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  <w:sz w:val="44"/>
          <w:szCs w:val="44"/>
          <w:lang w:eastAsia="zh-CN"/>
        </w:rPr>
        <w:t>姚安县交通运输局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eastAsia" w:ascii="Times New Roman" w:hAnsi="Times New Roman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年度双随机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一公开监管工作计划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小标宋简体" w:cs="Times New Roman"/>
          <w:color w:val="auto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</w:rPr>
      </w:pP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以习</w:t>
      </w:r>
      <w:r>
        <w:rPr>
          <w:rFonts w:hint="default" w:ascii="Times New Roman" w:hAnsi="Times New Roman" w:eastAsia="方正仿宋简体" w:cs="Times New Roman"/>
          <w:color w:val="auto"/>
        </w:rPr>
        <w:t>近平新时代中国特色社会主义思想为指导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</w:rPr>
        <w:t>切实转变监管理念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</w:rPr>
        <w:t>创新监管方式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</w:rPr>
        <w:t>规范安全生产监管执法行为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</w:rPr>
        <w:t>进一步营造公平、公正的市场竞争环境和法治环境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</w:rPr>
        <w:t>持续推进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我县“</w:t>
      </w:r>
      <w:r>
        <w:rPr>
          <w:rFonts w:hint="default" w:ascii="Times New Roman" w:hAnsi="Times New Roman" w:eastAsia="方正仿宋简体" w:cs="Times New Roman"/>
          <w:color w:val="auto"/>
        </w:rPr>
        <w:t>双随机、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一</w:t>
      </w:r>
      <w:r>
        <w:rPr>
          <w:rFonts w:hint="default" w:ascii="Times New Roman" w:hAnsi="Times New Roman" w:eastAsia="方正仿宋简体" w:cs="Times New Roman"/>
          <w:color w:val="auto"/>
        </w:rPr>
        <w:t>公开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</w:rPr>
        <w:t>监管工作向纵深开展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</w:rPr>
        <w:t>确保全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县交通运输行业领域</w:t>
      </w:r>
      <w:r>
        <w:rPr>
          <w:rFonts w:hint="default" w:ascii="Times New Roman" w:hAnsi="Times New Roman" w:eastAsia="方正仿宋简体" w:cs="Times New Roman"/>
          <w:color w:val="auto"/>
        </w:rPr>
        <w:t>安全生产形势持续稳定。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、组织机构和职责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</w:rPr>
      </w:pPr>
      <w:r>
        <w:rPr>
          <w:rFonts w:hint="default" w:ascii="Times New Roman" w:hAnsi="Times New Roman" w:eastAsia="方正仿宋简体" w:cs="Times New Roman"/>
          <w:color w:val="auto"/>
        </w:rPr>
        <w:t>局成立由主要领导任组长、其他班子成员为副组长、各相关业务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股室、中心</w:t>
      </w:r>
      <w:r>
        <w:rPr>
          <w:rFonts w:hint="default" w:ascii="Times New Roman" w:hAnsi="Times New Roman" w:eastAsia="方正仿宋简体" w:cs="Times New Roman"/>
          <w:color w:val="auto"/>
        </w:rPr>
        <w:t>负责人为成员的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“双随机、一公开”监管</w:t>
      </w:r>
      <w:r>
        <w:rPr>
          <w:rFonts w:hint="default" w:ascii="Times New Roman" w:hAnsi="Times New Roman" w:eastAsia="方正仿宋简体" w:cs="Times New Roman"/>
          <w:color w:val="auto"/>
        </w:rPr>
        <w:t>工作领导小组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</w:rPr>
        <w:t>研究落实调度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“双随机、一公开”监管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工</w:t>
      </w:r>
      <w:r>
        <w:rPr>
          <w:rFonts w:hint="default" w:ascii="Times New Roman" w:hAnsi="Times New Roman" w:eastAsia="方正仿宋简体" w:cs="Times New Roman"/>
          <w:color w:val="auto"/>
        </w:rPr>
        <w:t>作重大问题。领导小组办公室设在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安全法规股，</w:t>
      </w:r>
      <w:r>
        <w:rPr>
          <w:rFonts w:hint="default" w:ascii="Times New Roman" w:hAnsi="Times New Roman" w:eastAsia="方正仿宋简体" w:cs="Times New Roman"/>
          <w:color w:val="auto"/>
        </w:rPr>
        <w:t>主要负责起草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“双随机、一公开”监管</w:t>
      </w:r>
      <w:r>
        <w:rPr>
          <w:rFonts w:hint="default" w:ascii="Times New Roman" w:hAnsi="Times New Roman" w:eastAsia="方正仿宋简体" w:cs="Times New Roman"/>
          <w:color w:val="auto"/>
        </w:rPr>
        <w:t>工作的措施办法和制定相关工作机制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auto"/>
        </w:rPr>
        <w:t>负责组织、协调、指导、督查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交通运输</w:t>
      </w:r>
      <w:r>
        <w:rPr>
          <w:rFonts w:hint="default" w:ascii="Times New Roman" w:hAnsi="Times New Roman" w:eastAsia="方正仿宋简体" w:cs="Times New Roman"/>
          <w:color w:val="auto"/>
        </w:rPr>
        <w:t>系统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“双随机、一公开”监管</w:t>
      </w:r>
      <w:r>
        <w:rPr>
          <w:rFonts w:hint="default" w:ascii="Times New Roman" w:hAnsi="Times New Roman" w:eastAsia="方正仿宋简体" w:cs="Times New Roman"/>
          <w:color w:val="auto"/>
        </w:rPr>
        <w:t>工作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auto"/>
        </w:rPr>
        <w:t>负责协调由我局发起和参与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color w:val="auto"/>
        </w:rPr>
        <w:t>全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color w:val="auto"/>
        </w:rPr>
        <w:t>部门联合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color w:val="auto"/>
        </w:rPr>
        <w:t>双随机、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一</w:t>
      </w:r>
      <w:r>
        <w:rPr>
          <w:rFonts w:hint="default" w:ascii="Times New Roman" w:hAnsi="Times New Roman" w:eastAsia="方正仿宋简体" w:cs="Times New Roman"/>
          <w:color w:val="auto"/>
        </w:rPr>
        <w:t>公开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</w:rPr>
        <w:t>监管工作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；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负责</w:t>
      </w:r>
      <w:r>
        <w:rPr>
          <w:rFonts w:hint="default" w:ascii="Times New Roman" w:hAnsi="Times New Roman" w:eastAsia="方正仿宋简体" w:cs="Times New Roman"/>
          <w:color w:val="auto"/>
        </w:rPr>
        <w:t>及时向领导小组通报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color w:val="auto"/>
        </w:rPr>
        <w:t>双随机、一公开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</w:rPr>
        <w:t>监管工作。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lang w:eastAsia="zh-CN"/>
        </w:rPr>
        <w:t>三、抽查检查任务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color w:val="auto"/>
          <w:lang w:eastAsia="zh-CN"/>
        </w:rPr>
      </w:pPr>
      <w:r>
        <w:rPr>
          <w:rFonts w:hint="eastAsia" w:ascii="方正楷体简体" w:hAnsi="方正楷体简体" w:eastAsia="方正楷体简体" w:cs="方正楷体简体"/>
          <w:color w:val="auto"/>
          <w:lang w:eastAsia="zh-CN"/>
        </w:rPr>
        <w:t>（一）部门检查任务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lang w:val="en-US" w:eastAsia="zh-CN"/>
        </w:rPr>
        <w:t>本部门抽查计划有3项，即交通运输企业、建设项目安全生产检查，道路运输企业资质和经营情况、车辆和从业人员资质检查，公路建设市场管理、建设程序执行、招标投标管理、信用管理、合同履约管理检查。任务时限2022年3月—11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color w:val="auto"/>
          <w:lang w:eastAsia="zh-CN"/>
        </w:rPr>
      </w:pPr>
      <w:r>
        <w:rPr>
          <w:rFonts w:hint="eastAsia" w:ascii="方正楷体简体" w:hAnsi="方正楷体简体" w:eastAsia="方正楷体简体" w:cs="方正楷体简体"/>
          <w:color w:val="auto"/>
          <w:lang w:eastAsia="zh-CN"/>
        </w:rPr>
        <w:t>部门联合检查计划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lang w:val="en-US" w:eastAsia="zh-CN"/>
        </w:rPr>
        <w:t>部门联合抽查计划有2项，即道路运输新业态企业检查，道路运输车辆达标管理情况检查，配合部门为县公安局、县市场监督管理局。任务时限2022年3月—11月。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lang w:val="en-US" w:eastAsia="zh-CN"/>
        </w:rPr>
        <w:t>四、抽查检查实施程序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color w:val="auto"/>
          <w:lang w:val="en-US" w:eastAsia="zh-CN"/>
        </w:rPr>
        <w:t>（一）制定抽查方案。</w:t>
      </w:r>
      <w:r>
        <w:rPr>
          <w:rFonts w:hint="eastAsia" w:ascii="Times New Roman" w:hAnsi="Times New Roman" w:eastAsia="方正仿宋简体" w:cs="Times New Roman"/>
          <w:color w:val="auto"/>
          <w:lang w:val="en-US" w:eastAsia="zh-CN"/>
        </w:rPr>
        <w:t>2022年度“双随机，一公开”抽查检查任务的实施，由县交通运输局安全法规股制定方案，明确抽查事项、抽查对象、抽查比例等，并通过“国家企业信用信息公示系统”录入抽查方案。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color w:val="auto"/>
          <w:lang w:val="en-US" w:eastAsia="zh-CN"/>
        </w:rPr>
        <w:t>（二）抽取检查对象、检查人员、实施检查。</w:t>
      </w:r>
      <w:r>
        <w:rPr>
          <w:rFonts w:hint="eastAsia" w:ascii="Times New Roman" w:hAnsi="Times New Roman" w:eastAsia="方正仿宋简体" w:cs="Times New Roman"/>
          <w:color w:val="auto"/>
          <w:lang w:val="en-US" w:eastAsia="zh-CN"/>
        </w:rPr>
        <w:t>检查对象，由县交通运输局安全法规股通过“国家企业信用信息公示系统（协同监管－云南）”抽取。检查人员，由县交通运输局安全法规股从系统平台中抽取，涉及联合检查的由县市场监管局抽取其检查人员，组成检查组，共同实施检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color w:val="auto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color w:val="auto"/>
          <w:lang w:val="en-US" w:eastAsia="zh-CN"/>
        </w:rPr>
        <w:t>（三）结果处理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简体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lang w:val="en-US" w:eastAsia="zh-CN"/>
        </w:rPr>
        <w:t>1．抽查结果录入。</w:t>
      </w:r>
      <w:r>
        <w:rPr>
          <w:rFonts w:hint="eastAsia" w:ascii="Times New Roman" w:hAnsi="Times New Roman" w:eastAsia="方正仿宋简体" w:cs="Times New Roman"/>
          <w:color w:val="auto"/>
          <w:lang w:val="en-US" w:eastAsia="zh-CN"/>
        </w:rPr>
        <w:t>检查结束后7个工作日内，发起部门和配合部门执法人员按照“谁检查、谁录入、谁公开”的原则，分别将所查事项的抽查检查结果通过“国家企业信用信息公示系统（协同监管－云南）”并向社会公示。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简体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lang w:val="en-US" w:eastAsia="zh-CN"/>
        </w:rPr>
        <w:t>2．后续问题的处理。</w:t>
      </w:r>
      <w:r>
        <w:rPr>
          <w:rFonts w:hint="eastAsia" w:ascii="Times New Roman" w:hAnsi="Times New Roman" w:eastAsia="方正仿宋简体" w:cs="Times New Roman"/>
          <w:color w:val="auto"/>
          <w:lang w:val="en-US" w:eastAsia="zh-CN"/>
        </w:rPr>
        <w:t>抽查中发现的各类问题，按照“谁主管、谁监管，谁审批、谁监管”的原则做好后续监管的衔接。对发现的违法违规行为进行依法惩处；对涉嫌犯罪的及时移送司法机关，防止监管脱节。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lang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lang w:eastAsia="zh-CN"/>
        </w:rPr>
      </w:pPr>
      <w:r>
        <w:rPr>
          <w:rFonts w:hint="eastAsia" w:ascii="方正楷体简体" w:hAnsi="方正楷体简体" w:eastAsia="方正楷体简体" w:cs="方正楷体简体"/>
          <w:color w:val="auto"/>
          <w:lang w:val="en-US" w:eastAsia="zh-CN"/>
        </w:rPr>
        <w:t>（一）</w:t>
      </w:r>
      <w:r>
        <w:rPr>
          <w:rFonts w:hint="default" w:ascii="方正楷体简体" w:hAnsi="方正楷体简体" w:eastAsia="方正楷体简体" w:cs="方正楷体简体"/>
          <w:color w:val="auto"/>
          <w:lang w:val="en-US" w:eastAsia="zh-CN"/>
        </w:rPr>
        <w:t>提高认识，统一思想</w:t>
      </w:r>
      <w:r>
        <w:rPr>
          <w:rFonts w:hint="eastAsia" w:ascii="方正楷体简体" w:hAnsi="方正楷体简体" w:eastAsia="方正楷体简体" w:cs="方正楷体简体"/>
          <w:color w:val="auto"/>
          <w:lang w:val="en-US" w:eastAsia="zh-CN"/>
        </w:rPr>
        <w:t>。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开展“双随机、一公开”监管工作，是党中央、国务院作出的重大决策部署，是深化“放管服”改革，加快转变政府职能，优化营商环境的重要举措。我局将“双随机，一公开”抽查检查工作纳入</w:t>
      </w:r>
      <w:r>
        <w:rPr>
          <w:rFonts w:hint="eastAsia" w:ascii="Times New Roman" w:hAnsi="Times New Roman" w:eastAsia="方正仿宋简体" w:cs="Times New Roman"/>
          <w:color w:val="auto"/>
          <w:lang w:val="en-US" w:eastAsia="zh-CN"/>
        </w:rPr>
        <w:t>2022年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大比拼综合考核评价指标任务分解方案，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各股、室、中心务必高度重视，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压实责任，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认真组织实施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，确保工作取得实效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lang w:eastAsia="zh-CN"/>
        </w:rPr>
      </w:pPr>
      <w:r>
        <w:rPr>
          <w:rFonts w:hint="eastAsia" w:ascii="方正楷体简体" w:hAnsi="方正楷体简体" w:eastAsia="方正楷体简体" w:cs="方正楷体简体"/>
          <w:color w:val="auto"/>
          <w:lang w:val="en-US" w:eastAsia="zh-CN"/>
        </w:rPr>
        <w:t>（二）加强沟通协调，密切配合。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牵头部门和配合部门之间要加强沟通联系，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积极发起或参与联合抽查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；局机关各股室之间要加强工作协调，确保部门实施抽查检查顺利开展。</w:t>
      </w:r>
    </w:p>
    <w:p>
      <w:r>
        <w:rPr>
          <w:rFonts w:hint="default" w:ascii="方正楷体简体" w:hAnsi="方正楷体简体" w:eastAsia="方正楷体简体" w:cs="方正楷体简体"/>
          <w:color w:val="auto"/>
          <w:lang w:val="en-US" w:eastAsia="zh-CN"/>
        </w:rPr>
        <w:t>（三）严格纪律，</w:t>
      </w:r>
      <w:r>
        <w:rPr>
          <w:rFonts w:hint="eastAsia" w:ascii="方正楷体简体" w:hAnsi="方正楷体简体" w:eastAsia="方正楷体简体" w:cs="方正楷体简体"/>
          <w:color w:val="auto"/>
          <w:lang w:val="en-US" w:eastAsia="zh-CN"/>
        </w:rPr>
        <w:t>公正严明</w:t>
      </w:r>
      <w:r>
        <w:rPr>
          <w:rFonts w:hint="default" w:ascii="方正楷体简体" w:hAnsi="方正楷体简体" w:eastAsia="方正楷体简体" w:cs="方正楷体简体"/>
          <w:color w:val="auto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在执法检查中，严格遵守廉洁自律纪律，坚持依法、公正、公开、透明的原则，规范执法、文明执法。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同时，要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将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双随机、一公开</w:t>
      </w:r>
      <w:r>
        <w:rPr>
          <w:rFonts w:hint="eastAsia" w:ascii="Times New Roman" w:hAnsi="Times New Roman" w:eastAsia="方正仿宋简体" w:cs="Times New Roman"/>
          <w:color w:val="auto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  <w:lang w:eastAsia="zh-CN"/>
        </w:rPr>
        <w:t>监管和信用监管、重点监管等相结合，有效推进安全生产联合惩戒建设。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1C881"/>
    <w:multiLevelType w:val="singleLevel"/>
    <w:tmpl w:val="3AC1C88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YzY3MjdiMmE2Yzg2YmZhYjUxZDcyYWY5NzAzMjQifQ=="/>
  </w:docVars>
  <w:rsids>
    <w:rsidRoot w:val="7A8144E8"/>
    <w:rsid w:val="65A24813"/>
    <w:rsid w:val="7A8144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jc w:val="left"/>
    </w:pPr>
    <w:rPr>
      <w:rFonts w:eastAsia="方正小标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8" w:lineRule="exact"/>
      <w:ind w:firstLine="880" w:firstLineChars="200"/>
      <w:outlineLvl w:val="0"/>
    </w:pPr>
    <w:rPr>
      <w:rFonts w:ascii="Calibri" w:hAnsi="Calibri" w:eastAsia="方正仿宋简体" w:cstheme="minorBidi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2022-10-13T00:27:00Z</dcterms:created>
  <dc:creator>Administrator</dc:creator>
  <cp:lastModifiedBy>Administrator</cp:lastModifiedBy>
  <dcterms:modified xsi:type="dcterms:W3CDTF">2023-10-10T02:59:29Z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5FDF4E9EA06C4F3CB8C4486FE5BA2030</vt:lpwstr>
  </property>
</Properties>
</file>