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姚安县</w:t>
      </w:r>
      <w:r>
        <w:rPr>
          <w:rFonts w:ascii="Times New Roman" w:hAnsi="Times New Roman" w:eastAsia="方正小标宋简体" w:cs="Times New Roman"/>
          <w:sz w:val="36"/>
          <w:szCs w:val="36"/>
          <w:u w:val="single"/>
        </w:rPr>
        <w:t xml:space="preserve">       </w:t>
      </w:r>
      <w:r>
        <w:rPr>
          <w:rFonts w:ascii="Times New Roman" w:hAnsi="Times New Roman" w:eastAsia="方正小标宋简体" w:cs="Times New Roman"/>
          <w:sz w:val="36"/>
          <w:szCs w:val="36"/>
        </w:rPr>
        <w:t>级公益林管护合同（A）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                           编号：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           </w:t>
      </w:r>
    </w:p>
    <w:p>
      <w:pPr>
        <w:spacing w:line="540" w:lineRule="exact"/>
        <w:rPr>
          <w:rFonts w:ascii="Times New Roman" w:hAnsi="Times New Roman" w:eastAsia="方正黑体简体" w:cs="Times New Roman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方正黑体简体" w:cs="Times New Roman"/>
          <w:sz w:val="30"/>
          <w:szCs w:val="30"/>
        </w:rPr>
      </w:pPr>
      <w:r>
        <w:rPr>
          <w:rFonts w:ascii="Times New Roman" w:hAnsi="Times New Roman" w:eastAsia="方正黑体简体" w:cs="Times New Roman"/>
          <w:sz w:val="30"/>
          <w:szCs w:val="30"/>
        </w:rPr>
        <w:t>甲方：</w:t>
      </w:r>
      <w:r>
        <w:rPr>
          <w:rFonts w:ascii="Times New Roman" w:hAnsi="Times New Roman" w:eastAsia="方正仿宋简体" w:cs="Times New Roman"/>
          <w:sz w:val="30"/>
          <w:szCs w:val="30"/>
        </w:rPr>
        <w:t>姚安县林业和草原局</w:t>
      </w:r>
    </w:p>
    <w:p>
      <w:pPr>
        <w:spacing w:line="54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乙方：</w:t>
      </w:r>
      <w:r>
        <w:rPr>
          <w:rFonts w:hint="eastAsia" w:ascii="方正仿宋简体" w:hAnsi="黑体" w:eastAsia="方正仿宋简体" w:cs="Times New Roman"/>
          <w:color w:val="FF0000"/>
          <w:sz w:val="30"/>
          <w:szCs w:val="30"/>
        </w:rPr>
        <w:t>（村委会）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为切际加强公益林管护，甲乙双方根据《云南省地方公益林管理办法》及云南省财政厅  云南省林业厅《云南省实施中央财政森林生态效益补偿基金管理细则》、《云南省省级公益林生态效益补偿资金管理办法》以及其他有关文件精神，经协商一致，就公益林管护双方达成以下协议：</w:t>
      </w:r>
    </w:p>
    <w:p>
      <w:pPr>
        <w:spacing w:line="540" w:lineRule="exact"/>
        <w:rPr>
          <w:rFonts w:ascii="方正黑体简体" w:hAnsi="Times New Roman" w:eastAsia="方正黑体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</w:t>
      </w:r>
      <w:r>
        <w:rPr>
          <w:rFonts w:hint="eastAsia" w:ascii="方正黑体简体" w:hAnsi="Times New Roman" w:eastAsia="方正黑体简体" w:cs="Times New Roman"/>
          <w:sz w:val="30"/>
          <w:szCs w:val="30"/>
        </w:rPr>
        <w:t xml:space="preserve"> 一、管护区域与面积</w:t>
      </w:r>
    </w:p>
    <w:p>
      <w:pPr>
        <w:spacing w:line="54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甲方将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方正仿宋简体" w:cs="Times New Roman"/>
          <w:sz w:val="30"/>
          <w:szCs w:val="30"/>
        </w:rPr>
        <w:t>亩公益林委托（承包）乙方管护。四至界限为：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东至：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                </w:t>
      </w:r>
      <w:r>
        <w:rPr>
          <w:rFonts w:ascii="Times New Roman" w:hAnsi="Times New Roman" w:eastAsia="方正仿宋简体" w:cs="Times New Roman"/>
          <w:sz w:val="30"/>
          <w:szCs w:val="30"/>
        </w:rPr>
        <w:t>南至：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                 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西至：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                </w:t>
      </w:r>
      <w:r>
        <w:rPr>
          <w:rFonts w:ascii="Times New Roman" w:hAnsi="Times New Roman" w:eastAsia="方正仿宋简体" w:cs="Times New Roman"/>
          <w:sz w:val="30"/>
          <w:szCs w:val="30"/>
        </w:rPr>
        <w:t>北至：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                 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管护区域包括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村(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个林班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个小班)，具体管护责任区、林班、小班、面积详见《姚安县公益林管护责任单位管护情况一览表（A合同）》</w:t>
      </w:r>
      <w:r>
        <w:rPr>
          <w:rFonts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方正黑体简体" w:hAnsi="Times New Roman" w:eastAsia="方正黑体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t>二、甲方权利与义务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1、向乙方指明管护区域、面积、四至界限，明确管护要求。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2、对乙方工作进行监督指导、检查和考核。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3、对乙方因故意或重大过失未能履行合同规定管护义务的，甲方有权责令乙方整改；对乙方拒不整改或整改后仍不合格的，甲方可中止合同，并按有关规定追究对乙方相应责任。</w:t>
      </w:r>
    </w:p>
    <w:p>
      <w:pPr>
        <w:spacing w:line="540" w:lineRule="exact"/>
        <w:ind w:firstLine="600" w:firstLineChars="200"/>
        <w:rPr>
          <w:rFonts w:ascii="方正黑体简体" w:hAnsi="Times New Roman" w:eastAsia="方正黑体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t>三、乙方责任与权利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1、依法组织人员对管护区域内的重点公益林进行管护，加强对管护人员上山巡查管护的监督。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2、建立健全重点公益林森林火灾、林业有害生物防治、盗砍滥伐、乱捕滥猎和侵占林地的防范机制，有效预防、发现、扑救重点公益林管护区域内火灾，并及时报告；监测林业有害生物防治，发现后及时上报和治理，保证管护区域内的重点公益林、林地不受破坏，无滥捕滥猎现象。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3、严格执行国家、省及其他有关规定，加强资金管理，确保专款专用。</w:t>
      </w:r>
    </w:p>
    <w:p>
      <w:pPr>
        <w:spacing w:line="540" w:lineRule="exact"/>
        <w:ind w:firstLine="66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4、接受、服从甲方等上级有关部门对公益林管护和补偿资金使用管理的指导、监督、检查，并将有关情况定期向甲方等上级有关部门汇报。</w:t>
      </w:r>
    </w:p>
    <w:p>
      <w:pPr>
        <w:spacing w:line="540" w:lineRule="exact"/>
        <w:ind w:firstLine="66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5、履行了本合同规定的各项义务的，有获得补偿的权利。</w:t>
      </w:r>
    </w:p>
    <w:p>
      <w:pPr>
        <w:spacing w:line="540" w:lineRule="exact"/>
        <w:ind w:firstLine="600" w:firstLineChars="200"/>
        <w:rPr>
          <w:rFonts w:ascii="方正黑体简体" w:hAnsi="Times New Roman" w:eastAsia="方正黑体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t>四、其他</w:t>
      </w:r>
    </w:p>
    <w:p>
      <w:pPr>
        <w:spacing w:line="540" w:lineRule="exact"/>
        <w:ind w:left="1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 xml:space="preserve">    1、本合同自签订之日起生效，若国家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和省对公益林</w:t>
      </w:r>
      <w:r>
        <w:rPr>
          <w:rFonts w:ascii="Times New Roman" w:hAnsi="Times New Roman" w:eastAsia="方正仿宋简体" w:cs="Times New Roman"/>
          <w:sz w:val="30"/>
          <w:szCs w:val="30"/>
        </w:rPr>
        <w:t>有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范围调整</w:t>
      </w:r>
      <w:r>
        <w:rPr>
          <w:rFonts w:ascii="Times New Roman" w:hAnsi="Times New Roman" w:eastAsia="方正仿宋简体" w:cs="Times New Roman"/>
          <w:sz w:val="30"/>
          <w:szCs w:val="30"/>
        </w:rPr>
        <w:t>时本协议终止，按新的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范围</w:t>
      </w:r>
      <w:r>
        <w:rPr>
          <w:rFonts w:ascii="Times New Roman" w:hAnsi="Times New Roman" w:eastAsia="方正仿宋简体" w:cs="Times New Roman"/>
          <w:sz w:val="30"/>
          <w:szCs w:val="30"/>
        </w:rPr>
        <w:t>另行签订协议。</w:t>
      </w:r>
    </w:p>
    <w:p>
      <w:pPr>
        <w:spacing w:line="54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2、本合同一式参份，甲乙双方各执一份，林业站一份。</w:t>
      </w:r>
    </w:p>
    <w:p>
      <w:pPr>
        <w:spacing w:line="54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3、本合同未尽事宜，以及在履行合同中发生的争议问题，双方协商解决。协商不能解决的，按照有关法律、行政法规执行。</w:t>
      </w:r>
    </w:p>
    <w:p>
      <w:pPr>
        <w:spacing w:line="54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t>甲方：</w:t>
      </w:r>
      <w:r>
        <w:rPr>
          <w:rFonts w:ascii="Times New Roman" w:hAnsi="Times New Roman" w:eastAsia="方正仿宋简体" w:cs="Times New Roman"/>
          <w:sz w:val="30"/>
          <w:szCs w:val="30"/>
        </w:rPr>
        <w:t xml:space="preserve">（公章）          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     </w:t>
      </w:r>
      <w:r>
        <w:rPr>
          <w:rFonts w:hint="eastAsia" w:ascii="方正黑体简体" w:hAnsi="Times New Roman" w:eastAsia="方正黑体简体" w:cs="Times New Roman"/>
          <w:sz w:val="30"/>
          <w:szCs w:val="30"/>
        </w:rPr>
        <w:t>乙方：</w:t>
      </w:r>
      <w:r>
        <w:rPr>
          <w:rFonts w:ascii="Times New Roman" w:hAnsi="Times New Roman" w:eastAsia="方正仿宋简体" w:cs="Times New Roman"/>
          <w:sz w:val="30"/>
          <w:szCs w:val="30"/>
        </w:rPr>
        <w:t>（公章）</w:t>
      </w:r>
    </w:p>
    <w:p>
      <w:pPr>
        <w:spacing w:line="540" w:lineRule="exact"/>
        <w:ind w:firstLine="300" w:firstLineChars="1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40" w:lineRule="exact"/>
        <w:ind w:firstLine="750" w:firstLineChars="25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责任人：（签名）              责任人：（签名）</w:t>
      </w:r>
    </w:p>
    <w:p>
      <w:pPr>
        <w:spacing w:line="54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jc w:val="center"/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年   月    日</w:t>
      </w:r>
    </w:p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 w:ascii="方正小标宋简体" w:eastAsia="方正小标宋简体"/>
          <w:sz w:val="28"/>
          <w:szCs w:val="28"/>
        </w:rPr>
        <w:t>姚安县公益林管护责任单位管护情况一览表（A合同）</w:t>
      </w:r>
    </w:p>
    <w:p>
      <w:pPr>
        <w:jc w:val="center"/>
        <w:rPr>
          <w:rFonts w:hint="eastAsia" w:ascii="方正仿宋简体" w:eastAsia="方正仿宋简体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                 </w:t>
      </w:r>
      <w:r>
        <w:rPr>
          <w:rFonts w:hint="eastAsia" w:ascii="方正仿宋简体" w:eastAsia="方正仿宋简体"/>
          <w:sz w:val="24"/>
        </w:rPr>
        <w:t xml:space="preserve"> 面积单位：亩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49"/>
        <w:gridCol w:w="870"/>
        <w:gridCol w:w="573"/>
        <w:gridCol w:w="609"/>
        <w:gridCol w:w="1492"/>
        <w:gridCol w:w="684"/>
        <w:gridCol w:w="961"/>
        <w:gridCol w:w="1100"/>
        <w:gridCol w:w="10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84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乡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（镇）</w:t>
            </w: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（居）</w:t>
            </w:r>
            <w:r>
              <w:rPr>
                <w:rFonts w:hint="eastAsia" w:ascii="方正仿宋简体" w:eastAsia="方正仿宋简体"/>
                <w:szCs w:val="21"/>
              </w:rPr>
              <w:t>委会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村民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小组</w:t>
            </w:r>
          </w:p>
        </w:tc>
        <w:tc>
          <w:tcPr>
            <w:tcW w:w="573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林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班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号</w:t>
            </w:r>
          </w:p>
        </w:tc>
        <w:tc>
          <w:tcPr>
            <w:tcW w:w="609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小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班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号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小地名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（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坐落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</w:rPr>
              <w:t>）</w:t>
            </w:r>
          </w:p>
        </w:tc>
        <w:tc>
          <w:tcPr>
            <w:tcW w:w="684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林  权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权利人</w:t>
            </w:r>
          </w:p>
        </w:tc>
        <w:tc>
          <w:tcPr>
            <w:tcW w:w="961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林地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面积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生态</w:t>
            </w:r>
          </w:p>
          <w:p>
            <w:pPr>
              <w:snapToGrid w:val="0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区位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0" w:lineRule="exact"/>
              <w:ind w:right="-105" w:rightChars="-5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乙方管护责任单位负责人签字盖章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ind w:right="-105" w:rightChars="-50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林地所有权代表人签字盖章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hAnsi="宋体" w:eastAsia="方正仿宋简体" w:cs="宋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4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09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492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684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9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10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</w:p>
        </w:tc>
      </w:tr>
    </w:tbl>
    <w:p>
      <w:pPr>
        <w:spacing w:line="40" w:lineRule="exact"/>
        <w:jc w:val="center"/>
        <w:rPr>
          <w:rFonts w:ascii="Times New Roman" w:hAnsi="Times New Roman" w:eastAsia="方正仿宋简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663"/>
    <w:rsid w:val="00092AC1"/>
    <w:rsid w:val="00174663"/>
    <w:rsid w:val="001A6A17"/>
    <w:rsid w:val="001A7D92"/>
    <w:rsid w:val="001E0419"/>
    <w:rsid w:val="002863AE"/>
    <w:rsid w:val="0030336D"/>
    <w:rsid w:val="00304000"/>
    <w:rsid w:val="003A38FD"/>
    <w:rsid w:val="003E12EB"/>
    <w:rsid w:val="004219FE"/>
    <w:rsid w:val="00447154"/>
    <w:rsid w:val="00485C68"/>
    <w:rsid w:val="0056515B"/>
    <w:rsid w:val="005A0653"/>
    <w:rsid w:val="005D597F"/>
    <w:rsid w:val="00621F23"/>
    <w:rsid w:val="00670EF4"/>
    <w:rsid w:val="0074168B"/>
    <w:rsid w:val="007E3E90"/>
    <w:rsid w:val="00987DB3"/>
    <w:rsid w:val="009F3B4D"/>
    <w:rsid w:val="00A24152"/>
    <w:rsid w:val="00B14981"/>
    <w:rsid w:val="00B700F5"/>
    <w:rsid w:val="00B81605"/>
    <w:rsid w:val="00BB2AF6"/>
    <w:rsid w:val="00C645E9"/>
    <w:rsid w:val="00C75F3F"/>
    <w:rsid w:val="00D01A7B"/>
    <w:rsid w:val="00D7688B"/>
    <w:rsid w:val="00E26423"/>
    <w:rsid w:val="00E43C4B"/>
    <w:rsid w:val="00E830E0"/>
    <w:rsid w:val="00EE1AC0"/>
    <w:rsid w:val="00EE426A"/>
    <w:rsid w:val="00F17769"/>
    <w:rsid w:val="00F20339"/>
    <w:rsid w:val="00F51A26"/>
    <w:rsid w:val="00F555A8"/>
    <w:rsid w:val="00FA1B8C"/>
    <w:rsid w:val="00FC512F"/>
    <w:rsid w:val="18F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1374</Characters>
  <Lines>11</Lines>
  <Paragraphs>3</Paragraphs>
  <TotalTime>502</TotalTime>
  <ScaleCrop>false</ScaleCrop>
  <LinksUpToDate>false</LinksUpToDate>
  <CharactersWithSpaces>1612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2019-07-03T01:24:00Z</dcterms:created>
  <dc:creator>Administrator</dc:creator>
  <cp:lastModifiedBy>Administrator</cp:lastModifiedBy>
  <dcterms:modified xsi:type="dcterms:W3CDTF">2020-10-28T01:45:24Z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