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2025年政府债务举借情况说明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为切实加强政府债务管理，有效防范和化解政府债务风险，充分发挥政府债务资金对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稳投资、扩内需、补短板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的积极作用，根据新修订的《中华人民共和国预算法》《国务院关于加强地方政府性债务管理的意见》（国发〔2014〕43号）和《云南省人民政府关于印发云南省深化政府性债务管理体制改革等3个实施方案的通知》（云政发〔2014〕73号）的相关精神</w:t>
      </w:r>
      <w:r>
        <w:rPr>
          <w:rFonts w:hint="eastAsia" w:cs="Times New Roman"/>
          <w:lang w:eastAsia="zh-CN"/>
        </w:rPr>
        <w:t>和</w:t>
      </w:r>
      <w:r>
        <w:rPr>
          <w:rFonts w:hint="eastAsia" w:cs="Times New Roman"/>
          <w:lang w:val="en-US" w:eastAsia="zh-CN"/>
        </w:rPr>
        <w:t>2024年“6+4+2”万亿元化债政策</w:t>
      </w:r>
      <w:r>
        <w:rPr>
          <w:rFonts w:hint="default" w:ascii="Times New Roman" w:hAnsi="Times New Roman" w:eastAsia="方正仿宋简体" w:cs="Times New Roman"/>
        </w:rPr>
        <w:t>，</w:t>
      </w:r>
      <w:r>
        <w:rPr>
          <w:rFonts w:hint="eastAsia" w:cs="Times New Roman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</w:rPr>
        <w:t>严格按照省州财政部门下达的</w:t>
      </w:r>
      <w:r>
        <w:rPr>
          <w:rFonts w:hint="default" w:ascii="Times New Roman" w:hAnsi="Times New Roman" w:cs="Times New Roman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</w:rPr>
        <w:t>债务限额依法依规举借地方政府</w:t>
      </w:r>
      <w:r>
        <w:rPr>
          <w:rFonts w:hint="default" w:ascii="Times New Roman" w:hAnsi="Times New Roman" w:cs="Times New Roman"/>
          <w:lang w:eastAsia="zh-CN"/>
        </w:rPr>
        <w:t>性</w:t>
      </w:r>
      <w:r>
        <w:rPr>
          <w:rFonts w:hint="default" w:ascii="Times New Roman" w:hAnsi="Times New Roman" w:eastAsia="方正仿宋简体" w:cs="Times New Roman"/>
        </w:rPr>
        <w:t>债务，开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前门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、堵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后门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，严控债务增量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2024年姚安县无违法违规新增政府隐性债务、无向金交所和干部职工定向融资情况发生，债务风险防控有力有效，守牢了地方政府债务风险底线</w:t>
      </w:r>
      <w:r>
        <w:rPr>
          <w:rFonts w:hint="default" w:ascii="Times New Roman" w:hAnsi="Times New Roman" w:eastAsia="方正仿宋简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一、地方政府</w:t>
      </w:r>
      <w:r>
        <w:rPr>
          <w:rFonts w:hint="eastAsia" w:eastAsia="方正黑体简体" w:cs="Times New Roman"/>
          <w:lang w:eastAsia="zh-CN"/>
        </w:rPr>
        <w:t>法定</w:t>
      </w:r>
      <w:r>
        <w:rPr>
          <w:rFonts w:hint="default" w:ascii="Times New Roman" w:hAnsi="Times New Roman" w:eastAsia="方正黑体简体" w:cs="Times New Roman"/>
        </w:rPr>
        <w:t>债务基本情况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（一）</w:t>
      </w:r>
      <w:r>
        <w:rPr>
          <w:rFonts w:hint="eastAsia" w:eastAsia="方正楷体简体" w:cs="Times New Roman"/>
          <w:lang w:eastAsia="zh-CN"/>
        </w:rPr>
        <w:t>政府法定</w:t>
      </w:r>
      <w:r>
        <w:rPr>
          <w:rFonts w:hint="default" w:ascii="Times New Roman" w:hAnsi="Times New Roman" w:eastAsia="方正楷体简体" w:cs="Times New Roman"/>
        </w:rPr>
        <w:t>债务限额。</w:t>
      </w:r>
      <w:r>
        <w:rPr>
          <w:rFonts w:hint="eastAsia" w:ascii="Times New Roman" w:hAnsi="Times New Roman" w:eastAsia="方正仿宋简体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lang w:val="en-US" w:eastAsia="zh-CN"/>
        </w:rPr>
        <w:t>年姚安县地方政府债务限额</w:t>
      </w:r>
      <w:r>
        <w:rPr>
          <w:rFonts w:hint="eastAsia" w:cs="Times New Roman"/>
          <w:lang w:val="en-US" w:eastAsia="zh-CN"/>
        </w:rPr>
        <w:t>341882.00万元，其中：一般债务限额114782.00万元，专项债务限额227100.00万元</w:t>
      </w:r>
      <w:r>
        <w:rPr>
          <w:rFonts w:hint="eastAsia" w:ascii="Times New Roman" w:hAnsi="Times New Roman" w:eastAsia="方正仿宋简体" w:cs="Times New Roman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>2024年姚安县新增债务限额60900.00万元，其中：新增一般债务限额3800.00万元，新增专项债务限额57100.00万元。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eastAsia" w:ascii="方正楷体简体" w:hAnsi="方正楷体简体" w:eastAsia="方正楷体简体" w:cs="方正楷体简体"/>
        </w:rPr>
        <w:t>（二）地方政府</w:t>
      </w:r>
      <w:r>
        <w:rPr>
          <w:rFonts w:hint="eastAsia" w:ascii="方正楷体简体" w:hAnsi="方正楷体简体" w:eastAsia="方正楷体简体" w:cs="方正楷体简体"/>
          <w:lang w:eastAsia="zh-CN"/>
        </w:rPr>
        <w:t>法定</w:t>
      </w:r>
      <w:r>
        <w:rPr>
          <w:rFonts w:hint="eastAsia" w:ascii="方正楷体简体" w:hAnsi="方正楷体简体" w:eastAsia="方正楷体简体" w:cs="方正楷体简体"/>
        </w:rPr>
        <w:t>债务余额。</w:t>
      </w:r>
      <w:r>
        <w:rPr>
          <w:rFonts w:hint="default" w:ascii="Times New Roman" w:hAnsi="Times New Roman" w:eastAsia="方正仿宋简体" w:cs="Times New Roman"/>
        </w:rPr>
        <w:t>截</w:t>
      </w:r>
      <w:r>
        <w:rPr>
          <w:rFonts w:hint="eastAsia" w:cs="Times New Roman"/>
          <w:lang w:eastAsia="zh-CN"/>
        </w:rPr>
        <w:t>至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ascii="Times New Roman" w:hAnsi="Times New Roman" w:eastAsia="方正仿宋简体" w:cs="Times New Roman"/>
          <w:lang w:val="en-US" w:eastAsia="zh-CN"/>
        </w:rPr>
        <w:t>12月</w:t>
      </w:r>
      <w:r>
        <w:rPr>
          <w:rFonts w:hint="eastAsia" w:cs="Times New Roman"/>
          <w:lang w:val="en-US" w:eastAsia="zh-CN"/>
        </w:rPr>
        <w:t>末</w:t>
      </w:r>
      <w:r>
        <w:rPr>
          <w:rFonts w:hint="default" w:ascii="Times New Roman" w:hAnsi="Times New Roman" w:eastAsia="方正仿宋简体" w:cs="Times New Roman"/>
        </w:rPr>
        <w:t>，</w:t>
      </w:r>
      <w:r>
        <w:rPr>
          <w:rFonts w:hint="eastAsia" w:cs="Times New Roman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</w:rPr>
        <w:t>地方政府</w:t>
      </w:r>
      <w:r>
        <w:rPr>
          <w:rFonts w:hint="eastAsia" w:cs="Times New Roman"/>
          <w:lang w:eastAsia="zh-CN"/>
        </w:rPr>
        <w:t>法定</w:t>
      </w:r>
      <w:r>
        <w:rPr>
          <w:rFonts w:hint="default" w:ascii="Times New Roman" w:hAnsi="Times New Roman" w:eastAsia="方正仿宋简体" w:cs="Times New Roman"/>
        </w:rPr>
        <w:t>债务余额</w:t>
      </w:r>
      <w:r>
        <w:rPr>
          <w:rFonts w:hint="eastAsia" w:cs="Times New Roman"/>
          <w:lang w:val="en-US" w:eastAsia="zh-CN"/>
        </w:rPr>
        <w:t>337631.77</w:t>
      </w:r>
      <w:r>
        <w:rPr>
          <w:rFonts w:hint="eastAsia" w:cs="Times New Roman"/>
        </w:rPr>
        <w:t>万元，其中：一般债券</w:t>
      </w:r>
      <w:r>
        <w:rPr>
          <w:rFonts w:hint="eastAsia" w:cs="Times New Roman"/>
          <w:lang w:val="en-US" w:eastAsia="zh-CN"/>
        </w:rPr>
        <w:t>114101.77</w:t>
      </w:r>
      <w:r>
        <w:rPr>
          <w:rFonts w:hint="eastAsia" w:cs="Times New Roman"/>
        </w:rPr>
        <w:t>万元，专项债券</w:t>
      </w:r>
      <w:r>
        <w:rPr>
          <w:rFonts w:hint="eastAsia" w:cs="Times New Roman"/>
          <w:lang w:val="en-US" w:eastAsia="zh-CN"/>
        </w:rPr>
        <w:t>223530.00</w:t>
      </w:r>
      <w:r>
        <w:rPr>
          <w:rFonts w:hint="eastAsia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二、202</w:t>
      </w:r>
      <w:r>
        <w:rPr>
          <w:rFonts w:hint="eastAsia" w:eastAsia="方正黑体简体" w:cs="Times New Roman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</w:rPr>
        <w:t>年政府债务举借情况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eastAsia" w:eastAsia="方正楷体简体" w:cs="Times New Roman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</w:rPr>
        <w:t>再融资债券。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cs="Times New Roman"/>
          <w:lang w:eastAsia="zh-CN"/>
        </w:rPr>
        <w:t>，姚安县共</w:t>
      </w:r>
      <w:r>
        <w:rPr>
          <w:rFonts w:hint="default" w:ascii="Times New Roman" w:hAnsi="Times New Roman" w:eastAsia="方正仿宋简体" w:cs="Times New Roman"/>
        </w:rPr>
        <w:t>申请再融资债券资金</w:t>
      </w:r>
      <w:r>
        <w:rPr>
          <w:rFonts w:hint="eastAsia" w:cs="Times New Roman"/>
          <w:lang w:val="en-US" w:eastAsia="zh-CN"/>
        </w:rPr>
        <w:t>10746.00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</w:rPr>
        <w:t>其中：一般债券</w:t>
      </w:r>
      <w:r>
        <w:rPr>
          <w:rFonts w:hint="eastAsia" w:cs="Times New Roman"/>
          <w:lang w:val="en-US" w:eastAsia="zh-CN"/>
        </w:rPr>
        <w:t>8946.00</w:t>
      </w:r>
      <w:r>
        <w:rPr>
          <w:rFonts w:hint="default" w:ascii="Times New Roman" w:hAnsi="Times New Roman" w:eastAsia="方正仿宋简体" w:cs="Times New Roman"/>
        </w:rPr>
        <w:t>万元、专项债券</w:t>
      </w:r>
      <w:r>
        <w:rPr>
          <w:rFonts w:hint="eastAsia" w:cs="Times New Roman"/>
          <w:lang w:val="en-US" w:eastAsia="zh-CN"/>
        </w:rPr>
        <w:t>1800.00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，再融资债券资金均</w:t>
      </w:r>
      <w:r>
        <w:rPr>
          <w:rFonts w:hint="default" w:ascii="Times New Roman" w:hAnsi="Times New Roman" w:eastAsia="方正仿宋简体" w:cs="Times New Roman"/>
        </w:rPr>
        <w:t>用于偿还到期债券本金。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（二）专项债券。</w:t>
      </w:r>
      <w:r>
        <w:rPr>
          <w:rFonts w:hint="default" w:ascii="Times New Roman" w:hAnsi="Times New Roman" w:eastAsia="方正仿宋简体" w:cs="Times New Roman"/>
        </w:rPr>
        <w:t>按照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资金跟着项目走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的原则，</w:t>
      </w:r>
      <w:r>
        <w:rPr>
          <w:rFonts w:hint="eastAsia" w:cs="Times New Roman"/>
          <w:lang w:eastAsia="zh-CN"/>
        </w:rPr>
        <w:t>姚安县将按照专项债券发行支持领域谋划储备专项债券项目，</w:t>
      </w:r>
      <w:r>
        <w:rPr>
          <w:rFonts w:hint="default" w:ascii="Times New Roman" w:hAnsi="Times New Roman" w:eastAsia="方正仿宋简体" w:cs="Times New Roman"/>
        </w:rPr>
        <w:t>加快发行使用地方政府专项债券，以落实好项目为重点做好项目准备，带动地方经济高质量可持续健康发展，缓解地方政府财政资金压力</w:t>
      </w:r>
      <w:r>
        <w:rPr>
          <w:rFonts w:hint="eastAsia" w:cs="Times New Roman"/>
          <w:lang w:eastAsia="zh-CN"/>
        </w:rPr>
        <w:t>，截至政府预算公开时姚安县</w:t>
      </w:r>
      <w:r>
        <w:rPr>
          <w:rFonts w:hint="eastAsia" w:cs="Times New Roman"/>
          <w:lang w:val="en-US" w:eastAsia="zh-CN"/>
        </w:rPr>
        <w:t>2025年暂未争取到新增专项债券资金</w:t>
      </w:r>
      <w:r>
        <w:rPr>
          <w:rFonts w:hint="default" w:ascii="Times New Roman" w:hAnsi="Times New Roman" w:eastAsia="方正仿宋简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eastAsia="方正楷体简体" w:cs="Times New Roman"/>
          <w:lang w:eastAsia="zh-CN"/>
        </w:rPr>
        <w:t>（三）“</w:t>
      </w:r>
      <w:r>
        <w:rPr>
          <w:rFonts w:hint="eastAsia" w:eastAsia="方正楷体简体" w:cs="Times New Roman"/>
          <w:lang w:val="en-US" w:eastAsia="zh-CN"/>
        </w:rPr>
        <w:t>6+4+2</w:t>
      </w:r>
      <w:r>
        <w:rPr>
          <w:rFonts w:hint="eastAsia" w:eastAsia="方正楷体简体" w:cs="Times New Roman"/>
          <w:lang w:eastAsia="zh-CN"/>
        </w:rPr>
        <w:t>”万亿元化债政策资金争取情况。</w:t>
      </w:r>
      <w:r>
        <w:rPr>
          <w:rFonts w:hint="eastAsia" w:ascii="Times New Roman" w:hAnsi="Times New Roman" w:eastAsia="方正仿宋简体" w:cs="Times New Roman"/>
          <w:lang w:eastAsia="zh-CN"/>
        </w:rPr>
        <w:t>截至预算公开时，</w:t>
      </w:r>
      <w:r>
        <w:rPr>
          <w:rFonts w:hint="eastAsia" w:cs="Times New Roman"/>
          <w:lang w:eastAsia="zh-CN"/>
        </w:rPr>
        <w:t>姚安县争取到</w:t>
      </w:r>
      <w:r>
        <w:rPr>
          <w:rFonts w:hint="eastAsia" w:cs="Times New Roman"/>
          <w:lang w:val="en-US" w:eastAsia="zh-CN"/>
        </w:rPr>
        <w:t>2025年第一批化债政策资金5900万元，资金专项用于置换存量政府隐性债务。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eastAsia="zh-CN"/>
        </w:rPr>
        <w:t>（</w:t>
      </w:r>
      <w:r>
        <w:rPr>
          <w:rFonts w:hint="eastAsia" w:eastAsia="方正楷体简体" w:cs="Times New Roman"/>
          <w:lang w:eastAsia="zh-CN"/>
        </w:rPr>
        <w:t>四</w:t>
      </w:r>
      <w:r>
        <w:rPr>
          <w:rFonts w:hint="default" w:ascii="Times New Roman" w:hAnsi="Times New Roman" w:eastAsia="方正楷体简体" w:cs="Times New Roman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lang w:val="en-US" w:eastAsia="zh-CN"/>
        </w:rPr>
        <w:t>202</w:t>
      </w:r>
      <w:r>
        <w:rPr>
          <w:rFonts w:hint="eastAsia" w:eastAsia="方正楷体简体" w:cs="Times New Roman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lang w:val="en-US" w:eastAsia="zh-CN"/>
        </w:rPr>
        <w:t>年提前批次专项债券下达情况。</w:t>
      </w:r>
      <w:r>
        <w:rPr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lang w:val="en-US" w:eastAsia="zh-CN"/>
        </w:rPr>
        <w:t>年我县无提前批次专项债券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4" w:firstLineChars="19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姚安县财政局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88" w:firstLineChars="18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eastAsia" w:cs="Times New Roman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</w:rPr>
        <w:t>日</w:t>
      </w:r>
    </w:p>
    <w:sectPr>
      <w:footerReference r:id="rId3" w:type="default"/>
      <w:pgSz w:w="11906" w:h="16838"/>
      <w:pgMar w:top="2041" w:right="1531" w:bottom="1985" w:left="1531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61237EC-CC7D-4BE0-B350-22D457DFFE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F9B8A0-DD88-4C58-9894-2D1C39BD21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18B432-1A78-4990-9C49-F21DB8FF21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80" w:leftChars="150" w:right="480" w:rightChars="15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3ZGI5ZDVjMTRiNWFkM2QyNjAxM2E3ODMwNTA5MzYifQ=="/>
  </w:docVars>
  <w:rsids>
    <w:rsidRoot w:val="00C8269E"/>
    <w:rsid w:val="0001548A"/>
    <w:rsid w:val="00023BE9"/>
    <w:rsid w:val="000314BB"/>
    <w:rsid w:val="00077C3A"/>
    <w:rsid w:val="00085299"/>
    <w:rsid w:val="000C6C54"/>
    <w:rsid w:val="000D3C45"/>
    <w:rsid w:val="000F55DC"/>
    <w:rsid w:val="00101BEC"/>
    <w:rsid w:val="0010612E"/>
    <w:rsid w:val="00116DA2"/>
    <w:rsid w:val="00135016"/>
    <w:rsid w:val="00155CEC"/>
    <w:rsid w:val="00176903"/>
    <w:rsid w:val="001812AD"/>
    <w:rsid w:val="0019634B"/>
    <w:rsid w:val="001A47A0"/>
    <w:rsid w:val="001C08E8"/>
    <w:rsid w:val="001D297F"/>
    <w:rsid w:val="001D2A97"/>
    <w:rsid w:val="001F7CF6"/>
    <w:rsid w:val="00207560"/>
    <w:rsid w:val="00236DC2"/>
    <w:rsid w:val="002415B3"/>
    <w:rsid w:val="00250B29"/>
    <w:rsid w:val="00264104"/>
    <w:rsid w:val="0029754D"/>
    <w:rsid w:val="002C328C"/>
    <w:rsid w:val="003128D1"/>
    <w:rsid w:val="003651D6"/>
    <w:rsid w:val="00390A6A"/>
    <w:rsid w:val="003A5E00"/>
    <w:rsid w:val="003B208A"/>
    <w:rsid w:val="003B76CD"/>
    <w:rsid w:val="003C1753"/>
    <w:rsid w:val="003D070F"/>
    <w:rsid w:val="003D7382"/>
    <w:rsid w:val="003E6781"/>
    <w:rsid w:val="004039CC"/>
    <w:rsid w:val="004215B0"/>
    <w:rsid w:val="00453DEF"/>
    <w:rsid w:val="004847A8"/>
    <w:rsid w:val="00494246"/>
    <w:rsid w:val="004D5D0E"/>
    <w:rsid w:val="004E398A"/>
    <w:rsid w:val="005317DC"/>
    <w:rsid w:val="00544D1D"/>
    <w:rsid w:val="005739E4"/>
    <w:rsid w:val="00594B23"/>
    <w:rsid w:val="0059790C"/>
    <w:rsid w:val="005A5A51"/>
    <w:rsid w:val="005B50E2"/>
    <w:rsid w:val="00603A9E"/>
    <w:rsid w:val="006317EA"/>
    <w:rsid w:val="00641799"/>
    <w:rsid w:val="006417AF"/>
    <w:rsid w:val="0064442D"/>
    <w:rsid w:val="006529C7"/>
    <w:rsid w:val="00661299"/>
    <w:rsid w:val="00670C98"/>
    <w:rsid w:val="006B0F60"/>
    <w:rsid w:val="006B3AF9"/>
    <w:rsid w:val="006E2B1D"/>
    <w:rsid w:val="007350B3"/>
    <w:rsid w:val="00750F28"/>
    <w:rsid w:val="007A5E2F"/>
    <w:rsid w:val="007A7821"/>
    <w:rsid w:val="007B6752"/>
    <w:rsid w:val="007C58E8"/>
    <w:rsid w:val="007E36BF"/>
    <w:rsid w:val="007F2175"/>
    <w:rsid w:val="008026C8"/>
    <w:rsid w:val="00806E4E"/>
    <w:rsid w:val="0084184C"/>
    <w:rsid w:val="00856485"/>
    <w:rsid w:val="00896040"/>
    <w:rsid w:val="008A720B"/>
    <w:rsid w:val="008B2A0C"/>
    <w:rsid w:val="008B2F13"/>
    <w:rsid w:val="008B3EC1"/>
    <w:rsid w:val="008B5998"/>
    <w:rsid w:val="008B6BF6"/>
    <w:rsid w:val="008E088D"/>
    <w:rsid w:val="008E37FD"/>
    <w:rsid w:val="008E5740"/>
    <w:rsid w:val="008F3FEC"/>
    <w:rsid w:val="00940F6B"/>
    <w:rsid w:val="0096278F"/>
    <w:rsid w:val="009669C8"/>
    <w:rsid w:val="00976591"/>
    <w:rsid w:val="009916B3"/>
    <w:rsid w:val="009A40F3"/>
    <w:rsid w:val="009A7B05"/>
    <w:rsid w:val="009F565E"/>
    <w:rsid w:val="00A269F1"/>
    <w:rsid w:val="00A525FC"/>
    <w:rsid w:val="00AC2FE4"/>
    <w:rsid w:val="00AE4FA7"/>
    <w:rsid w:val="00B03C5D"/>
    <w:rsid w:val="00B52765"/>
    <w:rsid w:val="00B52AAA"/>
    <w:rsid w:val="00B55B5B"/>
    <w:rsid w:val="00B67213"/>
    <w:rsid w:val="00BA585C"/>
    <w:rsid w:val="00BA6293"/>
    <w:rsid w:val="00BC172A"/>
    <w:rsid w:val="00BC6128"/>
    <w:rsid w:val="00BC6BF3"/>
    <w:rsid w:val="00BE5A2D"/>
    <w:rsid w:val="00C11CED"/>
    <w:rsid w:val="00C31438"/>
    <w:rsid w:val="00C3423C"/>
    <w:rsid w:val="00C50455"/>
    <w:rsid w:val="00C76B2B"/>
    <w:rsid w:val="00C8269E"/>
    <w:rsid w:val="00CF0A55"/>
    <w:rsid w:val="00D37765"/>
    <w:rsid w:val="00D6449B"/>
    <w:rsid w:val="00D87E34"/>
    <w:rsid w:val="00DB3757"/>
    <w:rsid w:val="00DB6FC6"/>
    <w:rsid w:val="00DC7F6A"/>
    <w:rsid w:val="00DD6258"/>
    <w:rsid w:val="00DD75F1"/>
    <w:rsid w:val="00DD7CCD"/>
    <w:rsid w:val="00E01E1C"/>
    <w:rsid w:val="00E01F9B"/>
    <w:rsid w:val="00E06295"/>
    <w:rsid w:val="00E07C5A"/>
    <w:rsid w:val="00E11738"/>
    <w:rsid w:val="00E17D99"/>
    <w:rsid w:val="00E33BCA"/>
    <w:rsid w:val="00E40D4D"/>
    <w:rsid w:val="00E42586"/>
    <w:rsid w:val="00E525EE"/>
    <w:rsid w:val="00E76AD6"/>
    <w:rsid w:val="00E86AFD"/>
    <w:rsid w:val="00EB3D44"/>
    <w:rsid w:val="00EF4E49"/>
    <w:rsid w:val="00F274CC"/>
    <w:rsid w:val="00F36BEB"/>
    <w:rsid w:val="00F429F2"/>
    <w:rsid w:val="00F50A92"/>
    <w:rsid w:val="00F57540"/>
    <w:rsid w:val="00F57BFE"/>
    <w:rsid w:val="00F816BF"/>
    <w:rsid w:val="00F97556"/>
    <w:rsid w:val="00FB09E8"/>
    <w:rsid w:val="00FC3C26"/>
    <w:rsid w:val="02BB02F7"/>
    <w:rsid w:val="03777EA4"/>
    <w:rsid w:val="05E74CA4"/>
    <w:rsid w:val="06C65465"/>
    <w:rsid w:val="08247354"/>
    <w:rsid w:val="08307962"/>
    <w:rsid w:val="08681018"/>
    <w:rsid w:val="0A654821"/>
    <w:rsid w:val="0BB43AB1"/>
    <w:rsid w:val="0BCD6CF5"/>
    <w:rsid w:val="0D240006"/>
    <w:rsid w:val="0DC718EE"/>
    <w:rsid w:val="0F50008C"/>
    <w:rsid w:val="0F7C77B6"/>
    <w:rsid w:val="100174C2"/>
    <w:rsid w:val="10072F76"/>
    <w:rsid w:val="125D56CB"/>
    <w:rsid w:val="127E70B2"/>
    <w:rsid w:val="1499607D"/>
    <w:rsid w:val="159F1A79"/>
    <w:rsid w:val="16335ABC"/>
    <w:rsid w:val="16CA57F7"/>
    <w:rsid w:val="172C1B85"/>
    <w:rsid w:val="17D53728"/>
    <w:rsid w:val="18796951"/>
    <w:rsid w:val="18CB7B53"/>
    <w:rsid w:val="19C12AAD"/>
    <w:rsid w:val="1DFC06D5"/>
    <w:rsid w:val="1EEE33FE"/>
    <w:rsid w:val="1F476DC4"/>
    <w:rsid w:val="1F976D64"/>
    <w:rsid w:val="21BB63F7"/>
    <w:rsid w:val="22D43695"/>
    <w:rsid w:val="253D02E4"/>
    <w:rsid w:val="280128A5"/>
    <w:rsid w:val="29AF0971"/>
    <w:rsid w:val="2A694EB9"/>
    <w:rsid w:val="2B8E60C2"/>
    <w:rsid w:val="2C8E720A"/>
    <w:rsid w:val="2CED1DA4"/>
    <w:rsid w:val="2E571690"/>
    <w:rsid w:val="2F2B4AEF"/>
    <w:rsid w:val="2F411063"/>
    <w:rsid w:val="332E5038"/>
    <w:rsid w:val="33532B1C"/>
    <w:rsid w:val="35956531"/>
    <w:rsid w:val="369B20D1"/>
    <w:rsid w:val="386F68DF"/>
    <w:rsid w:val="38E8134B"/>
    <w:rsid w:val="3B313D18"/>
    <w:rsid w:val="3BA0173E"/>
    <w:rsid w:val="3BFB0E51"/>
    <w:rsid w:val="3E496567"/>
    <w:rsid w:val="3FF22866"/>
    <w:rsid w:val="407637A6"/>
    <w:rsid w:val="40FF6449"/>
    <w:rsid w:val="422E7D2A"/>
    <w:rsid w:val="42E330A9"/>
    <w:rsid w:val="43CB4479"/>
    <w:rsid w:val="44CE4D4B"/>
    <w:rsid w:val="46525E1B"/>
    <w:rsid w:val="47D40A0D"/>
    <w:rsid w:val="491C0C40"/>
    <w:rsid w:val="4BCD765D"/>
    <w:rsid w:val="4F680C45"/>
    <w:rsid w:val="4F725324"/>
    <w:rsid w:val="507B22FE"/>
    <w:rsid w:val="508931F0"/>
    <w:rsid w:val="50EE4D88"/>
    <w:rsid w:val="50F5024E"/>
    <w:rsid w:val="51697633"/>
    <w:rsid w:val="54DF7D1F"/>
    <w:rsid w:val="5984533C"/>
    <w:rsid w:val="5A1E7AB0"/>
    <w:rsid w:val="5A847568"/>
    <w:rsid w:val="5AAC00AB"/>
    <w:rsid w:val="5B1619DF"/>
    <w:rsid w:val="5E111649"/>
    <w:rsid w:val="5E380212"/>
    <w:rsid w:val="64B86363"/>
    <w:rsid w:val="679E7C3A"/>
    <w:rsid w:val="67BB0D80"/>
    <w:rsid w:val="6B757280"/>
    <w:rsid w:val="6F1D7681"/>
    <w:rsid w:val="6F426E2A"/>
    <w:rsid w:val="70756877"/>
    <w:rsid w:val="72B542F6"/>
    <w:rsid w:val="72FB055A"/>
    <w:rsid w:val="732A39BD"/>
    <w:rsid w:val="744F3E0A"/>
    <w:rsid w:val="79882A91"/>
    <w:rsid w:val="7C1F3B2A"/>
    <w:rsid w:val="7D025BAF"/>
    <w:rsid w:val="7D1027E2"/>
    <w:rsid w:val="7E8410B6"/>
    <w:rsid w:val="7F7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Cs w:val="20"/>
    </w:rPr>
  </w:style>
  <w:style w:type="paragraph" w:styleId="4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</w:style>
  <w:style w:type="paragraph" w:customStyle="1" w:styleId="9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PlainText"/>
    <w:basedOn w:val="1"/>
    <w:next w:val="1"/>
    <w:qFormat/>
    <w:uiPriority w:val="0"/>
    <w:pPr>
      <w:spacing w:line="240" w:lineRule="auto"/>
      <w:jc w:val="both"/>
      <w:textAlignment w:val="baseline"/>
    </w:pPr>
    <w:rPr>
      <w:rFonts w:hAnsi="Courier New"/>
      <w:kern w:val="0"/>
      <w:sz w:val="20"/>
      <w:szCs w:val="21"/>
      <w:lang w:val="zh-CN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Char Char Char Char Char Char Char Char Char Char"/>
    <w:basedOn w:val="1"/>
    <w:semiHidden/>
    <w:qFormat/>
    <w:uiPriority w:val="0"/>
    <w:rPr>
      <w:rFonts w:ascii="Calibri" w:hAnsi="Calibri" w:eastAsia="宋体" w:cs="Times New Roman"/>
      <w:sz w:val="21"/>
    </w:rPr>
  </w:style>
  <w:style w:type="character" w:customStyle="1" w:styleId="16">
    <w:name w:val="页眉 Char"/>
    <w:basedOn w:val="11"/>
    <w:link w:val="7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="Times New Roman" w:hAnsi="Times New Roman" w:eastAsia="方正仿宋简体"/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1"/>
    <w:link w:val="18"/>
    <w:qFormat/>
    <w:uiPriority w:val="1"/>
    <w:rPr>
      <w:kern w:val="0"/>
      <w:sz w:val="22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963</Words>
  <Characters>1094</Characters>
  <Lines>40</Lines>
  <Paragraphs>11</Paragraphs>
  <TotalTime>22</TotalTime>
  <ScaleCrop>false</ScaleCrop>
  <LinksUpToDate>false</LinksUpToDate>
  <CharactersWithSpaces>1100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2018-11-21T02:22:00Z</dcterms:created>
  <dc:creator>微软用户</dc:creator>
  <cp:lastModifiedBy>段正云</cp:lastModifiedBy>
  <cp:lastPrinted>2021-08-23T12:55:00Z</cp:lastPrinted>
  <dcterms:modified xsi:type="dcterms:W3CDTF">2025-04-11T08:48:43Z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548196337_btnclosed</vt:lpwstr>
  </property>
  <property fmtid="{D5CDD505-2E9C-101B-9397-08002B2CF9AE}" pid="4" name="ICV">
    <vt:lpwstr>C02FD4AB2E2D46F8A0EA59C7B60FAE26</vt:lpwstr>
  </property>
</Properties>
</file>