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4：</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姚安县2024年一般公共预算转移支付及</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本级收入安排情况说明</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sz w:val="32"/>
          <w:szCs w:val="32"/>
        </w:rPr>
      </w:pP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sz w:val="32"/>
          <w:szCs w:val="32"/>
        </w:rPr>
      </w:pPr>
      <w:r>
        <w:rPr>
          <w:rFonts w:eastAsia="方正仿宋简体"/>
          <w:sz w:val="32"/>
          <w:szCs w:val="32"/>
        </w:rPr>
        <w:t>根据我县</w:t>
      </w:r>
      <w:r>
        <w:rPr>
          <w:rFonts w:hint="eastAsia" w:eastAsia="方正仿宋简体"/>
          <w:sz w:val="32"/>
          <w:szCs w:val="32"/>
          <w:lang w:eastAsia="zh-CN"/>
        </w:rPr>
        <w:t>“十四五”规划和县委十四届九次全会精神及全</w:t>
      </w:r>
      <w:r>
        <w:rPr>
          <w:rFonts w:eastAsia="方正仿宋简体"/>
          <w:sz w:val="32"/>
          <w:szCs w:val="32"/>
        </w:rPr>
        <w:t>年经济社会发展目标，</w:t>
      </w:r>
      <w:r>
        <w:rPr>
          <w:rFonts w:eastAsia="方正仿宋简体"/>
          <w:bCs/>
          <w:sz w:val="32"/>
          <w:szCs w:val="32"/>
        </w:rPr>
        <w:t>20</w:t>
      </w:r>
      <w:r>
        <w:rPr>
          <w:rFonts w:hint="eastAsia" w:eastAsia="方正仿宋简体"/>
          <w:bCs/>
          <w:sz w:val="32"/>
          <w:szCs w:val="32"/>
        </w:rPr>
        <w:t>2</w:t>
      </w:r>
      <w:r>
        <w:rPr>
          <w:rFonts w:hint="eastAsia" w:eastAsia="方正仿宋简体"/>
          <w:bCs/>
          <w:sz w:val="32"/>
          <w:szCs w:val="32"/>
          <w:lang w:val="en-US" w:eastAsia="zh-CN"/>
        </w:rPr>
        <w:t>5</w:t>
      </w:r>
      <w:r>
        <w:rPr>
          <w:rFonts w:eastAsia="方正仿宋简体"/>
          <w:bCs/>
          <w:sz w:val="32"/>
          <w:szCs w:val="32"/>
        </w:rPr>
        <w:t>年的财政预算编制工作，</w:t>
      </w:r>
      <w:r>
        <w:rPr>
          <w:rFonts w:hint="eastAsia" w:eastAsia="方正仿宋简体"/>
          <w:bCs/>
          <w:sz w:val="32"/>
          <w:szCs w:val="32"/>
        </w:rPr>
        <w:t>以习近平新时代中国特色社会主义思想为指导，全面贯彻落实党的二十大和二十届二中、三中全会及中央经济工作会议、全国财政工作会议以及习近平总书记考察云南重要讲话精神，围绕守底线、稳支撑、增动力、上台阶的总体思路，紧盯“一城两业三区”发展思路，认真落实更加积极的财政政策，加强财政资源统筹，集中财力保障重大战略决策部署落实</w:t>
      </w:r>
      <w:r>
        <w:rPr>
          <w:rFonts w:hint="eastAsia" w:eastAsia="方正仿宋简体"/>
          <w:bCs/>
          <w:sz w:val="32"/>
          <w:szCs w:val="32"/>
          <w:lang w:eastAsia="zh-CN"/>
        </w:rPr>
        <w:t>，</w:t>
      </w:r>
      <w:r>
        <w:rPr>
          <w:rFonts w:hint="eastAsia" w:eastAsia="方正仿宋简体"/>
          <w:bCs/>
          <w:sz w:val="32"/>
          <w:szCs w:val="32"/>
        </w:rPr>
        <w:t>坚持“紧日子保基本、调结构保战略”着力优化支出结构，把同样的钱花出更大的成效</w:t>
      </w:r>
      <w:r>
        <w:rPr>
          <w:rFonts w:hint="eastAsia" w:eastAsia="方正仿宋简体"/>
          <w:bCs/>
          <w:sz w:val="32"/>
          <w:szCs w:val="32"/>
          <w:lang w:eastAsia="zh-CN"/>
        </w:rPr>
        <w:t>，</w:t>
      </w:r>
      <w:r>
        <w:rPr>
          <w:rFonts w:hint="eastAsia" w:eastAsia="方正仿宋简体"/>
          <w:bCs/>
          <w:sz w:val="32"/>
          <w:szCs w:val="32"/>
        </w:rPr>
        <w:t>深化预算管理制度改革，加强预算约束和绩效管理，严肃财经纪律</w:t>
      </w:r>
      <w:r>
        <w:rPr>
          <w:rFonts w:hint="eastAsia" w:eastAsia="方正仿宋简体"/>
          <w:bCs/>
          <w:sz w:val="32"/>
          <w:szCs w:val="32"/>
          <w:lang w:eastAsia="zh-CN"/>
        </w:rPr>
        <w:t>，</w:t>
      </w:r>
      <w:r>
        <w:rPr>
          <w:rFonts w:hint="eastAsia" w:eastAsia="方正仿宋简体"/>
          <w:bCs/>
          <w:sz w:val="32"/>
          <w:szCs w:val="32"/>
        </w:rPr>
        <w:t>牢固树立底线思维，加强地方债务管理，兜牢兜实基层“三保”底线，持续推动经济实现质的有效提升和量的合理增长，为完成“十四五”规划目标任务、实现“十五五”良好开局和中国式现代化姚安建设提供有力保障</w:t>
      </w:r>
      <w:r>
        <w:rPr>
          <w:rFonts w:hint="eastAsia" w:eastAsia="方正仿宋简体"/>
          <w:bCs/>
          <w:sz w:val="32"/>
          <w:szCs w:val="32"/>
          <w:lang w:eastAsia="zh-CN"/>
        </w:rPr>
        <w:t>，</w:t>
      </w:r>
      <w:r>
        <w:rPr>
          <w:rFonts w:eastAsia="方正仿宋简体"/>
          <w:sz w:val="32"/>
          <w:szCs w:val="32"/>
        </w:rPr>
        <w:t>现将我县20</w:t>
      </w:r>
      <w:r>
        <w:rPr>
          <w:rFonts w:hint="eastAsia" w:eastAsia="方正仿宋简体"/>
          <w:sz w:val="32"/>
          <w:szCs w:val="32"/>
        </w:rPr>
        <w:t>2</w:t>
      </w:r>
      <w:r>
        <w:rPr>
          <w:rFonts w:hint="eastAsia" w:eastAsia="方正仿宋简体"/>
          <w:sz w:val="32"/>
          <w:szCs w:val="32"/>
          <w:lang w:val="en-US" w:eastAsia="zh-CN"/>
        </w:rPr>
        <w:t>5</w:t>
      </w:r>
      <w:r>
        <w:rPr>
          <w:rFonts w:eastAsia="方正仿宋简体"/>
          <w:sz w:val="32"/>
          <w:szCs w:val="32"/>
        </w:rPr>
        <w:t>年一般公共预算编制情况</w:t>
      </w:r>
      <w:r>
        <w:rPr>
          <w:rFonts w:hint="eastAsia" w:eastAsia="方正仿宋简体"/>
          <w:sz w:val="32"/>
          <w:szCs w:val="32"/>
          <w:lang w:eastAsia="zh-CN"/>
        </w:rPr>
        <w:t>作</w:t>
      </w:r>
      <w:r>
        <w:rPr>
          <w:rFonts w:eastAsia="方正仿宋简体"/>
          <w:sz w:val="32"/>
          <w:szCs w:val="32"/>
        </w:rPr>
        <w:t>如下说明：</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一、一般公共预算</w:t>
      </w:r>
      <w:r>
        <w:rPr>
          <w:rFonts w:hint="eastAsia" w:ascii="方正黑体简体" w:hAnsi="方正黑体简体" w:eastAsia="方正黑体简体" w:cs="方正黑体简体"/>
          <w:b w:val="0"/>
          <w:bCs/>
          <w:sz w:val="32"/>
          <w:szCs w:val="32"/>
        </w:rPr>
        <w:t>收入预算</w:t>
      </w:r>
      <w:r>
        <w:rPr>
          <w:rFonts w:hint="eastAsia" w:ascii="方正黑体简体" w:hAnsi="方正黑体简体" w:eastAsia="方正黑体简体" w:cs="方正黑体简体"/>
          <w:b w:val="0"/>
          <w:bCs/>
          <w:sz w:val="32"/>
          <w:szCs w:val="32"/>
          <w:lang w:eastAsia="zh-CN"/>
        </w:rPr>
        <w:t>情况</w:t>
      </w:r>
    </w:p>
    <w:p>
      <w:pPr>
        <w:keepNext w:val="0"/>
        <w:keepLines w:val="0"/>
        <w:pageBreakBefore w:val="0"/>
        <w:kinsoku/>
        <w:wordWrap/>
        <w:overflowPunct/>
        <w:topLinePunct w:val="0"/>
        <w:autoSpaceDE/>
        <w:autoSpaceDN/>
        <w:bidi w:val="0"/>
        <w:adjustRightInd/>
        <w:snapToGrid/>
        <w:spacing w:line="579" w:lineRule="exact"/>
        <w:ind w:firstLine="531" w:firstLineChars="168"/>
        <w:textAlignment w:val="auto"/>
        <w:rPr>
          <w:rFonts w:eastAsia="方正仿宋简体"/>
          <w:sz w:val="32"/>
          <w:szCs w:val="32"/>
        </w:rPr>
      </w:pPr>
      <w:r>
        <w:rPr>
          <w:rFonts w:hint="eastAsia" w:ascii="方正楷体简体" w:hAnsi="方正楷体简体" w:eastAsia="方正楷体简体" w:cs="方正楷体简体"/>
          <w:sz w:val="32"/>
          <w:szCs w:val="32"/>
          <w:lang w:eastAsia="zh-CN"/>
        </w:rPr>
        <w:t>（一）县本级一般公共预算。</w:t>
      </w:r>
      <w:r>
        <w:rPr>
          <w:rFonts w:eastAsia="方正仿宋简体"/>
          <w:sz w:val="32"/>
          <w:szCs w:val="32"/>
        </w:rPr>
        <w:t>根据县委十</w:t>
      </w:r>
      <w:r>
        <w:rPr>
          <w:rFonts w:hint="eastAsia" w:eastAsia="方正仿宋简体"/>
          <w:sz w:val="32"/>
          <w:szCs w:val="32"/>
          <w:lang w:eastAsia="zh-CN"/>
        </w:rPr>
        <w:t>四</w:t>
      </w:r>
      <w:r>
        <w:rPr>
          <w:rFonts w:eastAsia="方正仿宋简体"/>
          <w:sz w:val="32"/>
          <w:szCs w:val="32"/>
        </w:rPr>
        <w:t>届</w:t>
      </w:r>
      <w:r>
        <w:rPr>
          <w:rFonts w:hint="eastAsia" w:eastAsia="方正仿宋简体"/>
          <w:sz w:val="32"/>
          <w:szCs w:val="32"/>
          <w:lang w:eastAsia="zh-CN"/>
        </w:rPr>
        <w:t>九</w:t>
      </w:r>
      <w:r>
        <w:rPr>
          <w:rFonts w:eastAsia="方正仿宋简体"/>
          <w:sz w:val="32"/>
          <w:szCs w:val="32"/>
        </w:rPr>
        <w:t>次全会的总体部署，</w:t>
      </w:r>
      <w:bookmarkStart w:id="0" w:name="OLE_LINK1"/>
      <w:r>
        <w:rPr>
          <w:rFonts w:eastAsia="方正仿宋简体"/>
          <w:sz w:val="32"/>
          <w:szCs w:val="32"/>
        </w:rPr>
        <w:t>20</w:t>
      </w:r>
      <w:r>
        <w:rPr>
          <w:rFonts w:hint="eastAsia" w:eastAsia="方正仿宋简体"/>
          <w:sz w:val="32"/>
          <w:szCs w:val="32"/>
        </w:rPr>
        <w:t>2</w:t>
      </w:r>
      <w:r>
        <w:rPr>
          <w:rFonts w:hint="eastAsia" w:eastAsia="方正仿宋简体"/>
          <w:sz w:val="32"/>
          <w:szCs w:val="32"/>
          <w:lang w:val="en-US" w:eastAsia="zh-CN"/>
        </w:rPr>
        <w:t>5</w:t>
      </w:r>
      <w:r>
        <w:rPr>
          <w:rFonts w:eastAsia="方正仿宋简体"/>
          <w:sz w:val="32"/>
          <w:szCs w:val="32"/>
        </w:rPr>
        <w:t>年县本级一般公共预算收入预算</w:t>
      </w:r>
      <w:r>
        <w:rPr>
          <w:rFonts w:hint="eastAsia" w:eastAsia="方正仿宋简体"/>
          <w:sz w:val="32"/>
          <w:szCs w:val="32"/>
        </w:rPr>
        <w:t>42635</w:t>
      </w:r>
      <w:r>
        <w:rPr>
          <w:rFonts w:eastAsia="方正仿宋简体"/>
          <w:sz w:val="32"/>
          <w:szCs w:val="32"/>
        </w:rPr>
        <w:t>万元，比20</w:t>
      </w:r>
      <w:r>
        <w:rPr>
          <w:rFonts w:hint="eastAsia" w:eastAsia="方正仿宋简体"/>
          <w:sz w:val="32"/>
          <w:szCs w:val="32"/>
          <w:lang w:val="en-US" w:eastAsia="zh-CN"/>
        </w:rPr>
        <w:t>24</w:t>
      </w:r>
      <w:r>
        <w:rPr>
          <w:rFonts w:eastAsia="方正仿宋简体"/>
          <w:sz w:val="32"/>
          <w:szCs w:val="32"/>
        </w:rPr>
        <w:t>年</w:t>
      </w:r>
      <w:r>
        <w:rPr>
          <w:rFonts w:hint="eastAsia" w:eastAsia="方正仿宋简体"/>
          <w:sz w:val="32"/>
          <w:szCs w:val="32"/>
          <w:lang w:eastAsia="zh-CN"/>
        </w:rPr>
        <w:t>实现</w:t>
      </w:r>
      <w:r>
        <w:rPr>
          <w:rFonts w:eastAsia="方正仿宋简体"/>
          <w:sz w:val="32"/>
          <w:szCs w:val="32"/>
        </w:rPr>
        <w:t>数</w:t>
      </w:r>
      <w:r>
        <w:rPr>
          <w:rFonts w:hint="eastAsia" w:eastAsia="方正仿宋简体"/>
          <w:sz w:val="32"/>
          <w:szCs w:val="32"/>
          <w:lang w:val="en-US" w:eastAsia="zh-CN"/>
        </w:rPr>
        <w:t>41393</w:t>
      </w:r>
      <w:r>
        <w:rPr>
          <w:rFonts w:eastAsia="方正仿宋简体"/>
          <w:sz w:val="32"/>
          <w:szCs w:val="32"/>
        </w:rPr>
        <w:t>万元增加</w:t>
      </w:r>
      <w:r>
        <w:rPr>
          <w:rFonts w:hint="eastAsia" w:eastAsia="方正仿宋简体"/>
          <w:sz w:val="32"/>
          <w:szCs w:val="32"/>
          <w:lang w:val="en-US" w:eastAsia="zh-CN"/>
        </w:rPr>
        <w:t>1242</w:t>
      </w:r>
      <w:r>
        <w:rPr>
          <w:rFonts w:eastAsia="方正仿宋简体"/>
          <w:sz w:val="32"/>
          <w:szCs w:val="32"/>
        </w:rPr>
        <w:t>万元</w:t>
      </w:r>
      <w:r>
        <w:rPr>
          <w:rFonts w:hint="eastAsia" w:eastAsia="方正仿宋简体"/>
          <w:sz w:val="32"/>
          <w:szCs w:val="32"/>
          <w:lang w:eastAsia="zh-CN"/>
        </w:rPr>
        <w:t>，</w:t>
      </w:r>
      <w:r>
        <w:rPr>
          <w:rFonts w:eastAsia="方正仿宋简体"/>
          <w:sz w:val="32"/>
          <w:szCs w:val="32"/>
        </w:rPr>
        <w:t>增长</w:t>
      </w:r>
      <w:r>
        <w:rPr>
          <w:rFonts w:hint="eastAsia" w:eastAsia="方正仿宋简体"/>
          <w:sz w:val="32"/>
          <w:szCs w:val="32"/>
          <w:lang w:val="en-US" w:eastAsia="zh-CN"/>
        </w:rPr>
        <w:t>3.0</w:t>
      </w:r>
      <w:r>
        <w:rPr>
          <w:rFonts w:eastAsia="方正仿宋简体"/>
          <w:sz w:val="32"/>
          <w:szCs w:val="32"/>
        </w:rPr>
        <w:t>%</w:t>
      </w:r>
      <w:r>
        <w:rPr>
          <w:rFonts w:hint="eastAsia" w:eastAsia="方正仿宋简体"/>
          <w:sz w:val="32"/>
          <w:szCs w:val="32"/>
          <w:lang w:eastAsia="zh-CN"/>
        </w:rPr>
        <w:t>，其中：税收收入预算23993万元，非税收入预算18642万元，非税占比43.7%。</w:t>
      </w:r>
    </w:p>
    <w:bookmarkEnd w:id="0"/>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b/>
          <w:sz w:val="32"/>
          <w:szCs w:val="32"/>
        </w:rPr>
      </w:pP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eastAsia="zh-CN"/>
        </w:rPr>
        <w:t>二</w:t>
      </w:r>
      <w:r>
        <w:rPr>
          <w:rFonts w:hint="eastAsia" w:ascii="方正楷体简体" w:hAnsi="方正楷体简体" w:eastAsia="方正楷体简体" w:cs="方正楷体简体"/>
          <w:b w:val="0"/>
          <w:bCs/>
          <w:sz w:val="32"/>
          <w:szCs w:val="32"/>
        </w:rPr>
        <w:t>）返还性收入</w:t>
      </w:r>
      <w:r>
        <w:rPr>
          <w:rFonts w:hint="eastAsia" w:ascii="方正楷体简体" w:hAnsi="方正楷体简体" w:eastAsia="方正楷体简体" w:cs="方正楷体简体"/>
          <w:b w:val="0"/>
          <w:bCs/>
          <w:sz w:val="32"/>
          <w:szCs w:val="32"/>
          <w:lang w:eastAsia="zh-CN"/>
        </w:rPr>
        <w:t>。</w:t>
      </w:r>
      <w:r>
        <w:rPr>
          <w:rFonts w:hint="eastAsia" w:eastAsia="方正仿宋简体"/>
          <w:b w:val="0"/>
          <w:bCs/>
          <w:sz w:val="32"/>
          <w:szCs w:val="32"/>
          <w:lang w:eastAsia="zh-CN"/>
        </w:rPr>
        <w:t>返还性收入</w:t>
      </w:r>
      <w:r>
        <w:rPr>
          <w:rFonts w:eastAsia="方正仿宋简体"/>
          <w:sz w:val="32"/>
          <w:szCs w:val="32"/>
        </w:rPr>
        <w:t>2176万元，其中：所得税基数返还233万元</w:t>
      </w:r>
      <w:r>
        <w:rPr>
          <w:rFonts w:hint="eastAsia" w:eastAsia="方正仿宋简体"/>
          <w:sz w:val="32"/>
          <w:szCs w:val="32"/>
          <w:lang w:eastAsia="zh-CN"/>
        </w:rPr>
        <w:t>，</w:t>
      </w:r>
      <w:r>
        <w:rPr>
          <w:rFonts w:eastAsia="方正仿宋简体"/>
          <w:sz w:val="32"/>
          <w:szCs w:val="32"/>
        </w:rPr>
        <w:t>增值税和消费税返还</w:t>
      </w:r>
      <w:r>
        <w:rPr>
          <w:rFonts w:hint="eastAsia" w:eastAsia="方正仿宋简体"/>
          <w:sz w:val="32"/>
          <w:szCs w:val="32"/>
          <w:lang w:val="en-US" w:eastAsia="zh-CN"/>
        </w:rPr>
        <w:t>726</w:t>
      </w:r>
      <w:r>
        <w:rPr>
          <w:rFonts w:eastAsia="方正仿宋简体"/>
          <w:sz w:val="32"/>
          <w:szCs w:val="32"/>
        </w:rPr>
        <w:t>万元</w:t>
      </w:r>
      <w:r>
        <w:rPr>
          <w:rFonts w:hint="eastAsia" w:eastAsia="方正仿宋简体"/>
          <w:sz w:val="32"/>
          <w:szCs w:val="32"/>
          <w:lang w:eastAsia="zh-CN"/>
        </w:rPr>
        <w:t>，增值税五五分享返还</w:t>
      </w:r>
      <w:r>
        <w:rPr>
          <w:rFonts w:hint="eastAsia" w:eastAsia="方正仿宋简体"/>
          <w:sz w:val="32"/>
          <w:szCs w:val="32"/>
          <w:lang w:val="en-US" w:eastAsia="zh-CN"/>
        </w:rPr>
        <w:t>1217万元</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color w:val="auto"/>
          <w:sz w:val="32"/>
          <w:szCs w:val="32"/>
        </w:rPr>
      </w:pPr>
      <w:r>
        <w:rPr>
          <w:rFonts w:hint="eastAsia" w:ascii="方正楷体简体" w:hAnsi="方正楷体简体" w:eastAsia="方正楷体简体" w:cs="方正楷体简体"/>
          <w:b w:val="0"/>
          <w:bCs/>
          <w:color w:val="auto"/>
          <w:sz w:val="32"/>
          <w:szCs w:val="32"/>
        </w:rPr>
        <w:t>（</w:t>
      </w:r>
      <w:r>
        <w:rPr>
          <w:rFonts w:hint="eastAsia" w:ascii="方正楷体简体" w:hAnsi="方正楷体简体" w:eastAsia="方正楷体简体" w:cs="方正楷体简体"/>
          <w:b w:val="0"/>
          <w:bCs/>
          <w:color w:val="auto"/>
          <w:sz w:val="32"/>
          <w:szCs w:val="32"/>
          <w:lang w:eastAsia="zh-CN"/>
        </w:rPr>
        <w:t>三</w:t>
      </w:r>
      <w:r>
        <w:rPr>
          <w:rFonts w:hint="eastAsia" w:ascii="方正楷体简体" w:hAnsi="方正楷体简体" w:eastAsia="方正楷体简体" w:cs="方正楷体简体"/>
          <w:b w:val="0"/>
          <w:bCs/>
          <w:color w:val="auto"/>
          <w:sz w:val="32"/>
          <w:szCs w:val="32"/>
        </w:rPr>
        <w:t>）一般性转移支付补助收入预算。</w:t>
      </w:r>
      <w:r>
        <w:rPr>
          <w:rFonts w:eastAsia="方正仿宋简体"/>
          <w:color w:val="auto"/>
          <w:sz w:val="32"/>
          <w:szCs w:val="32"/>
        </w:rPr>
        <w:t>根据《楚雄州财政局关于提前下达20</w:t>
      </w:r>
      <w:r>
        <w:rPr>
          <w:rFonts w:hint="eastAsia" w:eastAsia="方正仿宋简体"/>
          <w:color w:val="auto"/>
          <w:sz w:val="32"/>
          <w:szCs w:val="32"/>
          <w:lang w:val="en-US" w:eastAsia="zh-CN"/>
        </w:rPr>
        <w:t>25</w:t>
      </w:r>
      <w:r>
        <w:rPr>
          <w:rFonts w:eastAsia="方正仿宋简体"/>
          <w:color w:val="auto"/>
          <w:sz w:val="32"/>
          <w:szCs w:val="32"/>
        </w:rPr>
        <w:t>年部分转移支付补助资金的通知》和</w:t>
      </w:r>
      <w:r>
        <w:rPr>
          <w:rFonts w:hint="eastAsia" w:eastAsia="方正仿宋简体"/>
          <w:color w:val="auto"/>
          <w:sz w:val="32"/>
          <w:szCs w:val="32"/>
        </w:rPr>
        <w:t>20</w:t>
      </w:r>
      <w:r>
        <w:rPr>
          <w:rFonts w:hint="eastAsia" w:eastAsia="方正仿宋简体"/>
          <w:color w:val="auto"/>
          <w:sz w:val="32"/>
          <w:szCs w:val="32"/>
          <w:lang w:val="en-US" w:eastAsia="zh-CN"/>
        </w:rPr>
        <w:t>24</w:t>
      </w:r>
      <w:r>
        <w:rPr>
          <w:rFonts w:hint="eastAsia" w:eastAsia="方正仿宋简体"/>
          <w:color w:val="auto"/>
          <w:sz w:val="32"/>
          <w:szCs w:val="32"/>
        </w:rPr>
        <w:t>年结算</w:t>
      </w:r>
      <w:r>
        <w:rPr>
          <w:rFonts w:eastAsia="方正仿宋简体"/>
          <w:color w:val="auto"/>
          <w:sz w:val="32"/>
          <w:szCs w:val="32"/>
        </w:rPr>
        <w:t>全口径</w:t>
      </w:r>
      <w:r>
        <w:rPr>
          <w:rFonts w:hint="eastAsia" w:eastAsia="方正仿宋简体"/>
          <w:color w:val="auto"/>
          <w:sz w:val="32"/>
          <w:szCs w:val="32"/>
        </w:rPr>
        <w:t>纳入</w:t>
      </w:r>
      <w:r>
        <w:rPr>
          <w:rFonts w:eastAsia="方正仿宋简体"/>
          <w:color w:val="auto"/>
          <w:sz w:val="32"/>
          <w:szCs w:val="32"/>
        </w:rPr>
        <w:t>预算，20</w:t>
      </w:r>
      <w:r>
        <w:rPr>
          <w:rFonts w:hint="eastAsia" w:eastAsia="方正仿宋简体"/>
          <w:color w:val="auto"/>
          <w:sz w:val="32"/>
          <w:szCs w:val="32"/>
        </w:rPr>
        <w:t>2</w:t>
      </w:r>
      <w:r>
        <w:rPr>
          <w:rFonts w:hint="eastAsia" w:eastAsia="方正仿宋简体"/>
          <w:color w:val="auto"/>
          <w:sz w:val="32"/>
          <w:szCs w:val="32"/>
          <w:lang w:val="en-US" w:eastAsia="zh-CN"/>
        </w:rPr>
        <w:t>5</w:t>
      </w:r>
      <w:r>
        <w:rPr>
          <w:rFonts w:eastAsia="方正仿宋简体"/>
          <w:color w:val="auto"/>
          <w:sz w:val="32"/>
          <w:szCs w:val="32"/>
        </w:rPr>
        <w:t>年列入年初预算的转移支付补助收入预算为</w:t>
      </w:r>
      <w:r>
        <w:rPr>
          <w:rFonts w:hint="eastAsia" w:eastAsia="方正仿宋简体"/>
          <w:color w:val="auto"/>
          <w:sz w:val="32"/>
          <w:szCs w:val="32"/>
          <w:lang w:val="en-US" w:eastAsia="zh-CN"/>
        </w:rPr>
        <w:t>113187</w:t>
      </w:r>
      <w:r>
        <w:rPr>
          <w:rFonts w:eastAsia="方正仿宋简体"/>
          <w:color w:val="auto"/>
          <w:sz w:val="32"/>
          <w:szCs w:val="32"/>
        </w:rPr>
        <w:t>万元，具体是：</w:t>
      </w:r>
      <w:r>
        <w:rPr>
          <w:rFonts w:hint="eastAsia" w:eastAsia="方正仿宋简体"/>
          <w:color w:val="auto"/>
          <w:sz w:val="32"/>
          <w:szCs w:val="32"/>
          <w:lang w:eastAsia="zh-CN"/>
        </w:rPr>
        <w:t>体制补助收入</w:t>
      </w:r>
      <w:r>
        <w:rPr>
          <w:rFonts w:hint="eastAsia" w:eastAsia="方正仿宋简体"/>
          <w:color w:val="auto"/>
          <w:sz w:val="32"/>
          <w:szCs w:val="32"/>
          <w:lang w:val="en-US" w:eastAsia="zh-CN"/>
        </w:rPr>
        <w:t>3120万元，</w:t>
      </w:r>
      <w:r>
        <w:rPr>
          <w:rFonts w:hint="eastAsia" w:eastAsia="方正仿宋简体"/>
          <w:color w:val="auto"/>
          <w:sz w:val="32"/>
          <w:szCs w:val="32"/>
        </w:rPr>
        <w:t>均衡性转移支付收入</w:t>
      </w:r>
      <w:r>
        <w:rPr>
          <w:rFonts w:hint="eastAsia" w:eastAsia="方正仿宋简体"/>
          <w:color w:val="auto"/>
          <w:sz w:val="32"/>
          <w:szCs w:val="32"/>
          <w:lang w:val="en-US" w:eastAsia="zh-CN"/>
        </w:rPr>
        <w:t>32680</w:t>
      </w:r>
      <w:r>
        <w:rPr>
          <w:rFonts w:hint="eastAsia" w:eastAsia="方正仿宋简体"/>
          <w:color w:val="auto"/>
          <w:sz w:val="32"/>
          <w:szCs w:val="32"/>
        </w:rPr>
        <w:t>万元，县级基本财力保障机制奖补资金收入</w:t>
      </w:r>
      <w:r>
        <w:rPr>
          <w:rFonts w:hint="eastAsia" w:eastAsia="方正仿宋简体"/>
          <w:color w:val="auto"/>
          <w:sz w:val="32"/>
          <w:szCs w:val="32"/>
          <w:lang w:val="en-US" w:eastAsia="zh-CN"/>
        </w:rPr>
        <w:t>12436</w:t>
      </w:r>
      <w:r>
        <w:rPr>
          <w:rFonts w:hint="eastAsia" w:eastAsia="方正仿宋简体"/>
          <w:color w:val="auto"/>
          <w:sz w:val="32"/>
          <w:szCs w:val="32"/>
        </w:rPr>
        <w:t>万元，结算补助收入</w:t>
      </w:r>
      <w:r>
        <w:rPr>
          <w:rFonts w:hint="eastAsia" w:eastAsia="方正仿宋简体"/>
          <w:color w:val="auto"/>
          <w:sz w:val="32"/>
          <w:szCs w:val="32"/>
          <w:lang w:val="en-US" w:eastAsia="zh-CN"/>
        </w:rPr>
        <w:t>3200</w:t>
      </w:r>
      <w:r>
        <w:rPr>
          <w:rFonts w:hint="eastAsia" w:eastAsia="方正仿宋简体"/>
          <w:color w:val="auto"/>
          <w:sz w:val="32"/>
          <w:szCs w:val="32"/>
        </w:rPr>
        <w:t>万元，</w:t>
      </w:r>
      <w:r>
        <w:rPr>
          <w:rFonts w:hint="eastAsia" w:eastAsia="方正仿宋简体"/>
          <w:color w:val="auto"/>
          <w:sz w:val="32"/>
          <w:szCs w:val="32"/>
          <w:lang w:eastAsia="zh-CN"/>
        </w:rPr>
        <w:t>企事业划转补助收入</w:t>
      </w:r>
      <w:r>
        <w:rPr>
          <w:rFonts w:hint="eastAsia" w:eastAsia="方正仿宋简体"/>
          <w:color w:val="auto"/>
          <w:sz w:val="32"/>
          <w:szCs w:val="32"/>
          <w:lang w:val="en-US" w:eastAsia="zh-CN"/>
        </w:rPr>
        <w:t>811万元，</w:t>
      </w:r>
      <w:r>
        <w:rPr>
          <w:rFonts w:hint="eastAsia" w:eastAsia="方正仿宋简体"/>
          <w:color w:val="auto"/>
          <w:sz w:val="32"/>
          <w:szCs w:val="32"/>
        </w:rPr>
        <w:t>产粮（油）大县奖励资金收入</w:t>
      </w:r>
      <w:r>
        <w:rPr>
          <w:rFonts w:hint="eastAsia" w:eastAsia="方正仿宋简体"/>
          <w:color w:val="auto"/>
          <w:sz w:val="32"/>
          <w:szCs w:val="32"/>
          <w:lang w:val="en-US" w:eastAsia="zh-CN"/>
        </w:rPr>
        <w:t>195</w:t>
      </w:r>
      <w:r>
        <w:rPr>
          <w:rFonts w:hint="eastAsia" w:eastAsia="方正仿宋简体"/>
          <w:color w:val="auto"/>
          <w:sz w:val="32"/>
          <w:szCs w:val="32"/>
        </w:rPr>
        <w:t>万元，重点生态功能区转移支付收入</w:t>
      </w:r>
      <w:r>
        <w:rPr>
          <w:rFonts w:hint="eastAsia" w:eastAsia="方正仿宋简体"/>
          <w:color w:val="auto"/>
          <w:sz w:val="32"/>
          <w:szCs w:val="32"/>
          <w:lang w:val="en-US" w:eastAsia="zh-CN"/>
        </w:rPr>
        <w:t>1395</w:t>
      </w:r>
      <w:r>
        <w:rPr>
          <w:rFonts w:hint="eastAsia" w:eastAsia="方正仿宋简体"/>
          <w:color w:val="auto"/>
          <w:sz w:val="32"/>
          <w:szCs w:val="32"/>
        </w:rPr>
        <w:t>万元，固定数额补助收入</w:t>
      </w:r>
      <w:r>
        <w:rPr>
          <w:rFonts w:hint="eastAsia" w:eastAsia="方正仿宋简体"/>
          <w:color w:val="auto"/>
          <w:sz w:val="32"/>
          <w:szCs w:val="32"/>
          <w:lang w:val="en-US" w:eastAsia="zh-CN"/>
        </w:rPr>
        <w:t>8181</w:t>
      </w:r>
      <w:r>
        <w:rPr>
          <w:rFonts w:hint="eastAsia" w:eastAsia="方正仿宋简体"/>
          <w:color w:val="auto"/>
          <w:sz w:val="32"/>
          <w:szCs w:val="32"/>
        </w:rPr>
        <w:t>万元，民族地区转移支付收入</w:t>
      </w:r>
      <w:r>
        <w:rPr>
          <w:rFonts w:hint="eastAsia" w:eastAsia="方正仿宋简体"/>
          <w:color w:val="auto"/>
          <w:sz w:val="32"/>
          <w:szCs w:val="32"/>
          <w:lang w:val="en-US" w:eastAsia="zh-CN"/>
        </w:rPr>
        <w:t>1955</w:t>
      </w:r>
      <w:r>
        <w:rPr>
          <w:rFonts w:hint="eastAsia" w:eastAsia="方正仿宋简体"/>
          <w:color w:val="auto"/>
          <w:sz w:val="32"/>
          <w:szCs w:val="32"/>
        </w:rPr>
        <w:t>万元，贫困地区转移支付收入</w:t>
      </w:r>
      <w:r>
        <w:rPr>
          <w:rFonts w:hint="eastAsia" w:eastAsia="方正仿宋简体"/>
          <w:color w:val="auto"/>
          <w:sz w:val="32"/>
          <w:szCs w:val="32"/>
          <w:lang w:val="en-US" w:eastAsia="zh-CN"/>
        </w:rPr>
        <w:t>5650</w:t>
      </w:r>
      <w:r>
        <w:rPr>
          <w:rFonts w:hint="eastAsia" w:eastAsia="方正仿宋简体"/>
          <w:color w:val="auto"/>
          <w:sz w:val="32"/>
          <w:szCs w:val="32"/>
        </w:rPr>
        <w:t>万元，公共安全共同财政事权转移支付收入</w:t>
      </w:r>
      <w:r>
        <w:rPr>
          <w:rFonts w:hint="eastAsia" w:eastAsia="方正仿宋简体"/>
          <w:color w:val="auto"/>
          <w:sz w:val="32"/>
          <w:szCs w:val="32"/>
          <w:lang w:val="en-US" w:eastAsia="zh-CN"/>
        </w:rPr>
        <w:t>810</w:t>
      </w:r>
      <w:r>
        <w:rPr>
          <w:rFonts w:hint="eastAsia" w:eastAsia="方正仿宋简体"/>
          <w:color w:val="auto"/>
          <w:sz w:val="32"/>
          <w:szCs w:val="32"/>
        </w:rPr>
        <w:t>万元，教育共同财政事权转移支付收入</w:t>
      </w:r>
      <w:r>
        <w:rPr>
          <w:rFonts w:hint="eastAsia" w:eastAsia="方正仿宋简体"/>
          <w:color w:val="auto"/>
          <w:sz w:val="32"/>
          <w:szCs w:val="32"/>
          <w:lang w:val="en-US" w:eastAsia="zh-CN"/>
        </w:rPr>
        <w:t>10620</w:t>
      </w:r>
      <w:r>
        <w:rPr>
          <w:rFonts w:hint="eastAsia" w:eastAsia="方正仿宋简体"/>
          <w:color w:val="auto"/>
          <w:sz w:val="32"/>
          <w:szCs w:val="32"/>
        </w:rPr>
        <w:t>万元，文化旅游体育与传媒共同财政事权转移支付收入</w:t>
      </w:r>
      <w:r>
        <w:rPr>
          <w:rFonts w:hint="eastAsia" w:eastAsia="方正仿宋简体"/>
          <w:color w:val="auto"/>
          <w:sz w:val="32"/>
          <w:szCs w:val="32"/>
          <w:lang w:val="en-US" w:eastAsia="zh-CN"/>
        </w:rPr>
        <w:t>182</w:t>
      </w:r>
      <w:r>
        <w:rPr>
          <w:rFonts w:hint="eastAsia" w:eastAsia="方正仿宋简体"/>
          <w:color w:val="auto"/>
          <w:sz w:val="32"/>
          <w:szCs w:val="32"/>
        </w:rPr>
        <w:t>万元，社会保障和就业共同财政事权转移支付收入</w:t>
      </w:r>
      <w:r>
        <w:rPr>
          <w:rFonts w:hint="eastAsia" w:eastAsia="方正仿宋简体"/>
          <w:color w:val="auto"/>
          <w:sz w:val="32"/>
          <w:szCs w:val="32"/>
          <w:lang w:val="en-US" w:eastAsia="zh-CN"/>
        </w:rPr>
        <w:t>9560</w:t>
      </w:r>
      <w:r>
        <w:rPr>
          <w:rFonts w:hint="eastAsia" w:eastAsia="方正仿宋简体"/>
          <w:color w:val="auto"/>
          <w:sz w:val="32"/>
          <w:szCs w:val="32"/>
        </w:rPr>
        <w:t>万元，医疗卫生共同财政事权转移支付收入</w:t>
      </w:r>
      <w:r>
        <w:rPr>
          <w:rFonts w:hint="eastAsia" w:eastAsia="方正仿宋简体"/>
          <w:color w:val="auto"/>
          <w:sz w:val="32"/>
          <w:szCs w:val="32"/>
          <w:lang w:val="en-US" w:eastAsia="zh-CN"/>
        </w:rPr>
        <w:t>5045</w:t>
      </w:r>
      <w:r>
        <w:rPr>
          <w:rFonts w:hint="eastAsia" w:eastAsia="方正仿宋简体"/>
          <w:color w:val="auto"/>
          <w:sz w:val="32"/>
          <w:szCs w:val="32"/>
        </w:rPr>
        <w:t>万元</w:t>
      </w:r>
      <w:r>
        <w:rPr>
          <w:rFonts w:hint="eastAsia" w:eastAsia="方正仿宋简体"/>
          <w:color w:val="auto"/>
          <w:sz w:val="32"/>
          <w:szCs w:val="32"/>
          <w:lang w:val="en-US" w:eastAsia="zh-CN"/>
        </w:rPr>
        <w:t>，</w:t>
      </w:r>
      <w:r>
        <w:rPr>
          <w:rFonts w:hint="eastAsia" w:eastAsia="方正仿宋简体"/>
          <w:color w:val="auto"/>
          <w:sz w:val="32"/>
          <w:szCs w:val="32"/>
        </w:rPr>
        <w:t>节能环保共同财政事权转移支付收入</w:t>
      </w:r>
      <w:r>
        <w:rPr>
          <w:rFonts w:hint="eastAsia" w:eastAsia="方正仿宋简体"/>
          <w:color w:val="auto"/>
          <w:sz w:val="32"/>
          <w:szCs w:val="32"/>
          <w:lang w:val="en-US" w:eastAsia="zh-CN"/>
        </w:rPr>
        <w:t>1260</w:t>
      </w:r>
      <w:r>
        <w:rPr>
          <w:rFonts w:hint="eastAsia" w:eastAsia="方正仿宋简体"/>
          <w:color w:val="auto"/>
          <w:sz w:val="32"/>
          <w:szCs w:val="32"/>
        </w:rPr>
        <w:t>万元，农林水共同财政事权转移支付收入</w:t>
      </w:r>
      <w:r>
        <w:rPr>
          <w:rFonts w:hint="eastAsia" w:eastAsia="方正仿宋简体"/>
          <w:color w:val="auto"/>
          <w:sz w:val="32"/>
          <w:szCs w:val="32"/>
          <w:lang w:val="en-US" w:eastAsia="zh-CN"/>
        </w:rPr>
        <w:t>9560</w:t>
      </w:r>
      <w:r>
        <w:rPr>
          <w:rFonts w:hint="eastAsia" w:eastAsia="方正仿宋简体"/>
          <w:color w:val="auto"/>
          <w:sz w:val="32"/>
          <w:szCs w:val="32"/>
        </w:rPr>
        <w:t>万元，交通运输共同财政事权转移支付收入</w:t>
      </w:r>
      <w:r>
        <w:rPr>
          <w:rFonts w:hint="eastAsia" w:eastAsia="方正仿宋简体"/>
          <w:color w:val="auto"/>
          <w:sz w:val="32"/>
          <w:szCs w:val="32"/>
          <w:lang w:val="en-US" w:eastAsia="zh-CN"/>
        </w:rPr>
        <w:t>5860</w:t>
      </w:r>
      <w:r>
        <w:rPr>
          <w:rFonts w:hint="eastAsia" w:eastAsia="方正仿宋简体"/>
          <w:color w:val="auto"/>
          <w:sz w:val="32"/>
          <w:szCs w:val="32"/>
        </w:rPr>
        <w:t>万元，住房保障共同财政事权转移支付收入</w:t>
      </w:r>
      <w:r>
        <w:rPr>
          <w:rFonts w:hint="eastAsia" w:eastAsia="方正仿宋简体"/>
          <w:color w:val="auto"/>
          <w:sz w:val="32"/>
          <w:szCs w:val="32"/>
          <w:lang w:val="en-US" w:eastAsia="zh-CN"/>
        </w:rPr>
        <w:t>360</w:t>
      </w:r>
      <w:r>
        <w:rPr>
          <w:rFonts w:hint="eastAsia" w:eastAsia="方正仿宋简体"/>
          <w:color w:val="auto"/>
          <w:sz w:val="32"/>
          <w:szCs w:val="32"/>
        </w:rPr>
        <w:t>万元</w:t>
      </w:r>
      <w:r>
        <w:rPr>
          <w:rFonts w:hint="eastAsia" w:eastAsia="方正仿宋简体"/>
          <w:color w:val="auto"/>
          <w:sz w:val="32"/>
          <w:szCs w:val="32"/>
          <w:lang w:val="en-US" w:eastAsia="zh-CN"/>
        </w:rPr>
        <w:t>，</w:t>
      </w:r>
      <w:r>
        <w:rPr>
          <w:rFonts w:hint="eastAsia" w:eastAsia="方正仿宋简体"/>
          <w:color w:val="auto"/>
          <w:sz w:val="32"/>
          <w:szCs w:val="32"/>
          <w:lang w:eastAsia="zh-CN"/>
        </w:rPr>
        <w:t>粮油物资储备</w:t>
      </w:r>
      <w:r>
        <w:rPr>
          <w:rFonts w:hint="eastAsia" w:eastAsia="方正仿宋简体"/>
          <w:color w:val="auto"/>
          <w:sz w:val="32"/>
          <w:szCs w:val="32"/>
        </w:rPr>
        <w:t>共同财政事权转移支付收入</w:t>
      </w:r>
      <w:r>
        <w:rPr>
          <w:rFonts w:hint="eastAsia" w:eastAsia="方正仿宋简体"/>
          <w:color w:val="auto"/>
          <w:sz w:val="32"/>
          <w:szCs w:val="32"/>
          <w:lang w:val="en-US" w:eastAsia="zh-CN"/>
        </w:rPr>
        <w:t>93</w:t>
      </w:r>
      <w:r>
        <w:rPr>
          <w:rFonts w:hint="eastAsia" w:eastAsia="方正仿宋简体"/>
          <w:color w:val="auto"/>
          <w:sz w:val="32"/>
          <w:szCs w:val="32"/>
        </w:rPr>
        <w:t>万元</w:t>
      </w:r>
      <w:r>
        <w:rPr>
          <w:rFonts w:hint="eastAsia" w:eastAsia="方正仿宋简体"/>
          <w:color w:val="auto"/>
          <w:sz w:val="32"/>
          <w:szCs w:val="32"/>
          <w:lang w:eastAsia="zh-CN"/>
        </w:rPr>
        <w:t>，</w:t>
      </w:r>
      <w:r>
        <w:rPr>
          <w:rFonts w:hint="eastAsia" w:eastAsia="方正仿宋简体"/>
          <w:color w:val="auto"/>
          <w:sz w:val="32"/>
          <w:szCs w:val="32"/>
          <w:lang w:val="en-US" w:eastAsia="zh-CN"/>
        </w:rPr>
        <w:t>灾害防治及应急管理共同财政事权转移支付收入66万元，</w:t>
      </w:r>
      <w:r>
        <w:rPr>
          <w:rFonts w:hint="eastAsia" w:eastAsia="方正仿宋简体"/>
          <w:color w:val="auto"/>
          <w:sz w:val="32"/>
          <w:szCs w:val="32"/>
        </w:rPr>
        <w:t>其他一般性转移支付收入</w:t>
      </w:r>
      <w:r>
        <w:rPr>
          <w:rFonts w:hint="eastAsia" w:eastAsia="方正仿宋简体"/>
          <w:color w:val="auto"/>
          <w:sz w:val="32"/>
          <w:szCs w:val="32"/>
          <w:lang w:val="en-US" w:eastAsia="zh-CN"/>
        </w:rPr>
        <w:t>148</w:t>
      </w:r>
      <w:r>
        <w:rPr>
          <w:rFonts w:hint="eastAsia" w:eastAsia="方正仿宋简体"/>
          <w:color w:val="auto"/>
          <w:sz w:val="32"/>
          <w:szCs w:val="32"/>
        </w:rPr>
        <w:t>万元</w:t>
      </w:r>
      <w:r>
        <w:rPr>
          <w:rFonts w:eastAsia="方正仿宋简体"/>
          <w:color w:val="auto"/>
          <w:sz w:val="32"/>
          <w:szCs w:val="32"/>
        </w:rPr>
        <w:t>。</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hint="eastAsia" w:eastAsia="方正仿宋简体"/>
          <w:color w:val="auto"/>
          <w:sz w:val="32"/>
          <w:szCs w:val="32"/>
          <w:lang w:val="en-US" w:eastAsia="zh-CN"/>
        </w:rPr>
      </w:pPr>
      <w:r>
        <w:rPr>
          <w:rFonts w:hint="eastAsia" w:ascii="方正楷体简体" w:hAnsi="方正楷体简体" w:eastAsia="方正楷体简体" w:cs="方正楷体简体"/>
          <w:b w:val="0"/>
          <w:bCs/>
          <w:color w:val="auto"/>
          <w:sz w:val="32"/>
          <w:szCs w:val="32"/>
        </w:rPr>
        <w:t>（</w:t>
      </w:r>
      <w:r>
        <w:rPr>
          <w:rFonts w:hint="eastAsia" w:ascii="方正楷体简体" w:hAnsi="方正楷体简体" w:eastAsia="方正楷体简体" w:cs="方正楷体简体"/>
          <w:b w:val="0"/>
          <w:bCs/>
          <w:color w:val="auto"/>
          <w:sz w:val="32"/>
          <w:szCs w:val="32"/>
          <w:lang w:eastAsia="zh-CN"/>
        </w:rPr>
        <w:t>四</w:t>
      </w:r>
      <w:r>
        <w:rPr>
          <w:rFonts w:hint="eastAsia" w:ascii="方正楷体简体" w:hAnsi="方正楷体简体" w:eastAsia="方正楷体简体" w:cs="方正楷体简体"/>
          <w:b w:val="0"/>
          <w:bCs/>
          <w:color w:val="auto"/>
          <w:sz w:val="32"/>
          <w:szCs w:val="32"/>
        </w:rPr>
        <w:t>）专项转移支付补助收入预算。</w:t>
      </w:r>
      <w:r>
        <w:rPr>
          <w:rFonts w:hint="default" w:ascii="Times New Roman" w:hAnsi="Times New Roman" w:eastAsia="方正仿宋简体" w:cs="Times New Roman"/>
          <w:color w:val="auto"/>
          <w:sz w:val="32"/>
          <w:szCs w:val="32"/>
        </w:rPr>
        <w:t>按照全口径预算的要求，</w:t>
      </w:r>
      <w:r>
        <w:rPr>
          <w:rFonts w:hint="default" w:eastAsia="方正仿宋简体"/>
          <w:color w:val="auto"/>
          <w:sz w:val="32"/>
          <w:szCs w:val="32"/>
          <w:lang w:val="en-US" w:eastAsia="zh-CN"/>
        </w:rPr>
        <w:t>202</w:t>
      </w:r>
      <w:r>
        <w:rPr>
          <w:rFonts w:hint="eastAsia" w:eastAsia="方正仿宋简体"/>
          <w:color w:val="auto"/>
          <w:sz w:val="32"/>
          <w:szCs w:val="32"/>
          <w:lang w:val="en-US" w:eastAsia="zh-CN"/>
        </w:rPr>
        <w:t>5</w:t>
      </w:r>
      <w:r>
        <w:rPr>
          <w:rFonts w:hint="default" w:eastAsia="方正仿宋简体"/>
          <w:color w:val="auto"/>
          <w:sz w:val="32"/>
          <w:szCs w:val="32"/>
          <w:lang w:val="en-US" w:eastAsia="zh-CN"/>
        </w:rPr>
        <w:t>年专项转移支付补助（各级专款）预算</w:t>
      </w:r>
      <w:r>
        <w:rPr>
          <w:rFonts w:hint="eastAsia" w:eastAsia="方正仿宋简体"/>
          <w:color w:val="auto"/>
          <w:sz w:val="32"/>
          <w:szCs w:val="32"/>
          <w:lang w:val="en-US" w:eastAsia="zh-CN"/>
        </w:rPr>
        <w:t>27585</w:t>
      </w:r>
      <w:r>
        <w:rPr>
          <w:rFonts w:hint="default" w:eastAsia="方正仿宋简体"/>
          <w:color w:val="auto"/>
          <w:sz w:val="32"/>
          <w:szCs w:val="32"/>
          <w:lang w:val="en-US" w:eastAsia="zh-CN"/>
        </w:rPr>
        <w:t>万元。其中：一般公共服务</w:t>
      </w:r>
      <w:r>
        <w:rPr>
          <w:rFonts w:hint="eastAsia" w:eastAsia="方正仿宋简体"/>
          <w:color w:val="auto"/>
          <w:sz w:val="32"/>
          <w:szCs w:val="32"/>
          <w:lang w:val="en-US" w:eastAsia="zh-CN"/>
        </w:rPr>
        <w:t>460</w:t>
      </w:r>
      <w:r>
        <w:rPr>
          <w:rFonts w:hint="default" w:eastAsia="方正仿宋简体"/>
          <w:color w:val="auto"/>
          <w:sz w:val="32"/>
          <w:szCs w:val="32"/>
          <w:lang w:val="en-US" w:eastAsia="zh-CN"/>
        </w:rPr>
        <w:t>万元，国防</w:t>
      </w:r>
      <w:r>
        <w:rPr>
          <w:rFonts w:hint="eastAsia" w:eastAsia="方正仿宋简体"/>
          <w:color w:val="auto"/>
          <w:sz w:val="32"/>
          <w:szCs w:val="32"/>
          <w:lang w:val="en-US" w:eastAsia="zh-CN"/>
        </w:rPr>
        <w:t>50</w:t>
      </w:r>
      <w:r>
        <w:rPr>
          <w:rFonts w:hint="default" w:eastAsia="方正仿宋简体"/>
          <w:color w:val="auto"/>
          <w:sz w:val="32"/>
          <w:szCs w:val="32"/>
          <w:lang w:val="en-US" w:eastAsia="zh-CN"/>
        </w:rPr>
        <w:t>万元，公共安全</w:t>
      </w:r>
      <w:r>
        <w:rPr>
          <w:rFonts w:hint="eastAsia" w:eastAsia="方正仿宋简体"/>
          <w:color w:val="auto"/>
          <w:sz w:val="32"/>
          <w:szCs w:val="32"/>
          <w:lang w:val="en-US" w:eastAsia="zh-CN"/>
        </w:rPr>
        <w:t>120</w:t>
      </w:r>
      <w:r>
        <w:rPr>
          <w:rFonts w:hint="default" w:eastAsia="方正仿宋简体"/>
          <w:color w:val="auto"/>
          <w:sz w:val="32"/>
          <w:szCs w:val="32"/>
          <w:lang w:val="en-US" w:eastAsia="zh-CN"/>
        </w:rPr>
        <w:t>万元，教育</w:t>
      </w:r>
      <w:r>
        <w:rPr>
          <w:rFonts w:hint="eastAsia" w:eastAsia="方正仿宋简体"/>
          <w:color w:val="auto"/>
          <w:sz w:val="32"/>
          <w:szCs w:val="32"/>
          <w:lang w:val="en-US" w:eastAsia="zh-CN"/>
        </w:rPr>
        <w:t>350</w:t>
      </w:r>
      <w:r>
        <w:rPr>
          <w:rFonts w:hint="default" w:eastAsia="方正仿宋简体"/>
          <w:color w:val="auto"/>
          <w:sz w:val="32"/>
          <w:szCs w:val="32"/>
          <w:lang w:val="en-US" w:eastAsia="zh-CN"/>
        </w:rPr>
        <w:t>万元，科学技术</w:t>
      </w:r>
      <w:r>
        <w:rPr>
          <w:rFonts w:hint="eastAsia" w:eastAsia="方正仿宋简体"/>
          <w:color w:val="auto"/>
          <w:sz w:val="32"/>
          <w:szCs w:val="32"/>
          <w:lang w:val="en-US" w:eastAsia="zh-CN"/>
        </w:rPr>
        <w:t>155</w:t>
      </w:r>
      <w:r>
        <w:rPr>
          <w:rFonts w:hint="default" w:eastAsia="方正仿宋简体"/>
          <w:color w:val="auto"/>
          <w:sz w:val="32"/>
          <w:szCs w:val="32"/>
          <w:lang w:val="en-US" w:eastAsia="zh-CN"/>
        </w:rPr>
        <w:t>万元，文化旅游</w:t>
      </w:r>
      <w:r>
        <w:rPr>
          <w:rFonts w:hint="eastAsia" w:eastAsia="方正仿宋简体"/>
          <w:color w:val="auto"/>
          <w:sz w:val="32"/>
          <w:szCs w:val="32"/>
          <w:lang w:val="en-US" w:eastAsia="zh-CN"/>
        </w:rPr>
        <w:t>体育</w:t>
      </w:r>
      <w:r>
        <w:rPr>
          <w:rFonts w:hint="default" w:eastAsia="方正仿宋简体"/>
          <w:color w:val="auto"/>
          <w:sz w:val="32"/>
          <w:szCs w:val="32"/>
          <w:lang w:val="en-US" w:eastAsia="zh-CN"/>
        </w:rPr>
        <w:t>与传媒</w:t>
      </w:r>
      <w:r>
        <w:rPr>
          <w:rFonts w:hint="eastAsia" w:eastAsia="方正仿宋简体"/>
          <w:color w:val="auto"/>
          <w:sz w:val="32"/>
          <w:szCs w:val="32"/>
          <w:lang w:val="en-US" w:eastAsia="zh-CN"/>
        </w:rPr>
        <w:t>175</w:t>
      </w:r>
      <w:r>
        <w:rPr>
          <w:rFonts w:hint="default" w:eastAsia="方正仿宋简体"/>
          <w:color w:val="auto"/>
          <w:sz w:val="32"/>
          <w:szCs w:val="32"/>
          <w:lang w:val="en-US" w:eastAsia="zh-CN"/>
        </w:rPr>
        <w:t>万元，社会保障与就业</w:t>
      </w:r>
      <w:r>
        <w:rPr>
          <w:rFonts w:hint="eastAsia" w:eastAsia="方正仿宋简体"/>
          <w:color w:val="auto"/>
          <w:sz w:val="32"/>
          <w:szCs w:val="32"/>
          <w:lang w:val="en-US" w:eastAsia="zh-CN"/>
        </w:rPr>
        <w:t>66</w:t>
      </w:r>
      <w:r>
        <w:rPr>
          <w:rFonts w:hint="default" w:eastAsia="方正仿宋简体"/>
          <w:color w:val="auto"/>
          <w:sz w:val="32"/>
          <w:szCs w:val="32"/>
          <w:lang w:val="en-US" w:eastAsia="zh-CN"/>
        </w:rPr>
        <w:t>万元，卫生健康</w:t>
      </w:r>
      <w:r>
        <w:rPr>
          <w:rFonts w:hint="eastAsia" w:eastAsia="方正仿宋简体"/>
          <w:color w:val="auto"/>
          <w:sz w:val="32"/>
          <w:szCs w:val="32"/>
          <w:lang w:val="en-US" w:eastAsia="zh-CN"/>
        </w:rPr>
        <w:t>310</w:t>
      </w:r>
      <w:r>
        <w:rPr>
          <w:rFonts w:hint="default" w:eastAsia="方正仿宋简体"/>
          <w:color w:val="auto"/>
          <w:sz w:val="32"/>
          <w:szCs w:val="32"/>
          <w:lang w:val="en-US" w:eastAsia="zh-CN"/>
        </w:rPr>
        <w:t>万元，节能环保</w:t>
      </w:r>
      <w:r>
        <w:rPr>
          <w:rFonts w:hint="eastAsia" w:eastAsia="方正仿宋简体"/>
          <w:color w:val="auto"/>
          <w:sz w:val="32"/>
          <w:szCs w:val="32"/>
          <w:lang w:val="en-US" w:eastAsia="zh-CN"/>
        </w:rPr>
        <w:t>650</w:t>
      </w:r>
      <w:r>
        <w:rPr>
          <w:rFonts w:hint="default" w:eastAsia="方正仿宋简体"/>
          <w:color w:val="auto"/>
          <w:sz w:val="32"/>
          <w:szCs w:val="32"/>
          <w:lang w:val="en-US" w:eastAsia="zh-CN"/>
        </w:rPr>
        <w:t>万元，城乡社区</w:t>
      </w:r>
      <w:r>
        <w:rPr>
          <w:rFonts w:hint="eastAsia" w:eastAsia="方正仿宋简体"/>
          <w:color w:val="auto"/>
          <w:sz w:val="32"/>
          <w:szCs w:val="32"/>
          <w:lang w:val="en-US" w:eastAsia="zh-CN"/>
        </w:rPr>
        <w:t>6310</w:t>
      </w:r>
      <w:r>
        <w:rPr>
          <w:rFonts w:hint="default" w:eastAsia="方正仿宋简体"/>
          <w:color w:val="auto"/>
          <w:sz w:val="32"/>
          <w:szCs w:val="32"/>
          <w:lang w:val="en-US" w:eastAsia="zh-CN"/>
        </w:rPr>
        <w:t>万元，农林水</w:t>
      </w:r>
      <w:r>
        <w:rPr>
          <w:rFonts w:hint="eastAsia" w:eastAsia="方正仿宋简体"/>
          <w:color w:val="auto"/>
          <w:sz w:val="32"/>
          <w:szCs w:val="32"/>
          <w:lang w:val="en-US" w:eastAsia="zh-CN"/>
        </w:rPr>
        <w:t>14250</w:t>
      </w:r>
      <w:r>
        <w:rPr>
          <w:rFonts w:hint="default" w:eastAsia="方正仿宋简体"/>
          <w:color w:val="auto"/>
          <w:sz w:val="32"/>
          <w:szCs w:val="32"/>
          <w:lang w:val="en-US" w:eastAsia="zh-CN"/>
        </w:rPr>
        <w:t>万元，交通运输</w:t>
      </w:r>
      <w:r>
        <w:rPr>
          <w:rFonts w:hint="eastAsia" w:eastAsia="方正仿宋简体"/>
          <w:color w:val="auto"/>
          <w:sz w:val="32"/>
          <w:szCs w:val="32"/>
          <w:lang w:val="en-US" w:eastAsia="zh-CN"/>
        </w:rPr>
        <w:t>2960</w:t>
      </w:r>
      <w:r>
        <w:rPr>
          <w:rFonts w:hint="default" w:eastAsia="方正仿宋简体"/>
          <w:color w:val="auto"/>
          <w:sz w:val="32"/>
          <w:szCs w:val="32"/>
          <w:lang w:val="en-US" w:eastAsia="zh-CN"/>
        </w:rPr>
        <w:t>万元，资源勘探</w:t>
      </w:r>
      <w:r>
        <w:rPr>
          <w:rFonts w:hint="eastAsia" w:eastAsia="方正仿宋简体"/>
          <w:color w:val="auto"/>
          <w:sz w:val="32"/>
          <w:szCs w:val="32"/>
          <w:lang w:val="en-US" w:eastAsia="zh-CN"/>
        </w:rPr>
        <w:t>工业信息等210</w:t>
      </w:r>
      <w:r>
        <w:rPr>
          <w:rFonts w:hint="default" w:eastAsia="方正仿宋简体"/>
          <w:color w:val="auto"/>
          <w:sz w:val="32"/>
          <w:szCs w:val="32"/>
          <w:lang w:val="en-US" w:eastAsia="zh-CN"/>
        </w:rPr>
        <w:t>万元，商业服务</w:t>
      </w:r>
      <w:r>
        <w:rPr>
          <w:rFonts w:hint="eastAsia" w:eastAsia="方正仿宋简体"/>
          <w:color w:val="auto"/>
          <w:sz w:val="32"/>
          <w:szCs w:val="32"/>
          <w:lang w:val="en-US" w:eastAsia="zh-CN"/>
        </w:rPr>
        <w:t>等125</w:t>
      </w:r>
      <w:r>
        <w:rPr>
          <w:rFonts w:hint="default" w:eastAsia="方正仿宋简体"/>
          <w:color w:val="auto"/>
          <w:sz w:val="32"/>
          <w:szCs w:val="32"/>
          <w:lang w:val="en-US" w:eastAsia="zh-CN"/>
        </w:rPr>
        <w:t>万元，</w:t>
      </w:r>
      <w:r>
        <w:rPr>
          <w:rFonts w:hint="eastAsia" w:eastAsia="方正仿宋简体"/>
          <w:color w:val="auto"/>
          <w:sz w:val="32"/>
          <w:szCs w:val="32"/>
          <w:lang w:val="en-US" w:eastAsia="zh-CN"/>
        </w:rPr>
        <w:t>金融10万元，</w:t>
      </w:r>
      <w:r>
        <w:rPr>
          <w:rFonts w:hint="default" w:eastAsia="方正仿宋简体"/>
          <w:color w:val="auto"/>
          <w:sz w:val="32"/>
          <w:szCs w:val="32"/>
          <w:lang w:val="en-US" w:eastAsia="zh-CN"/>
        </w:rPr>
        <w:t>自然资源海洋气象</w:t>
      </w:r>
      <w:r>
        <w:rPr>
          <w:rFonts w:hint="eastAsia" w:eastAsia="方正仿宋简体"/>
          <w:color w:val="auto"/>
          <w:sz w:val="32"/>
          <w:szCs w:val="32"/>
          <w:lang w:val="en-US" w:eastAsia="zh-CN"/>
        </w:rPr>
        <w:t>65</w:t>
      </w:r>
      <w:r>
        <w:rPr>
          <w:rFonts w:hint="default" w:eastAsia="方正仿宋简体"/>
          <w:color w:val="auto"/>
          <w:sz w:val="32"/>
          <w:szCs w:val="32"/>
          <w:lang w:val="en-US" w:eastAsia="zh-CN"/>
        </w:rPr>
        <w:t>万元，住房保障</w:t>
      </w:r>
      <w:r>
        <w:rPr>
          <w:rFonts w:hint="eastAsia" w:eastAsia="方正仿宋简体"/>
          <w:color w:val="auto"/>
          <w:sz w:val="32"/>
          <w:szCs w:val="32"/>
          <w:lang w:val="en-US" w:eastAsia="zh-CN"/>
        </w:rPr>
        <w:t>1250</w:t>
      </w:r>
      <w:r>
        <w:rPr>
          <w:rFonts w:hint="default" w:eastAsia="方正仿宋简体"/>
          <w:color w:val="auto"/>
          <w:sz w:val="32"/>
          <w:szCs w:val="32"/>
          <w:lang w:val="en-US" w:eastAsia="zh-CN"/>
        </w:rPr>
        <w:t>万元，</w:t>
      </w:r>
      <w:r>
        <w:rPr>
          <w:rFonts w:hint="eastAsia" w:eastAsia="方正仿宋简体"/>
          <w:color w:val="auto"/>
          <w:sz w:val="32"/>
          <w:szCs w:val="32"/>
          <w:lang w:val="en-US" w:eastAsia="zh-CN"/>
        </w:rPr>
        <w:t>粮油物资储备4万元，</w:t>
      </w:r>
      <w:r>
        <w:rPr>
          <w:rFonts w:hint="default" w:eastAsia="方正仿宋简体"/>
          <w:color w:val="auto"/>
          <w:sz w:val="32"/>
          <w:szCs w:val="32"/>
          <w:lang w:val="en-US" w:eastAsia="zh-CN"/>
        </w:rPr>
        <w:t>灾害防治及应急管理</w:t>
      </w:r>
      <w:r>
        <w:rPr>
          <w:rFonts w:hint="eastAsia" w:eastAsia="方正仿宋简体"/>
          <w:color w:val="auto"/>
          <w:sz w:val="32"/>
          <w:szCs w:val="32"/>
          <w:lang w:val="en-US" w:eastAsia="zh-CN"/>
        </w:rPr>
        <w:t>65</w:t>
      </w:r>
      <w:r>
        <w:rPr>
          <w:rFonts w:hint="default" w:eastAsia="方正仿宋简体"/>
          <w:color w:val="auto"/>
          <w:sz w:val="32"/>
          <w:szCs w:val="32"/>
          <w:lang w:val="en-US" w:eastAsia="zh-CN"/>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eastAsia="方正仿宋简体"/>
          <w:sz w:val="32"/>
          <w:szCs w:val="32"/>
        </w:rPr>
      </w:pPr>
      <w:r>
        <w:rPr>
          <w:rFonts w:eastAsia="方正仿宋简体"/>
          <w:sz w:val="32"/>
          <w:szCs w:val="32"/>
        </w:rPr>
        <w:t>县本级一般公共预算收入</w:t>
      </w:r>
      <w:r>
        <w:rPr>
          <w:rFonts w:hint="eastAsia" w:eastAsia="方正仿宋简体"/>
          <w:sz w:val="32"/>
          <w:szCs w:val="32"/>
          <w:lang w:val="en-US" w:eastAsia="zh-CN"/>
        </w:rPr>
        <w:t>42635</w:t>
      </w:r>
      <w:r>
        <w:rPr>
          <w:rFonts w:eastAsia="方正仿宋简体"/>
          <w:sz w:val="32"/>
          <w:szCs w:val="32"/>
        </w:rPr>
        <w:t>万元，</w:t>
      </w:r>
      <w:r>
        <w:rPr>
          <w:rFonts w:hint="eastAsia" w:eastAsia="方正仿宋简体"/>
          <w:sz w:val="32"/>
          <w:szCs w:val="32"/>
        </w:rPr>
        <w:t>返还性收入2176万元，</w:t>
      </w:r>
      <w:r>
        <w:rPr>
          <w:rFonts w:eastAsia="方正仿宋简体"/>
          <w:sz w:val="32"/>
          <w:szCs w:val="32"/>
        </w:rPr>
        <w:t>一般性转移支付补助收入</w:t>
      </w:r>
      <w:r>
        <w:rPr>
          <w:rFonts w:hint="eastAsia" w:eastAsia="方正仿宋简体"/>
          <w:color w:val="auto"/>
          <w:sz w:val="32"/>
          <w:szCs w:val="32"/>
          <w:lang w:val="en-US" w:eastAsia="zh-CN"/>
        </w:rPr>
        <w:t>113187</w:t>
      </w:r>
      <w:r>
        <w:rPr>
          <w:rFonts w:eastAsia="方正仿宋简体"/>
          <w:color w:val="auto"/>
          <w:sz w:val="32"/>
          <w:szCs w:val="32"/>
        </w:rPr>
        <w:t>万元，专项转移支付补助收入</w:t>
      </w:r>
      <w:r>
        <w:rPr>
          <w:rFonts w:hint="eastAsia" w:eastAsia="方正仿宋简体"/>
          <w:color w:val="auto"/>
          <w:sz w:val="32"/>
          <w:szCs w:val="32"/>
          <w:lang w:val="en-US" w:eastAsia="zh-CN"/>
        </w:rPr>
        <w:t>27585</w:t>
      </w:r>
      <w:r>
        <w:rPr>
          <w:rFonts w:eastAsia="方正仿宋简体"/>
          <w:color w:val="auto"/>
          <w:sz w:val="32"/>
          <w:szCs w:val="32"/>
        </w:rPr>
        <w:t>万元</w:t>
      </w:r>
      <w:r>
        <w:rPr>
          <w:rFonts w:hint="eastAsia" w:eastAsia="方正仿宋简体"/>
          <w:sz w:val="32"/>
          <w:szCs w:val="32"/>
        </w:rPr>
        <w:t>，</w:t>
      </w:r>
      <w:r>
        <w:rPr>
          <w:rFonts w:hint="eastAsia" w:eastAsia="方正仿宋简体"/>
          <w:sz w:val="32"/>
          <w:szCs w:val="32"/>
          <w:lang w:eastAsia="zh-CN"/>
        </w:rPr>
        <w:t>再融资一般</w:t>
      </w:r>
      <w:r>
        <w:rPr>
          <w:rFonts w:eastAsia="方正仿宋简体"/>
          <w:sz w:val="32"/>
          <w:szCs w:val="32"/>
        </w:rPr>
        <w:t>债券</w:t>
      </w:r>
      <w:r>
        <w:rPr>
          <w:rFonts w:hint="eastAsia" w:eastAsia="方正仿宋简体"/>
          <w:sz w:val="32"/>
          <w:szCs w:val="32"/>
          <w:lang w:eastAsia="zh-CN"/>
        </w:rPr>
        <w:t>收入</w:t>
      </w:r>
      <w:r>
        <w:rPr>
          <w:rFonts w:hint="eastAsia" w:eastAsia="方正仿宋简体"/>
          <w:sz w:val="32"/>
          <w:szCs w:val="32"/>
          <w:lang w:val="en-US" w:eastAsia="zh-CN"/>
        </w:rPr>
        <w:t>8946</w:t>
      </w:r>
      <w:r>
        <w:rPr>
          <w:rFonts w:eastAsia="方正仿宋简体"/>
          <w:sz w:val="32"/>
          <w:szCs w:val="32"/>
        </w:rPr>
        <w:t>万元，上年结转结余</w:t>
      </w:r>
      <w:r>
        <w:rPr>
          <w:rFonts w:hint="eastAsia" w:eastAsia="方正仿宋简体"/>
          <w:sz w:val="32"/>
          <w:szCs w:val="32"/>
          <w:lang w:val="en-US" w:eastAsia="zh-CN"/>
        </w:rPr>
        <w:t>4223</w:t>
      </w:r>
      <w:r>
        <w:rPr>
          <w:rFonts w:eastAsia="方正仿宋简体"/>
          <w:sz w:val="32"/>
          <w:szCs w:val="32"/>
        </w:rPr>
        <w:t>万元，</w:t>
      </w:r>
      <w:r>
        <w:rPr>
          <w:rFonts w:hint="eastAsia" w:eastAsia="方正仿宋简体"/>
          <w:sz w:val="32"/>
          <w:szCs w:val="32"/>
        </w:rPr>
        <w:t>调入资金</w:t>
      </w:r>
      <w:r>
        <w:rPr>
          <w:rFonts w:hint="eastAsia" w:eastAsia="方正仿宋简体"/>
          <w:sz w:val="32"/>
          <w:szCs w:val="32"/>
          <w:lang w:val="en-US" w:eastAsia="zh-CN"/>
        </w:rPr>
        <w:t>11000万元，</w:t>
      </w:r>
      <w:r>
        <w:rPr>
          <w:rFonts w:hint="eastAsia" w:eastAsia="方正仿宋简体"/>
          <w:sz w:val="32"/>
          <w:szCs w:val="32"/>
          <w:lang w:eastAsia="zh-CN"/>
        </w:rPr>
        <w:t>动用预算稳定调节基金</w:t>
      </w:r>
      <w:r>
        <w:rPr>
          <w:rFonts w:hint="eastAsia" w:eastAsia="方正仿宋简体"/>
          <w:sz w:val="32"/>
          <w:szCs w:val="32"/>
          <w:lang w:val="en-US" w:eastAsia="zh-CN"/>
        </w:rPr>
        <w:t>29万元，地区间援助收入2000万元，</w:t>
      </w:r>
      <w:r>
        <w:rPr>
          <w:rFonts w:eastAsia="方正仿宋简体"/>
          <w:sz w:val="32"/>
          <w:szCs w:val="32"/>
        </w:rPr>
        <w:t>全年收入总计</w:t>
      </w:r>
      <w:r>
        <w:rPr>
          <w:rFonts w:hint="eastAsia" w:eastAsia="方正仿宋简体"/>
          <w:sz w:val="32"/>
          <w:szCs w:val="32"/>
          <w:lang w:val="en-US" w:eastAsia="zh-CN"/>
        </w:rPr>
        <w:t>211781</w:t>
      </w:r>
      <w:r>
        <w:rPr>
          <w:rFonts w:eastAsia="方正仿宋简体"/>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二、一般公共预算支出预算情况</w:t>
      </w:r>
    </w:p>
    <w:p>
      <w:pPr>
        <w:keepNext w:val="0"/>
        <w:keepLines w:val="0"/>
        <w:pageBreakBefore w:val="0"/>
        <w:kinsoku/>
        <w:wordWrap/>
        <w:overflowPunct/>
        <w:topLinePunct w:val="0"/>
        <w:autoSpaceDE/>
        <w:autoSpaceDN/>
        <w:bidi w:val="0"/>
        <w:adjustRightInd/>
        <w:snapToGrid/>
        <w:spacing w:line="579" w:lineRule="exact"/>
        <w:ind w:firstLine="844" w:firstLineChars="267"/>
        <w:textAlignment w:val="auto"/>
        <w:rPr>
          <w:rFonts w:eastAsia="方正仿宋简体"/>
          <w:sz w:val="32"/>
          <w:szCs w:val="32"/>
        </w:rPr>
      </w:pPr>
      <w:r>
        <w:rPr>
          <w:rFonts w:eastAsia="方正仿宋简体"/>
          <w:sz w:val="32"/>
          <w:szCs w:val="32"/>
        </w:rPr>
        <w:t>20</w:t>
      </w:r>
      <w:r>
        <w:rPr>
          <w:rFonts w:hint="eastAsia" w:eastAsia="方正仿宋简体"/>
          <w:sz w:val="32"/>
          <w:szCs w:val="32"/>
          <w:lang w:val="en-US" w:eastAsia="zh-CN"/>
        </w:rPr>
        <w:t>25</w:t>
      </w:r>
      <w:r>
        <w:rPr>
          <w:rFonts w:eastAsia="方正仿宋简体"/>
          <w:sz w:val="32"/>
          <w:szCs w:val="32"/>
        </w:rPr>
        <w:t>年县本级一般公共预算支出预算</w:t>
      </w:r>
      <w:r>
        <w:rPr>
          <w:rFonts w:hint="eastAsia" w:eastAsia="方正仿宋简体"/>
          <w:sz w:val="32"/>
          <w:szCs w:val="32"/>
          <w:lang w:val="en-US" w:eastAsia="zh-CN"/>
        </w:rPr>
        <w:t>190466</w:t>
      </w:r>
      <w:r>
        <w:rPr>
          <w:rFonts w:eastAsia="方正仿宋简体"/>
          <w:sz w:val="32"/>
          <w:szCs w:val="32"/>
        </w:rPr>
        <w:t>万元，</w:t>
      </w:r>
      <w:r>
        <w:rPr>
          <w:rFonts w:hint="eastAsia" w:eastAsia="方正仿宋简体"/>
          <w:sz w:val="32"/>
          <w:szCs w:val="32"/>
          <w:lang w:eastAsia="zh-CN"/>
        </w:rPr>
        <w:t>较</w:t>
      </w:r>
      <w:r>
        <w:rPr>
          <w:rFonts w:hint="eastAsia" w:eastAsia="方正仿宋简体"/>
          <w:sz w:val="32"/>
          <w:szCs w:val="32"/>
          <w:lang w:val="en-US" w:eastAsia="zh-CN"/>
        </w:rPr>
        <w:t>2024年</w:t>
      </w:r>
      <w:r>
        <w:rPr>
          <w:rFonts w:hint="eastAsia" w:eastAsia="方正仿宋简体"/>
          <w:sz w:val="32"/>
          <w:szCs w:val="32"/>
          <w:lang w:eastAsia="zh-CN"/>
        </w:rPr>
        <w:t>完成</w:t>
      </w:r>
      <w:r>
        <w:rPr>
          <w:rFonts w:eastAsia="方正仿宋简体"/>
          <w:sz w:val="32"/>
          <w:szCs w:val="32"/>
        </w:rPr>
        <w:t>数</w:t>
      </w:r>
      <w:r>
        <w:rPr>
          <w:rFonts w:hint="eastAsia" w:eastAsia="方正仿宋简体"/>
          <w:sz w:val="32"/>
          <w:szCs w:val="32"/>
          <w:lang w:val="en-US" w:eastAsia="zh-CN"/>
        </w:rPr>
        <w:t>184918万元增加5548万元，增长3.0%</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简体" w:cs="Times New Roman"/>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（一）部门基本支出项目预算。</w:t>
      </w:r>
      <w:r>
        <w:rPr>
          <w:rFonts w:hint="eastAsia" w:ascii="Times New Roman" w:hAnsi="Times New Roman" w:eastAsia="方正仿宋简体" w:cs="Times New Roman"/>
          <w:b w:val="0"/>
          <w:bCs/>
          <w:sz w:val="32"/>
          <w:szCs w:val="32"/>
          <w:lang w:val="en-US" w:eastAsia="zh-CN"/>
        </w:rPr>
        <w:t>根据基本支出预算保障范围、标准及相关政策，2025年安排的基本支出79336万元，其中：在职人员基本工资19460万元、津贴补贴9695万元、奖金1622万元、机关综合绩效3862万元、事业新增奖励性绩效5271万元、绩效工资11305万元，在职人员基本养老保险7701万元、基本医疗2648万元、公务员医疗2265万元、大病医疗保险260万元、工伤保险200万元、失业保险211万元，住房公积金5099万元，编外聘用人员经费857万元，行政事业单位和政法部门公用经费1072万元，车辆使用费444万元，工会经费671万元，公务交通专项经费112万元，公务交通补贴1120万元，退休公用经费72万元，离休费41万元，退休费5349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简体" w:cs="Times New Roman"/>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（二）项目支出预算情况。</w:t>
      </w:r>
      <w:r>
        <w:rPr>
          <w:rFonts w:hint="eastAsia" w:ascii="Times New Roman" w:hAnsi="Times New Roman" w:eastAsia="方正仿宋简体" w:cs="Times New Roman"/>
          <w:b w:val="0"/>
          <w:bCs/>
          <w:sz w:val="32"/>
          <w:szCs w:val="32"/>
          <w:lang w:val="en-US" w:eastAsia="zh-CN"/>
        </w:rPr>
        <w:t>2025年纳入部门预算的项目支出为128049万元，其中：公共预算财政拨款90286万元、基金预算财政拨款7963万元、单位资金29800万元，扣除上级补助、再融资债券资金、单位资金，县级实际需安排特定目标类项目资金71755万元。按现行财政体制计算，扣除固定用途专项转移支付支出外，全县2025年可支配财力为113922万元，根据政府预算收支平衡的原则，全县2025年“三保”全口径预算支出为94016万元，其中：保工资支出69570万元、保运转支出2756万元、保基本民生支出21690万元，无更多资金用于安排项目支出，2025年必须支出的特定目标类项目预算只有待争取上级转移支付补助资金、出让土地和资产收益后安排，特定目标类项目支出安排顺序为人员支出、民生配套、政府性债务还本付息支出、运转经费、工作经费。</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（三）具有规定用途转移支付支出</w:t>
      </w:r>
      <w:r>
        <w:rPr>
          <w:rFonts w:hint="eastAsia" w:ascii="方正楷体简体" w:hAnsi="方正楷体简体" w:eastAsia="方正楷体简体" w:cs="方正楷体简体"/>
          <w:b w:val="0"/>
          <w:bCs/>
          <w:color w:val="auto"/>
          <w:sz w:val="32"/>
          <w:szCs w:val="32"/>
          <w:lang w:val="en-US" w:eastAsia="zh-CN"/>
        </w:rPr>
        <w:t>46801</w:t>
      </w:r>
      <w:r>
        <w:rPr>
          <w:rFonts w:hint="eastAsia" w:ascii="方正楷体简体" w:hAnsi="方正楷体简体" w:eastAsia="方正楷体简体" w:cs="方正楷体简体"/>
          <w:b w:val="0"/>
          <w:bCs/>
          <w:color w:val="auto"/>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eastAsia="方正仿宋简体"/>
          <w:b/>
          <w:sz w:val="32"/>
          <w:szCs w:val="32"/>
        </w:rPr>
      </w:pPr>
      <w:r>
        <w:rPr>
          <w:rFonts w:hint="eastAsia" w:ascii="方正楷体简体" w:hAnsi="方正楷体简体" w:eastAsia="方正楷体简体" w:cs="方正楷体简体"/>
          <w:b w:val="0"/>
          <w:bCs/>
          <w:color w:val="auto"/>
          <w:sz w:val="32"/>
          <w:szCs w:val="32"/>
        </w:rPr>
        <w:t>（四）当年</w:t>
      </w:r>
      <w:r>
        <w:rPr>
          <w:rFonts w:hint="eastAsia" w:ascii="方正楷体简体" w:hAnsi="方正楷体简体" w:eastAsia="方正楷体简体" w:cs="方正楷体简体"/>
          <w:b w:val="0"/>
          <w:bCs/>
          <w:color w:val="auto"/>
          <w:sz w:val="32"/>
          <w:szCs w:val="32"/>
          <w:lang w:eastAsia="zh-CN"/>
        </w:rPr>
        <w:t>中央、</w:t>
      </w:r>
      <w:r>
        <w:rPr>
          <w:rFonts w:hint="eastAsia" w:ascii="方正楷体简体" w:hAnsi="方正楷体简体" w:eastAsia="方正楷体简体" w:cs="方正楷体简体"/>
          <w:b w:val="0"/>
          <w:bCs/>
          <w:color w:val="auto"/>
          <w:sz w:val="32"/>
          <w:szCs w:val="32"/>
        </w:rPr>
        <w:t>省</w:t>
      </w:r>
      <w:r>
        <w:rPr>
          <w:rFonts w:hint="eastAsia" w:ascii="方正楷体简体" w:hAnsi="方正楷体简体" w:eastAsia="方正楷体简体" w:cs="方正楷体简体"/>
          <w:b w:val="0"/>
          <w:bCs/>
          <w:color w:val="auto"/>
          <w:sz w:val="32"/>
          <w:szCs w:val="32"/>
          <w:lang w:eastAsia="zh-CN"/>
        </w:rPr>
        <w:t>、</w:t>
      </w:r>
      <w:r>
        <w:rPr>
          <w:rFonts w:hint="eastAsia" w:ascii="方正楷体简体" w:hAnsi="方正楷体简体" w:eastAsia="方正楷体简体" w:cs="方正楷体简体"/>
          <w:b w:val="0"/>
          <w:bCs/>
          <w:color w:val="auto"/>
          <w:sz w:val="32"/>
          <w:szCs w:val="32"/>
        </w:rPr>
        <w:t>州专款支出</w:t>
      </w:r>
      <w:r>
        <w:rPr>
          <w:rFonts w:hint="eastAsia" w:ascii="方正楷体简体" w:hAnsi="方正楷体简体" w:eastAsia="方正楷体简体" w:cs="方正楷体简体"/>
          <w:b w:val="0"/>
          <w:bCs/>
          <w:color w:val="auto"/>
          <w:sz w:val="32"/>
          <w:szCs w:val="32"/>
          <w:lang w:val="en-US" w:eastAsia="zh-CN"/>
        </w:rPr>
        <w:t>27585</w:t>
      </w:r>
      <w:r>
        <w:rPr>
          <w:rFonts w:hint="eastAsia" w:ascii="方正楷体简体" w:hAnsi="方正楷体简体" w:eastAsia="方正楷体简体" w:cs="方正楷体简体"/>
          <w:b w:val="0"/>
          <w:bCs/>
          <w:color w:val="auto"/>
          <w:sz w:val="32"/>
          <w:szCs w:val="32"/>
        </w:rPr>
        <w:t>万元。</w:t>
      </w:r>
      <w:r>
        <w:rPr>
          <w:rFonts w:eastAsia="方正仿宋简体"/>
          <w:sz w:val="32"/>
          <w:szCs w:val="32"/>
        </w:rPr>
        <w:t>按照全口径预算的要求，20</w:t>
      </w:r>
      <w:r>
        <w:rPr>
          <w:rFonts w:hint="eastAsia" w:eastAsia="方正仿宋简体"/>
          <w:sz w:val="32"/>
          <w:szCs w:val="32"/>
          <w:lang w:val="en-US" w:eastAsia="zh-CN"/>
        </w:rPr>
        <w:t>25</w:t>
      </w:r>
      <w:r>
        <w:rPr>
          <w:rFonts w:eastAsia="方正仿宋简体"/>
          <w:sz w:val="32"/>
          <w:szCs w:val="32"/>
        </w:rPr>
        <w:t>年专项转移支付补助（中央、省、州专款）预算</w:t>
      </w:r>
      <w:r>
        <w:rPr>
          <w:rFonts w:hint="eastAsia" w:eastAsia="方正仿宋简体"/>
          <w:sz w:val="32"/>
          <w:szCs w:val="32"/>
          <w:lang w:val="en-US" w:eastAsia="zh-CN"/>
        </w:rPr>
        <w:t>27585</w:t>
      </w:r>
      <w:r>
        <w:rPr>
          <w:rFonts w:eastAsia="方正仿宋简体"/>
          <w:sz w:val="32"/>
          <w:szCs w:val="32"/>
        </w:rPr>
        <w:t>万元，按照</w:t>
      </w:r>
      <w:r>
        <w:rPr>
          <w:rFonts w:hint="eastAsia" w:eastAsia="方正仿宋简体"/>
          <w:sz w:val="32"/>
          <w:szCs w:val="32"/>
          <w:lang w:eastAsia="zh-CN"/>
        </w:rPr>
        <w:t>“</w:t>
      </w:r>
      <w:r>
        <w:rPr>
          <w:rFonts w:eastAsia="方正仿宋简体"/>
          <w:sz w:val="32"/>
          <w:szCs w:val="32"/>
        </w:rPr>
        <w:t>专款专用</w:t>
      </w:r>
      <w:r>
        <w:rPr>
          <w:rFonts w:hint="eastAsia" w:eastAsia="方正仿宋简体"/>
          <w:sz w:val="32"/>
          <w:szCs w:val="32"/>
          <w:lang w:eastAsia="zh-CN"/>
        </w:rPr>
        <w:t>”</w:t>
      </w:r>
      <w:r>
        <w:rPr>
          <w:rFonts w:eastAsia="方正仿宋简体"/>
          <w:sz w:val="32"/>
          <w:szCs w:val="32"/>
        </w:rPr>
        <w:t>的原则，相应安排专款支出，预算执行中根据</w:t>
      </w:r>
      <w:r>
        <w:rPr>
          <w:rFonts w:hint="eastAsia" w:eastAsia="方正仿宋简体"/>
          <w:sz w:val="32"/>
          <w:szCs w:val="32"/>
          <w:lang w:eastAsia="zh-CN"/>
        </w:rPr>
        <w:t>中央、</w:t>
      </w:r>
      <w:r>
        <w:rPr>
          <w:rFonts w:eastAsia="方正仿宋简体"/>
          <w:sz w:val="32"/>
          <w:szCs w:val="32"/>
        </w:rPr>
        <w:t>省</w:t>
      </w:r>
      <w:r>
        <w:rPr>
          <w:rFonts w:hint="eastAsia" w:eastAsia="方正仿宋简体"/>
          <w:sz w:val="32"/>
          <w:szCs w:val="32"/>
          <w:lang w:eastAsia="zh-CN"/>
        </w:rPr>
        <w:t>、</w:t>
      </w:r>
      <w:r>
        <w:rPr>
          <w:rFonts w:eastAsia="方正仿宋简体"/>
          <w:sz w:val="32"/>
          <w:szCs w:val="32"/>
        </w:rPr>
        <w:t>州实际下达的专款数，按批复项目拨付使用</w:t>
      </w:r>
      <w:r>
        <w:rPr>
          <w:rFonts w:hint="eastAsia" w:eastAsia="方正仿宋简体"/>
          <w:sz w:val="32"/>
          <w:szCs w:val="32"/>
        </w:rPr>
        <w:t>，</w:t>
      </w:r>
      <w:r>
        <w:rPr>
          <w:rFonts w:eastAsia="方正仿宋简体"/>
          <w:sz w:val="32"/>
          <w:szCs w:val="32"/>
        </w:rPr>
        <w:t>上年结转支出</w:t>
      </w:r>
      <w:r>
        <w:rPr>
          <w:rFonts w:hint="eastAsia" w:eastAsia="方正仿宋简体"/>
          <w:sz w:val="32"/>
          <w:szCs w:val="32"/>
          <w:lang w:val="en-US" w:eastAsia="zh-CN"/>
        </w:rPr>
        <w:t>4223</w:t>
      </w:r>
      <w:r>
        <w:rPr>
          <w:rFonts w:eastAsia="方正仿宋简体"/>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（五）</w:t>
      </w:r>
      <w:r>
        <w:rPr>
          <w:rFonts w:hint="eastAsia" w:ascii="方正楷体简体" w:hAnsi="方正楷体简体" w:eastAsia="方正楷体简体" w:cs="方正楷体简体"/>
          <w:b w:val="0"/>
          <w:bCs/>
          <w:sz w:val="32"/>
          <w:szCs w:val="32"/>
          <w:lang w:eastAsia="zh-CN"/>
        </w:rPr>
        <w:t>政府性债务付息及发行费支出</w:t>
      </w:r>
      <w:r>
        <w:rPr>
          <w:rFonts w:hint="eastAsia" w:ascii="方正楷体简体" w:hAnsi="方正楷体简体" w:eastAsia="方正楷体简体" w:cs="方正楷体简体"/>
          <w:b w:val="0"/>
          <w:bCs/>
          <w:sz w:val="32"/>
          <w:szCs w:val="32"/>
          <w:lang w:val="en-US" w:eastAsia="zh-CN"/>
        </w:rPr>
        <w:t>3412万元，预备费2000万元，</w:t>
      </w:r>
      <w:r>
        <w:rPr>
          <w:rFonts w:hint="eastAsia" w:ascii="方正楷体简体" w:hAnsi="方正楷体简体" w:eastAsia="方正楷体简体" w:cs="方正楷体简体"/>
          <w:b w:val="0"/>
          <w:bCs/>
          <w:sz w:val="32"/>
          <w:szCs w:val="32"/>
        </w:rPr>
        <w:t>上解支出</w:t>
      </w:r>
      <w:r>
        <w:rPr>
          <w:rFonts w:hint="eastAsia" w:ascii="方正楷体简体" w:hAnsi="方正楷体简体" w:eastAsia="方正楷体简体" w:cs="方正楷体简体"/>
          <w:b w:val="0"/>
          <w:bCs/>
          <w:sz w:val="32"/>
          <w:szCs w:val="32"/>
          <w:lang w:val="en-US" w:eastAsia="zh-CN"/>
        </w:rPr>
        <w:t>4850</w:t>
      </w:r>
      <w:r>
        <w:rPr>
          <w:rFonts w:hint="eastAsia" w:ascii="方正楷体简体" w:hAnsi="方正楷体简体" w:eastAsia="方正楷体简体" w:cs="方正楷体简体"/>
          <w:b w:val="0"/>
          <w:bCs/>
          <w:sz w:val="32"/>
          <w:szCs w:val="32"/>
        </w:rPr>
        <w:t>万元</w:t>
      </w:r>
      <w:r>
        <w:rPr>
          <w:rFonts w:hint="eastAsia" w:ascii="方正楷体简体" w:hAnsi="方正楷体简体" w:eastAsia="方正楷体简体" w:cs="方正楷体简体"/>
          <w:b w:val="0"/>
          <w:bCs/>
          <w:sz w:val="32"/>
          <w:szCs w:val="32"/>
          <w:lang w:eastAsia="zh-CN"/>
        </w:rPr>
        <w:t>，调入政府性基金用于专项债券还本付息支出</w:t>
      </w:r>
      <w:r>
        <w:rPr>
          <w:rFonts w:hint="eastAsia" w:ascii="方正楷体简体" w:hAnsi="方正楷体简体" w:eastAsia="方正楷体简体" w:cs="方正楷体简体"/>
          <w:b w:val="0"/>
          <w:bCs/>
          <w:sz w:val="32"/>
          <w:szCs w:val="32"/>
          <w:lang w:val="en-US" w:eastAsia="zh-CN"/>
        </w:rPr>
        <w:t>6500万元</w:t>
      </w:r>
      <w:r>
        <w:rPr>
          <w:rFonts w:hint="eastAsia" w:ascii="方正楷体简体" w:hAnsi="方正楷体简体" w:eastAsia="方正楷体简体" w:cs="方正楷体简体"/>
          <w:b w:val="0"/>
          <w:bCs/>
          <w:sz w:val="32"/>
          <w:szCs w:val="32"/>
        </w:rPr>
        <w:t>。</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eastAsia="方正仿宋简体"/>
          <w:b/>
          <w:sz w:val="32"/>
          <w:szCs w:val="32"/>
          <w:lang w:val="en-US" w:eastAsia="zh-CN"/>
        </w:rPr>
      </w:pPr>
      <w:r>
        <w:rPr>
          <w:rFonts w:hint="eastAsia" w:ascii="方正楷体简体" w:hAnsi="方正楷体简体" w:eastAsia="方正楷体简体" w:cs="方正楷体简体"/>
          <w:b w:val="0"/>
          <w:bCs/>
          <w:sz w:val="32"/>
          <w:szCs w:val="32"/>
          <w:lang w:val="en-US" w:eastAsia="zh-CN"/>
        </w:rPr>
        <w:t>（六）政府性债务还本支出9965万元，其中：财政资金还本1019万元、再融资债券资金还本8946万元。</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sz w:val="32"/>
          <w:szCs w:val="32"/>
        </w:rPr>
      </w:pPr>
      <w:r>
        <w:rPr>
          <w:rFonts w:eastAsia="方正仿宋简体"/>
          <w:sz w:val="32"/>
          <w:szCs w:val="32"/>
        </w:rPr>
        <w:t>以上</w:t>
      </w:r>
      <w:r>
        <w:rPr>
          <w:rFonts w:hint="eastAsia" w:eastAsia="方正仿宋简体"/>
          <w:sz w:val="32"/>
          <w:szCs w:val="32"/>
        </w:rPr>
        <w:t>一般公共预算支出</w:t>
      </w:r>
      <w:r>
        <w:rPr>
          <w:rFonts w:hint="eastAsia" w:eastAsia="方正仿宋简体"/>
          <w:sz w:val="32"/>
          <w:szCs w:val="32"/>
          <w:lang w:val="en-US" w:eastAsia="zh-CN"/>
        </w:rPr>
        <w:t>190466</w:t>
      </w:r>
      <w:r>
        <w:rPr>
          <w:rFonts w:hint="eastAsia" w:eastAsia="方正仿宋简体"/>
          <w:sz w:val="32"/>
          <w:szCs w:val="32"/>
        </w:rPr>
        <w:t>万元，</w:t>
      </w:r>
      <w:r>
        <w:rPr>
          <w:rFonts w:hint="eastAsia" w:eastAsia="方正仿宋简体"/>
          <w:sz w:val="32"/>
          <w:szCs w:val="32"/>
          <w:lang w:eastAsia="zh-CN"/>
        </w:rPr>
        <w:t>上解支出</w:t>
      </w:r>
      <w:r>
        <w:rPr>
          <w:rFonts w:hint="eastAsia" w:eastAsia="方正仿宋简体"/>
          <w:sz w:val="32"/>
          <w:szCs w:val="32"/>
          <w:lang w:val="en-US" w:eastAsia="zh-CN"/>
        </w:rPr>
        <w:t>4850</w:t>
      </w:r>
      <w:r>
        <w:rPr>
          <w:rFonts w:hint="eastAsia" w:eastAsia="方正仿宋简体"/>
          <w:sz w:val="32"/>
          <w:szCs w:val="32"/>
        </w:rPr>
        <w:t>万元</w:t>
      </w:r>
      <w:r>
        <w:rPr>
          <w:rFonts w:eastAsia="方正仿宋简体"/>
          <w:sz w:val="32"/>
          <w:szCs w:val="32"/>
        </w:rPr>
        <w:t>，</w:t>
      </w:r>
      <w:r>
        <w:rPr>
          <w:rFonts w:hint="eastAsia" w:ascii="Times New Roman" w:hAnsi="Times New Roman" w:eastAsia="方正仿宋简体" w:cs="Times New Roman"/>
          <w:b w:val="0"/>
          <w:bCs/>
          <w:sz w:val="32"/>
          <w:szCs w:val="32"/>
          <w:lang w:val="en-US" w:eastAsia="zh-CN"/>
        </w:rPr>
        <w:t>政府性债务还本支出9965万元，调入政府性基金用于专项债券还本付息支出6500万元，</w:t>
      </w:r>
      <w:r>
        <w:rPr>
          <w:rFonts w:eastAsia="方正仿宋简体"/>
          <w:sz w:val="32"/>
          <w:szCs w:val="32"/>
        </w:rPr>
        <w:t>全年支出总计</w:t>
      </w:r>
      <w:r>
        <w:rPr>
          <w:rFonts w:hint="eastAsia" w:eastAsia="方正仿宋简体"/>
          <w:sz w:val="32"/>
          <w:szCs w:val="32"/>
          <w:lang w:val="en-US" w:eastAsia="zh-CN"/>
        </w:rPr>
        <w:t>211781</w:t>
      </w:r>
      <w:r>
        <w:rPr>
          <w:rFonts w:eastAsia="方正仿宋简体"/>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三、一般公共预算平衡情况</w:t>
      </w:r>
    </w:p>
    <w:p>
      <w:pPr>
        <w:keepNext w:val="0"/>
        <w:keepLines w:val="0"/>
        <w:pageBreakBefore w:val="0"/>
        <w:widowControl w:val="0"/>
        <w:kinsoku/>
        <w:wordWrap/>
        <w:overflowPunct/>
        <w:topLinePunct w:val="0"/>
        <w:autoSpaceDE/>
        <w:autoSpaceDN/>
        <w:bidi w:val="0"/>
        <w:adjustRightInd/>
        <w:snapToGrid/>
        <w:spacing w:line="579" w:lineRule="exact"/>
        <w:ind w:firstLine="629"/>
        <w:textAlignment w:val="auto"/>
        <w:rPr>
          <w:rFonts w:eastAsia="方正仿宋简体"/>
          <w:sz w:val="32"/>
          <w:szCs w:val="32"/>
        </w:rPr>
      </w:pPr>
      <w:r>
        <w:rPr>
          <w:rFonts w:eastAsia="方正仿宋简体"/>
          <w:sz w:val="32"/>
          <w:szCs w:val="32"/>
        </w:rPr>
        <w:t>根据《</w:t>
      </w:r>
      <w:r>
        <w:rPr>
          <w:rFonts w:hint="eastAsia" w:eastAsia="方正仿宋简体"/>
          <w:sz w:val="32"/>
          <w:szCs w:val="32"/>
          <w:lang w:eastAsia="zh-CN"/>
        </w:rPr>
        <w:t>中华人民共和国</w:t>
      </w:r>
      <w:r>
        <w:rPr>
          <w:rFonts w:eastAsia="方正仿宋简体"/>
          <w:sz w:val="32"/>
          <w:szCs w:val="32"/>
        </w:rPr>
        <w:t>预算法》</w:t>
      </w:r>
      <w:r>
        <w:rPr>
          <w:rFonts w:hint="eastAsia" w:eastAsia="方正仿宋简体"/>
          <w:sz w:val="32"/>
          <w:szCs w:val="32"/>
          <w:lang w:eastAsia="zh-CN"/>
        </w:rPr>
        <w:t>“</w:t>
      </w:r>
      <w:r>
        <w:rPr>
          <w:rFonts w:eastAsia="方正仿宋简体"/>
          <w:sz w:val="32"/>
          <w:szCs w:val="32"/>
        </w:rPr>
        <w:t>地方预算不列赤字</w:t>
      </w:r>
      <w:r>
        <w:rPr>
          <w:rFonts w:hint="eastAsia" w:eastAsia="方正仿宋简体"/>
          <w:sz w:val="32"/>
          <w:szCs w:val="32"/>
          <w:lang w:eastAsia="zh-CN"/>
        </w:rPr>
        <w:t>”</w:t>
      </w:r>
      <w:r>
        <w:rPr>
          <w:rFonts w:eastAsia="方正仿宋简体"/>
          <w:sz w:val="32"/>
          <w:szCs w:val="32"/>
        </w:rPr>
        <w:t>的规定，20</w:t>
      </w:r>
      <w:r>
        <w:rPr>
          <w:rFonts w:hint="eastAsia" w:eastAsia="方正仿宋简体"/>
          <w:sz w:val="32"/>
          <w:szCs w:val="32"/>
        </w:rPr>
        <w:t>2</w:t>
      </w:r>
      <w:r>
        <w:rPr>
          <w:rFonts w:hint="eastAsia" w:eastAsia="方正仿宋简体"/>
          <w:sz w:val="32"/>
          <w:szCs w:val="32"/>
          <w:lang w:val="en-US" w:eastAsia="zh-CN"/>
        </w:rPr>
        <w:t>5</w:t>
      </w:r>
      <w:r>
        <w:rPr>
          <w:rFonts w:eastAsia="方正仿宋简体"/>
          <w:sz w:val="32"/>
          <w:szCs w:val="32"/>
        </w:rPr>
        <w:t>年</w:t>
      </w:r>
      <w:r>
        <w:rPr>
          <w:rFonts w:hint="eastAsia" w:eastAsia="方正仿宋简体"/>
          <w:sz w:val="32"/>
          <w:szCs w:val="32"/>
          <w:lang w:eastAsia="zh-CN"/>
        </w:rPr>
        <w:t>全县</w:t>
      </w:r>
      <w:r>
        <w:rPr>
          <w:rFonts w:eastAsia="方正仿宋简体"/>
          <w:sz w:val="32"/>
          <w:szCs w:val="32"/>
        </w:rPr>
        <w:t>一般公共预算收入总计为</w:t>
      </w:r>
      <w:r>
        <w:rPr>
          <w:rFonts w:hint="eastAsia" w:eastAsia="方正仿宋简体"/>
          <w:sz w:val="32"/>
          <w:szCs w:val="32"/>
          <w:lang w:val="en-US" w:eastAsia="zh-CN"/>
        </w:rPr>
        <w:t>211781</w:t>
      </w:r>
      <w:r>
        <w:rPr>
          <w:rFonts w:eastAsia="方正仿宋简体"/>
          <w:sz w:val="32"/>
          <w:szCs w:val="32"/>
        </w:rPr>
        <w:t>万元，相应安排县级支出</w:t>
      </w:r>
      <w:r>
        <w:rPr>
          <w:rFonts w:hint="eastAsia" w:eastAsia="方正仿宋简体"/>
          <w:sz w:val="32"/>
          <w:szCs w:val="32"/>
          <w:lang w:val="en-US" w:eastAsia="zh-CN"/>
        </w:rPr>
        <w:t>211781</w:t>
      </w:r>
      <w:r>
        <w:rPr>
          <w:rFonts w:eastAsia="方正仿宋简体"/>
          <w:sz w:val="32"/>
          <w:szCs w:val="32"/>
        </w:rPr>
        <w:t>万元，实现收支预算平衡。</w:t>
      </w:r>
    </w:p>
    <w:p>
      <w:pPr>
        <w:keepNext w:val="0"/>
        <w:keepLines w:val="0"/>
        <w:pageBreakBefore w:val="0"/>
        <w:widowControl w:val="0"/>
        <w:kinsoku/>
        <w:wordWrap/>
        <w:overflowPunct/>
        <w:topLinePunct w:val="0"/>
        <w:autoSpaceDE/>
        <w:autoSpaceDN/>
        <w:bidi w:val="0"/>
        <w:adjustRightInd/>
        <w:snapToGrid/>
        <w:spacing w:line="579" w:lineRule="exact"/>
        <w:ind w:firstLine="629"/>
        <w:textAlignment w:val="auto"/>
        <w:rPr>
          <w:rFonts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29"/>
        <w:textAlignment w:val="auto"/>
        <w:rPr>
          <w:rFonts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29"/>
        <w:textAlignment w:val="auto"/>
        <w:rPr>
          <w:rFonts w:eastAsia="方正仿宋简体"/>
          <w:sz w:val="32"/>
          <w:szCs w:val="32"/>
        </w:rPr>
      </w:pPr>
      <w:bookmarkStart w:id="1" w:name="_GoBack"/>
      <w:bookmarkEnd w:id="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47" w:firstLineChars="1629"/>
        <w:jc w:val="both"/>
        <w:textAlignment w:val="auto"/>
        <w:rPr>
          <w:rFonts w:hint="eastAsia" w:cs="Times New Roman"/>
          <w:sz w:val="32"/>
          <w:szCs w:val="32"/>
          <w:lang w:val="en-US" w:eastAsia="zh-CN"/>
        </w:rPr>
      </w:pPr>
      <w:r>
        <w:rPr>
          <w:rFonts w:hint="eastAsia" w:cs="Times New Roman"/>
          <w:sz w:val="32"/>
          <w:szCs w:val="32"/>
          <w:lang w:val="en-US" w:eastAsia="zh-CN"/>
        </w:rPr>
        <w:t>姚安县财政局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835" w:firstLineChars="1530"/>
        <w:jc w:val="both"/>
        <w:textAlignment w:val="auto"/>
        <w:rPr>
          <w:rFonts w:hint="default" w:cs="Times New Roman"/>
          <w:sz w:val="32"/>
          <w:szCs w:val="32"/>
          <w:lang w:val="en-US" w:eastAsia="zh-CN"/>
        </w:rPr>
      </w:pPr>
      <w:r>
        <w:rPr>
          <w:rFonts w:hint="eastAsia" w:cs="Times New Roman"/>
          <w:sz w:val="32"/>
          <w:szCs w:val="32"/>
          <w:lang w:val="en-US" w:eastAsia="zh-CN"/>
        </w:rPr>
        <w:t>2025年4月16日</w:t>
      </w:r>
    </w:p>
    <w:sectPr>
      <w:footerReference r:id="rId3" w:type="default"/>
      <w:pgSz w:w="11906" w:h="16838"/>
      <w:pgMar w:top="2041" w:right="1531" w:bottom="1985" w:left="1531" w:header="851"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280BB33-12C2-4158-B660-28347BAC3AA0}"/>
  </w:font>
  <w:font w:name="方正仿宋简体">
    <w:panose1 w:val="03000509000000000000"/>
    <w:charset w:val="86"/>
    <w:family w:val="auto"/>
    <w:pitch w:val="default"/>
    <w:sig w:usb0="00000001" w:usb1="080E0000" w:usb2="00000000" w:usb3="00000000" w:csb0="00040000" w:csb1="00000000"/>
    <w:embedRegular r:id="rId2" w:fontKey="{88DF953D-5129-42FA-9E72-2028572EC2A2}"/>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3" w:fontKey="{97E1DC39-6A28-4189-ACA3-A85BA7FC101E}"/>
  </w:font>
  <w:font w:name="方正楷体简体">
    <w:panose1 w:val="03000509000000000000"/>
    <w:charset w:val="86"/>
    <w:family w:val="auto"/>
    <w:pitch w:val="default"/>
    <w:sig w:usb0="00000001" w:usb1="080E0000" w:usb2="00000000" w:usb3="00000000" w:csb0="00040000" w:csb1="00000000"/>
    <w:embedRegular r:id="rId4" w:fontKey="{18A538F5-8640-49E1-BA00-3F537B7AAF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80" w:leftChars="150" w:right="480" w:rightChars="150"/>
      <w:rPr>
        <w:rStyle w:val="13"/>
        <w:sz w:val="28"/>
        <w:szCs w:val="28"/>
      </w:rPr>
    </w:pPr>
    <w:r>
      <w:rPr>
        <w:rStyle w:val="13"/>
        <w:rFonts w:hint="eastAsia"/>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w:t>
    </w:r>
    <w:r>
      <w:rPr>
        <w:rStyle w:val="13"/>
        <w:sz w:val="28"/>
        <w:szCs w:val="28"/>
      </w:rPr>
      <w:fldChar w:fldCharType="end"/>
    </w:r>
    <w:r>
      <w:rPr>
        <w:rStyle w:val="13"/>
        <w:rFonts w:hint="eastAsia"/>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3ZGI5ZDVjMTRiNWFkM2QyNjAxM2E3ODMwNTA5MzYifQ=="/>
  </w:docVars>
  <w:rsids>
    <w:rsidRoot w:val="00C8269E"/>
    <w:rsid w:val="0001548A"/>
    <w:rsid w:val="00023BE9"/>
    <w:rsid w:val="000314BB"/>
    <w:rsid w:val="00077C3A"/>
    <w:rsid w:val="00085299"/>
    <w:rsid w:val="000C6C54"/>
    <w:rsid w:val="000D3C45"/>
    <w:rsid w:val="000F55DC"/>
    <w:rsid w:val="00101BEC"/>
    <w:rsid w:val="0010612E"/>
    <w:rsid w:val="00116DA2"/>
    <w:rsid w:val="00135016"/>
    <w:rsid w:val="00155CEC"/>
    <w:rsid w:val="00176903"/>
    <w:rsid w:val="001812AD"/>
    <w:rsid w:val="0019634B"/>
    <w:rsid w:val="001A47A0"/>
    <w:rsid w:val="001C08E8"/>
    <w:rsid w:val="001D297F"/>
    <w:rsid w:val="001D2A97"/>
    <w:rsid w:val="001F7CF6"/>
    <w:rsid w:val="00207560"/>
    <w:rsid w:val="00236DC2"/>
    <w:rsid w:val="002415B3"/>
    <w:rsid w:val="00250B29"/>
    <w:rsid w:val="00264104"/>
    <w:rsid w:val="0029754D"/>
    <w:rsid w:val="002C328C"/>
    <w:rsid w:val="003128D1"/>
    <w:rsid w:val="003651D6"/>
    <w:rsid w:val="00390A6A"/>
    <w:rsid w:val="003A5E00"/>
    <w:rsid w:val="003B208A"/>
    <w:rsid w:val="003B76CD"/>
    <w:rsid w:val="003C1753"/>
    <w:rsid w:val="003D070F"/>
    <w:rsid w:val="003D7382"/>
    <w:rsid w:val="003E6781"/>
    <w:rsid w:val="004039CC"/>
    <w:rsid w:val="004215B0"/>
    <w:rsid w:val="00453DEF"/>
    <w:rsid w:val="004847A8"/>
    <w:rsid w:val="00494246"/>
    <w:rsid w:val="004D5D0E"/>
    <w:rsid w:val="004E398A"/>
    <w:rsid w:val="005317DC"/>
    <w:rsid w:val="00544D1D"/>
    <w:rsid w:val="005739E4"/>
    <w:rsid w:val="00594B23"/>
    <w:rsid w:val="0059790C"/>
    <w:rsid w:val="005A5A51"/>
    <w:rsid w:val="005B50E2"/>
    <w:rsid w:val="00603A9E"/>
    <w:rsid w:val="006317EA"/>
    <w:rsid w:val="00641799"/>
    <w:rsid w:val="006417AF"/>
    <w:rsid w:val="0064442D"/>
    <w:rsid w:val="006529C7"/>
    <w:rsid w:val="00661299"/>
    <w:rsid w:val="00670C98"/>
    <w:rsid w:val="006B0F60"/>
    <w:rsid w:val="006B3AF9"/>
    <w:rsid w:val="006E2B1D"/>
    <w:rsid w:val="007350B3"/>
    <w:rsid w:val="00750F28"/>
    <w:rsid w:val="007A5E2F"/>
    <w:rsid w:val="007A7821"/>
    <w:rsid w:val="007B6752"/>
    <w:rsid w:val="007C58E8"/>
    <w:rsid w:val="007E36BF"/>
    <w:rsid w:val="007F2175"/>
    <w:rsid w:val="008026C8"/>
    <w:rsid w:val="00806E4E"/>
    <w:rsid w:val="0084184C"/>
    <w:rsid w:val="00856485"/>
    <w:rsid w:val="00896040"/>
    <w:rsid w:val="008A720B"/>
    <w:rsid w:val="008B2A0C"/>
    <w:rsid w:val="008B2F13"/>
    <w:rsid w:val="008B3EC1"/>
    <w:rsid w:val="008B5998"/>
    <w:rsid w:val="008B6BF6"/>
    <w:rsid w:val="008E088D"/>
    <w:rsid w:val="008E37FD"/>
    <w:rsid w:val="008E5740"/>
    <w:rsid w:val="008F3FEC"/>
    <w:rsid w:val="00940F6B"/>
    <w:rsid w:val="0096278F"/>
    <w:rsid w:val="009669C8"/>
    <w:rsid w:val="00976591"/>
    <w:rsid w:val="009916B3"/>
    <w:rsid w:val="009A40F3"/>
    <w:rsid w:val="009A7B05"/>
    <w:rsid w:val="009F565E"/>
    <w:rsid w:val="00A269F1"/>
    <w:rsid w:val="00A525FC"/>
    <w:rsid w:val="00AC2FE4"/>
    <w:rsid w:val="00AE4FA7"/>
    <w:rsid w:val="00B03C5D"/>
    <w:rsid w:val="00B52765"/>
    <w:rsid w:val="00B52AAA"/>
    <w:rsid w:val="00B55B5B"/>
    <w:rsid w:val="00B67213"/>
    <w:rsid w:val="00BA585C"/>
    <w:rsid w:val="00BA6293"/>
    <w:rsid w:val="00BC172A"/>
    <w:rsid w:val="00BC6128"/>
    <w:rsid w:val="00BC6BF3"/>
    <w:rsid w:val="00BE5A2D"/>
    <w:rsid w:val="00C11CED"/>
    <w:rsid w:val="00C31438"/>
    <w:rsid w:val="00C3423C"/>
    <w:rsid w:val="00C50455"/>
    <w:rsid w:val="00C76B2B"/>
    <w:rsid w:val="00C8269E"/>
    <w:rsid w:val="00CF0A55"/>
    <w:rsid w:val="00D37765"/>
    <w:rsid w:val="00D6449B"/>
    <w:rsid w:val="00D87E34"/>
    <w:rsid w:val="00DB3757"/>
    <w:rsid w:val="00DB6FC6"/>
    <w:rsid w:val="00DC7F6A"/>
    <w:rsid w:val="00DD6258"/>
    <w:rsid w:val="00DD75F1"/>
    <w:rsid w:val="00DD7CCD"/>
    <w:rsid w:val="00E01E1C"/>
    <w:rsid w:val="00E01F9B"/>
    <w:rsid w:val="00E06295"/>
    <w:rsid w:val="00E07C5A"/>
    <w:rsid w:val="00E11738"/>
    <w:rsid w:val="00E17D99"/>
    <w:rsid w:val="00E33BCA"/>
    <w:rsid w:val="00E40D4D"/>
    <w:rsid w:val="00E42586"/>
    <w:rsid w:val="00E525EE"/>
    <w:rsid w:val="00E76AD6"/>
    <w:rsid w:val="00E86AFD"/>
    <w:rsid w:val="00EB3D44"/>
    <w:rsid w:val="00EF4E49"/>
    <w:rsid w:val="00F274CC"/>
    <w:rsid w:val="00F36BEB"/>
    <w:rsid w:val="00F429F2"/>
    <w:rsid w:val="00F50A92"/>
    <w:rsid w:val="00F57540"/>
    <w:rsid w:val="00F57BFE"/>
    <w:rsid w:val="00F816BF"/>
    <w:rsid w:val="00F97556"/>
    <w:rsid w:val="00FB09E8"/>
    <w:rsid w:val="00FC3C26"/>
    <w:rsid w:val="02BB02F7"/>
    <w:rsid w:val="03777EA4"/>
    <w:rsid w:val="05E74CA4"/>
    <w:rsid w:val="06C65465"/>
    <w:rsid w:val="08247354"/>
    <w:rsid w:val="08307962"/>
    <w:rsid w:val="08681018"/>
    <w:rsid w:val="0A654821"/>
    <w:rsid w:val="0BB43AB1"/>
    <w:rsid w:val="0BCD6CF5"/>
    <w:rsid w:val="0D240006"/>
    <w:rsid w:val="0DC718EE"/>
    <w:rsid w:val="0F50008C"/>
    <w:rsid w:val="0F7C77B6"/>
    <w:rsid w:val="100174C2"/>
    <w:rsid w:val="10072F76"/>
    <w:rsid w:val="125D56CB"/>
    <w:rsid w:val="127E70B2"/>
    <w:rsid w:val="1499607D"/>
    <w:rsid w:val="159F1A79"/>
    <w:rsid w:val="16335ABC"/>
    <w:rsid w:val="16CA57F7"/>
    <w:rsid w:val="17D53728"/>
    <w:rsid w:val="18796951"/>
    <w:rsid w:val="18CB7B53"/>
    <w:rsid w:val="1913311F"/>
    <w:rsid w:val="19C12AAD"/>
    <w:rsid w:val="1AEF5EFF"/>
    <w:rsid w:val="1DFC06D5"/>
    <w:rsid w:val="1EEE33FE"/>
    <w:rsid w:val="1F476DC4"/>
    <w:rsid w:val="1F976D64"/>
    <w:rsid w:val="21BB63F7"/>
    <w:rsid w:val="22D43695"/>
    <w:rsid w:val="253D02E4"/>
    <w:rsid w:val="29AF0971"/>
    <w:rsid w:val="2A694EB9"/>
    <w:rsid w:val="2B1E3BDF"/>
    <w:rsid w:val="2B8E60C2"/>
    <w:rsid w:val="2C8E720A"/>
    <w:rsid w:val="2CED1DA4"/>
    <w:rsid w:val="2E571690"/>
    <w:rsid w:val="2F2B4AEF"/>
    <w:rsid w:val="2F411063"/>
    <w:rsid w:val="32050C60"/>
    <w:rsid w:val="332E5038"/>
    <w:rsid w:val="33532B1C"/>
    <w:rsid w:val="35956531"/>
    <w:rsid w:val="36683443"/>
    <w:rsid w:val="369B20D1"/>
    <w:rsid w:val="386F68DF"/>
    <w:rsid w:val="38E8134B"/>
    <w:rsid w:val="3B313D18"/>
    <w:rsid w:val="3BA0173E"/>
    <w:rsid w:val="3BFB0E51"/>
    <w:rsid w:val="3E496567"/>
    <w:rsid w:val="3FF22866"/>
    <w:rsid w:val="407637A6"/>
    <w:rsid w:val="422E7D2A"/>
    <w:rsid w:val="42E330A9"/>
    <w:rsid w:val="44CE4D4B"/>
    <w:rsid w:val="46525E1B"/>
    <w:rsid w:val="47D40A0D"/>
    <w:rsid w:val="491C0C40"/>
    <w:rsid w:val="4BCD765D"/>
    <w:rsid w:val="4F680C45"/>
    <w:rsid w:val="4F725324"/>
    <w:rsid w:val="4F732ABA"/>
    <w:rsid w:val="503D41A0"/>
    <w:rsid w:val="507B22FE"/>
    <w:rsid w:val="508931F0"/>
    <w:rsid w:val="50EE4D88"/>
    <w:rsid w:val="50F5024E"/>
    <w:rsid w:val="51697633"/>
    <w:rsid w:val="5984533C"/>
    <w:rsid w:val="5A1E7AB0"/>
    <w:rsid w:val="5A847568"/>
    <w:rsid w:val="5AAC00AB"/>
    <w:rsid w:val="5B1619DF"/>
    <w:rsid w:val="5B8A31A9"/>
    <w:rsid w:val="5E111649"/>
    <w:rsid w:val="5E380212"/>
    <w:rsid w:val="64B86363"/>
    <w:rsid w:val="679E7C3A"/>
    <w:rsid w:val="67BB0D80"/>
    <w:rsid w:val="6BD52BA3"/>
    <w:rsid w:val="6F426E2A"/>
    <w:rsid w:val="6FFA4415"/>
    <w:rsid w:val="70756877"/>
    <w:rsid w:val="72B542F6"/>
    <w:rsid w:val="72FB055A"/>
    <w:rsid w:val="732A39BD"/>
    <w:rsid w:val="744F3E0A"/>
    <w:rsid w:val="79033D34"/>
    <w:rsid w:val="795A4FC3"/>
    <w:rsid w:val="79882A91"/>
    <w:rsid w:val="7A6D3FFC"/>
    <w:rsid w:val="7C1F3B2A"/>
    <w:rsid w:val="7D025BAF"/>
    <w:rsid w:val="7D1027E2"/>
    <w:rsid w:val="7E8410B6"/>
    <w:rsid w:val="7F7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ind w:right="214"/>
    </w:pPr>
    <w:rPr>
      <w:rFonts w:ascii="仿宋_GB2312" w:eastAsia="仿宋_GB2312"/>
      <w:szCs w:val="20"/>
    </w:rPr>
  </w:style>
  <w:style w:type="paragraph" w:styleId="4">
    <w:name w:val="Plain Text"/>
    <w:basedOn w:val="1"/>
    <w:next w:val="1"/>
    <w:unhideWhenUsed/>
    <w:qFormat/>
    <w:uiPriority w:val="99"/>
    <w:rPr>
      <w:rFonts w:hAnsi="Courier New"/>
      <w:kern w:val="0"/>
      <w:sz w:val="20"/>
      <w:szCs w:val="21"/>
      <w:lang w:val="zh-CN"/>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3"/>
    <w:next w:val="10"/>
    <w:qFormat/>
    <w:uiPriority w:val="0"/>
    <w:pPr>
      <w:ind w:firstLine="420" w:firstLineChars="100"/>
    </w:pPr>
  </w:style>
  <w:style w:type="paragraph" w:customStyle="1" w:styleId="10">
    <w:name w:val="_Style 3"/>
    <w:next w:val="1"/>
    <w:qFormat/>
    <w:uiPriority w:val="0"/>
    <w:pPr>
      <w:wordWrap w:val="0"/>
    </w:pPr>
    <w:rPr>
      <w:rFonts w:ascii="Times New Roman" w:hAnsi="Times New Roman" w:eastAsia="宋体" w:cs="Times New Roman"/>
      <w:sz w:val="32"/>
      <w:szCs w:val="22"/>
      <w:lang w:val="en-US" w:eastAsia="zh-CN" w:bidi="ar-SA"/>
    </w:rPr>
  </w:style>
  <w:style w:type="character" w:styleId="13">
    <w:name w:val="page number"/>
    <w:basedOn w:val="12"/>
    <w:qFormat/>
    <w:uiPriority w:val="0"/>
  </w:style>
  <w:style w:type="paragraph" w:customStyle="1" w:styleId="14">
    <w:name w:val="PlainText"/>
    <w:basedOn w:val="1"/>
    <w:next w:val="1"/>
    <w:qFormat/>
    <w:uiPriority w:val="0"/>
    <w:pPr>
      <w:spacing w:line="240" w:lineRule="auto"/>
      <w:jc w:val="both"/>
      <w:textAlignment w:val="baseline"/>
    </w:pPr>
    <w:rPr>
      <w:rFonts w:hAnsi="Courier New"/>
      <w:kern w:val="0"/>
      <w:sz w:val="20"/>
      <w:szCs w:val="21"/>
      <w:lang w:val="zh-CN" w:eastAsia="zh-CN" w:bidi="ar-SA"/>
    </w:rPr>
  </w:style>
  <w:style w:type="paragraph" w:customStyle="1" w:styleId="15">
    <w:name w:val="列出段落1"/>
    <w:basedOn w:val="1"/>
    <w:qFormat/>
    <w:uiPriority w:val="0"/>
    <w:pPr>
      <w:ind w:firstLine="420" w:firstLineChars="200"/>
    </w:pPr>
  </w:style>
  <w:style w:type="paragraph" w:customStyle="1" w:styleId="16">
    <w:name w:val="Char Char Char Char Char Char Char Char Char Char"/>
    <w:basedOn w:val="1"/>
    <w:semiHidden/>
    <w:qFormat/>
    <w:uiPriority w:val="0"/>
    <w:rPr>
      <w:rFonts w:ascii="Calibri" w:hAnsi="Calibri" w:eastAsia="宋体" w:cs="Times New Roman"/>
      <w:sz w:val="21"/>
    </w:rPr>
  </w:style>
  <w:style w:type="character" w:customStyle="1" w:styleId="17">
    <w:name w:val="页眉 Char"/>
    <w:basedOn w:val="12"/>
    <w:link w:val="7"/>
    <w:qFormat/>
    <w:uiPriority w:val="99"/>
    <w:rPr>
      <w:rFonts w:ascii="Times New Roman" w:hAnsi="Times New Roman" w:eastAsia="方正仿宋简体"/>
      <w:sz w:val="18"/>
      <w:szCs w:val="18"/>
    </w:rPr>
  </w:style>
  <w:style w:type="character" w:customStyle="1" w:styleId="18">
    <w:name w:val="页脚 Char"/>
    <w:basedOn w:val="12"/>
    <w:link w:val="6"/>
    <w:qFormat/>
    <w:uiPriority w:val="0"/>
    <w:rPr>
      <w:rFonts w:ascii="Times New Roman" w:hAnsi="Times New Roman" w:eastAsia="方正仿宋简体"/>
      <w:sz w:val="18"/>
      <w:szCs w:val="18"/>
    </w:r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2"/>
    <w:link w:val="19"/>
    <w:qFormat/>
    <w:uiPriority w:val="1"/>
    <w:rPr>
      <w:kern w:val="0"/>
      <w:sz w:val="22"/>
    </w:rPr>
  </w:style>
  <w:style w:type="character" w:customStyle="1" w:styleId="21">
    <w:name w:val="批注框文本 Char"/>
    <w:basedOn w:val="12"/>
    <w:link w:val="5"/>
    <w:semiHidden/>
    <w:qFormat/>
    <w:uiPriority w:val="99"/>
    <w:rPr>
      <w:rFonts w:ascii="Times New Roman" w:hAnsi="Times New Roman" w:eastAsia="方正仿宋简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1946</Words>
  <Characters>2292</Characters>
  <Lines>40</Lines>
  <Paragraphs>11</Paragraphs>
  <TotalTime>1</TotalTime>
  <ScaleCrop>false</ScaleCrop>
  <LinksUpToDate>false</LinksUpToDate>
  <CharactersWithSpaces>2340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2018-11-21T02:22:00Z</dcterms:created>
  <dc:creator>微软用户</dc:creator>
  <cp:lastModifiedBy>段正云</cp:lastModifiedBy>
  <cp:lastPrinted>2021-08-23T12:55:00Z</cp:lastPrinted>
  <dcterms:modified xsi:type="dcterms:W3CDTF">2025-04-11T08:47:54Z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SaveFontToCloudKey">
    <vt:lpwstr>548196337_btnclosed</vt:lpwstr>
  </property>
  <property fmtid="{D5CDD505-2E9C-101B-9397-08002B2CF9AE}" pid="4" name="ICV">
    <vt:lpwstr>C02FD4AB2E2D46F8A0EA59C7B60FAE26</vt:lpwstr>
  </property>
</Properties>
</file>