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000000"/>
          <w:kern w:val="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简体" w:cs="Times New Roman"/>
          <w:bCs/>
          <w:color w:val="000000"/>
          <w:kern w:val="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9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pacing w:val="9"/>
          <w:sz w:val="44"/>
          <w:szCs w:val="44"/>
        </w:rPr>
        <w:t>农村土地经营权流转委托书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</w:rPr>
        <w:t>委托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lang w:eastAsia="zh-CN"/>
        </w:rPr>
        <w:t>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</w:rPr>
        <w:t>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none"/>
          <w:lang w:eastAsia="zh-CN"/>
        </w:rPr>
        <w:t>委托方法定代表人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</w:rPr>
        <w:t>住所：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</w:rPr>
        <w:t xml:space="preserve"> 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</w:rPr>
        <w:t>受托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lang w:eastAsia="zh-CN"/>
        </w:rPr>
        <w:t>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</w:rPr>
        <w:t>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none"/>
          <w:lang w:eastAsia="zh-CN"/>
        </w:rPr>
        <w:t>受托方法定代表人：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/>
        <w:tabs>
          <w:tab w:val="left" w:pos="8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</w:rPr>
        <w:t>住所：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</w:rPr>
        <w:t xml:space="preserve"> 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Times New Roman" w:hAnsi="Times New Roman" w:eastAsia="方正仿宋简体" w:cs="Times New Roman"/>
          <w:color w:val="000000"/>
          <w:spacing w:val="8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8"/>
          <w:sz w:val="30"/>
          <w:szCs w:val="30"/>
        </w:rPr>
        <w:t>根据《中华</w:t>
      </w:r>
      <w:r>
        <w:rPr>
          <w:rFonts w:hint="default" w:ascii="Times New Roman" w:hAnsi="Times New Roman" w:eastAsia="方正仿宋简体" w:cs="Times New Roman"/>
          <w:color w:val="000000"/>
          <w:spacing w:val="4"/>
          <w:sz w:val="30"/>
          <w:szCs w:val="30"/>
        </w:rPr>
        <w:t>人民共和国农村土地承包法》和《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</w:rPr>
        <w:t>农村土地经营权</w:t>
      </w:r>
      <w:r>
        <w:rPr>
          <w:rFonts w:hint="default" w:ascii="Times New Roman" w:hAnsi="Times New Roman" w:eastAsia="方正仿宋简体" w:cs="Times New Roman"/>
          <w:color w:val="000000"/>
          <w:spacing w:val="-2"/>
          <w:sz w:val="30"/>
          <w:szCs w:val="30"/>
        </w:rPr>
        <w:t>流转管理办法》等</w:t>
      </w:r>
      <w:r>
        <w:rPr>
          <w:rFonts w:hint="default" w:ascii="Times New Roman" w:hAnsi="Times New Roman" w:eastAsia="方正仿宋简体" w:cs="Times New Roman"/>
          <w:color w:val="000000"/>
          <w:spacing w:val="-2"/>
          <w:sz w:val="30"/>
          <w:szCs w:val="30"/>
          <w:lang w:eastAsia="zh-CN"/>
        </w:rPr>
        <w:t>法律法规</w:t>
      </w:r>
      <w:r>
        <w:rPr>
          <w:rFonts w:hint="default" w:ascii="Times New Roman" w:hAnsi="Times New Roman" w:eastAsia="方正仿宋简体" w:cs="Times New Roman"/>
          <w:color w:val="000000"/>
          <w:spacing w:val="-2"/>
          <w:sz w:val="30"/>
          <w:szCs w:val="30"/>
        </w:rPr>
        <w:t>和国家相关政策，</w:t>
      </w:r>
      <w:r>
        <w:rPr>
          <w:rFonts w:hint="default" w:ascii="Times New Roman" w:hAnsi="Times New Roman" w:eastAsia="方正仿宋简体" w:cs="Times New Roman"/>
          <w:color w:val="000000"/>
          <w:spacing w:val="14"/>
          <w:sz w:val="30"/>
          <w:szCs w:val="30"/>
        </w:rPr>
        <w:t>经</w:t>
      </w:r>
      <w:r>
        <w:rPr>
          <w:rFonts w:hint="default" w:ascii="Times New Roman" w:hAnsi="Times New Roman" w:eastAsia="方正仿宋简体" w:cs="Times New Roman"/>
          <w:color w:val="000000"/>
          <w:spacing w:val="8"/>
          <w:sz w:val="30"/>
          <w:szCs w:val="30"/>
        </w:rPr>
        <w:t>双</w:t>
      </w:r>
      <w:r>
        <w:rPr>
          <w:rFonts w:hint="default" w:ascii="Times New Roman" w:hAnsi="Times New Roman" w:eastAsia="方正仿宋简体" w:cs="Times New Roman"/>
          <w:color w:val="000000"/>
          <w:spacing w:val="7"/>
          <w:sz w:val="30"/>
          <w:szCs w:val="30"/>
        </w:rPr>
        <w:t>方协商一致，签订本委托书。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5"/>
        <w:textAlignment w:val="auto"/>
        <w:rPr>
          <w:rFonts w:hint="default"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color w:val="000000"/>
          <w:spacing w:val="16"/>
          <w:position w:val="5"/>
          <w:sz w:val="30"/>
          <w:szCs w:val="30"/>
        </w:rPr>
        <w:t>一</w:t>
      </w:r>
      <w:r>
        <w:rPr>
          <w:rFonts w:hint="default" w:ascii="Times New Roman" w:hAnsi="Times New Roman" w:eastAsia="方正黑体简体" w:cs="Times New Roman"/>
          <w:color w:val="000000"/>
          <w:spacing w:val="10"/>
          <w:position w:val="5"/>
          <w:sz w:val="30"/>
          <w:szCs w:val="30"/>
        </w:rPr>
        <w:t>、</w:t>
      </w:r>
      <w:r>
        <w:rPr>
          <w:rFonts w:hint="default" w:ascii="Times New Roman" w:hAnsi="Times New Roman" w:eastAsia="方正黑体简体" w:cs="Times New Roman"/>
          <w:color w:val="000000"/>
          <w:spacing w:val="8"/>
          <w:position w:val="5"/>
          <w:sz w:val="30"/>
          <w:szCs w:val="30"/>
        </w:rPr>
        <w:t>委托流转土地面积、位置及用途</w:t>
      </w:r>
    </w:p>
    <w:p>
      <w:pPr>
        <w:keepNext w:val="0"/>
        <w:keepLines w:val="0"/>
        <w:pageBreakBefore w:val="0"/>
        <w:widowControl w:val="0"/>
        <w:tabs>
          <w:tab w:val="left" w:pos="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5" w:line="540" w:lineRule="exact"/>
        <w:ind w:left="616"/>
        <w:textAlignment w:val="auto"/>
        <w:rPr>
          <w:rFonts w:hint="default" w:ascii="Times New Roman" w:hAnsi="Times New Roman" w:eastAsia="方正楷体简体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color w:val="000000"/>
          <w:sz w:val="30"/>
          <w:szCs w:val="30"/>
        </w:rPr>
        <w:tab/>
      </w:r>
      <w:r>
        <w:rPr>
          <w:rFonts w:hint="default" w:ascii="Times New Roman" w:hAnsi="Times New Roman" w:eastAsia="方正楷体简体" w:cs="Times New Roman"/>
          <w:color w:val="000000"/>
          <w:spacing w:val="10"/>
          <w:sz w:val="30"/>
          <w:szCs w:val="30"/>
          <w:lang w:val="en-US" w:eastAsia="zh-CN"/>
        </w:rPr>
        <w:t>（一）</w:t>
      </w:r>
      <w:r>
        <w:rPr>
          <w:rFonts w:hint="default" w:ascii="Times New Roman" w:hAnsi="Times New Roman" w:eastAsia="方正楷体简体" w:cs="Times New Roman"/>
          <w:color w:val="000000"/>
          <w:spacing w:val="6"/>
          <w:sz w:val="30"/>
          <w:szCs w:val="30"/>
        </w:rPr>
        <w:t>流转土地面积：</w:t>
      </w:r>
      <w:r>
        <w:rPr>
          <w:rFonts w:hint="default" w:ascii="Times New Roman" w:hAnsi="Times New Roman" w:eastAsia="方正楷体简体" w:cs="Times New Roman"/>
          <w:color w:val="000000"/>
          <w:spacing w:val="6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楷体简体" w:cs="Times New Roman"/>
          <w:color w:val="000000"/>
          <w:spacing w:val="6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4" w:line="540" w:lineRule="exact"/>
        <w:ind w:left="616"/>
        <w:textAlignment w:val="auto"/>
        <w:rPr>
          <w:rFonts w:hint="default" w:ascii="Times New Roman" w:hAnsi="Times New Roman" w:eastAsia="方正楷体简体" w:cs="Times New Roman"/>
          <w:color w:val="000000"/>
          <w:spacing w:val="2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方正楷体简体" w:cs="Times New Roman"/>
          <w:color w:val="000000"/>
          <w:sz w:val="30"/>
          <w:szCs w:val="30"/>
        </w:rPr>
        <w:tab/>
      </w:r>
      <w:r>
        <w:rPr>
          <w:rFonts w:hint="default" w:ascii="Times New Roman" w:hAnsi="Times New Roman" w:eastAsia="方正楷体简体" w:cs="Times New Roman"/>
          <w:color w:val="000000"/>
          <w:spacing w:val="2"/>
          <w:sz w:val="30"/>
          <w:szCs w:val="30"/>
          <w:lang w:eastAsia="zh-CN"/>
        </w:rPr>
        <w:t>（二）</w:t>
      </w:r>
      <w:r>
        <w:rPr>
          <w:rFonts w:hint="default" w:ascii="Times New Roman" w:hAnsi="Times New Roman" w:eastAsia="方正楷体简体" w:cs="Times New Roman"/>
          <w:color w:val="000000"/>
          <w:spacing w:val="2"/>
          <w:sz w:val="30"/>
          <w:szCs w:val="30"/>
        </w:rPr>
        <w:t>流转土地坐落</w:t>
      </w:r>
      <w:r>
        <w:rPr>
          <w:rFonts w:hint="default" w:ascii="Times New Roman" w:hAnsi="Times New Roman" w:eastAsia="方正楷体简体" w:cs="Times New Roman"/>
          <w:color w:val="000000"/>
          <w:spacing w:val="2"/>
          <w:sz w:val="30"/>
          <w:szCs w:val="30"/>
          <w:lang w:eastAsia="zh-CN"/>
        </w:rPr>
        <w:t>及</w:t>
      </w:r>
      <w:r>
        <w:rPr>
          <w:rFonts w:hint="default" w:ascii="Times New Roman" w:hAnsi="Times New Roman" w:eastAsia="方正楷体简体" w:cs="Times New Roman"/>
          <w:color w:val="000000"/>
          <w:spacing w:val="2"/>
          <w:sz w:val="30"/>
          <w:szCs w:val="30"/>
        </w:rPr>
        <w:t>四至界限：</w:t>
      </w:r>
      <w:r>
        <w:rPr>
          <w:rFonts w:hint="default" w:ascii="Times New Roman" w:hAnsi="Times New Roman" w:eastAsia="方正楷体简体" w:cs="Times New Roman"/>
          <w:color w:val="000000"/>
          <w:spacing w:val="2"/>
          <w:sz w:val="30"/>
          <w:szCs w:val="30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tabs>
          <w:tab w:val="left" w:pos="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4" w:line="540" w:lineRule="exact"/>
        <w:ind w:left="616"/>
        <w:textAlignment w:val="auto"/>
        <w:rPr>
          <w:rFonts w:hint="default" w:ascii="Times New Roman" w:hAnsi="Times New Roman" w:eastAsia="方正楷体简体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color w:val="000000"/>
          <w:spacing w:val="2"/>
          <w:sz w:val="30"/>
          <w:szCs w:val="30"/>
          <w:u w:val="single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eastAsia="方正楷体简体" w:cs="Times New Roman"/>
          <w:color w:val="000000"/>
          <w:spacing w:val="2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楷体简体" w:cs="Times New Roman"/>
          <w:color w:val="000000"/>
          <w:spacing w:val="2"/>
          <w:sz w:val="30"/>
          <w:szCs w:val="30"/>
        </w:rPr>
        <w:tab/>
      </w:r>
      <w:r>
        <w:rPr>
          <w:rFonts w:hint="default" w:ascii="Times New Roman" w:hAnsi="Times New Roman" w:eastAsia="方正楷体简体" w:cs="Times New Roman"/>
          <w:color w:val="000000"/>
          <w:spacing w:val="2"/>
          <w:sz w:val="30"/>
          <w:szCs w:val="30"/>
          <w:lang w:eastAsia="zh-CN"/>
        </w:rPr>
        <w:t>（三）</w:t>
      </w:r>
      <w:r>
        <w:rPr>
          <w:rFonts w:hint="default" w:ascii="Times New Roman" w:hAnsi="Times New Roman" w:eastAsia="方正楷体简体" w:cs="Times New Roman"/>
          <w:color w:val="000000"/>
          <w:spacing w:val="2"/>
          <w:sz w:val="30"/>
          <w:szCs w:val="30"/>
        </w:rPr>
        <w:t>流转土地用途：</w:t>
      </w:r>
      <w:r>
        <w:rPr>
          <w:rFonts w:hint="default" w:ascii="Times New Roman" w:hAnsi="Times New Roman" w:eastAsia="方正仿宋简体" w:cs="Times New Roman"/>
          <w:color w:val="000000"/>
          <w:spacing w:val="4"/>
          <w:sz w:val="30"/>
          <w:szCs w:val="30"/>
        </w:rPr>
        <w:t>必须符合《</w:t>
      </w:r>
      <w:r>
        <w:rPr>
          <w:rFonts w:hint="default" w:ascii="Times New Roman" w:hAnsi="Times New Roman" w:eastAsia="方正仿宋简体" w:cs="Times New Roman"/>
          <w:color w:val="000000"/>
          <w:spacing w:val="4"/>
          <w:sz w:val="30"/>
          <w:szCs w:val="30"/>
          <w:lang w:eastAsia="zh-CN"/>
        </w:rPr>
        <w:t>农村</w:t>
      </w:r>
      <w:r>
        <w:rPr>
          <w:rFonts w:hint="default" w:ascii="Times New Roman" w:hAnsi="Times New Roman" w:eastAsia="方正仿宋简体" w:cs="Times New Roman"/>
          <w:color w:val="000000"/>
          <w:spacing w:val="4"/>
          <w:sz w:val="30"/>
          <w:szCs w:val="30"/>
        </w:rPr>
        <w:t>土地经营</w:t>
      </w:r>
      <w:r>
        <w:rPr>
          <w:rFonts w:hint="default" w:ascii="Times New Roman" w:hAnsi="Times New Roman" w:eastAsia="方正仿宋简体" w:cs="Times New Roman"/>
          <w:color w:val="000000"/>
          <w:spacing w:val="1"/>
          <w:sz w:val="30"/>
          <w:szCs w:val="30"/>
        </w:rPr>
        <w:t>权流转管理办法》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有关规定。符合农业产业发展规划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受</w:t>
      </w: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</w:rPr>
        <w:t>让方不得造成农业面源污染，不得破坏生态环境</w:t>
      </w:r>
      <w:r>
        <w:rPr>
          <w:rFonts w:hint="default" w:ascii="Times New Roman" w:hAnsi="Times New Roman" w:eastAsia="方正仿宋简体" w:cs="Times New Roman"/>
          <w:color w:val="000000"/>
          <w:spacing w:val="5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5"/>
        <w:textAlignment w:val="auto"/>
        <w:rPr>
          <w:rFonts w:hint="default" w:ascii="Times New Roman" w:hAnsi="Times New Roman" w:eastAsia="方正黑体简体" w:cs="Times New Roman"/>
          <w:color w:val="000000"/>
          <w:spacing w:val="8"/>
          <w:position w:val="5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color w:val="000000"/>
          <w:spacing w:val="8"/>
          <w:position w:val="5"/>
          <w:sz w:val="30"/>
          <w:szCs w:val="30"/>
        </w:rPr>
        <w:t>二、委托流转期限及意向流转价格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1" w:line="540" w:lineRule="exact"/>
        <w:ind w:right="97"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期限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自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年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日起至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年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日止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1" w:line="540" w:lineRule="exact"/>
        <w:ind w:right="97" w:firstLine="576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pacing w:val="-6"/>
          <w:position w:val="3"/>
          <w:sz w:val="30"/>
          <w:szCs w:val="30"/>
        </w:rPr>
        <w:t>意向流转价</w:t>
      </w:r>
      <w:r>
        <w:rPr>
          <w:rFonts w:hint="default" w:ascii="Times New Roman" w:hAnsi="Times New Roman" w:eastAsia="方正仿宋简体" w:cs="Times New Roman"/>
          <w:color w:val="000000"/>
          <w:spacing w:val="-6"/>
          <w:position w:val="3"/>
          <w:sz w:val="30"/>
          <w:szCs w:val="30"/>
          <w:lang w:eastAsia="zh-CN"/>
        </w:rPr>
        <w:t>格：</w:t>
      </w:r>
      <w:r>
        <w:rPr>
          <w:rFonts w:hint="default" w:ascii="Times New Roman" w:hAnsi="Times New Roman" w:eastAsia="方正仿宋简体" w:cs="Times New Roman"/>
          <w:color w:val="000000"/>
          <w:spacing w:val="-6"/>
          <w:position w:val="3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spacing w:val="-6"/>
          <w:position w:val="3"/>
          <w:sz w:val="30"/>
          <w:szCs w:val="30"/>
        </w:rPr>
        <w:t>元</w:t>
      </w:r>
      <w:r>
        <w:rPr>
          <w:rFonts w:hint="default" w:ascii="Times New Roman" w:hAnsi="Times New Roman" w:eastAsia="方正仿宋简体" w:cs="Times New Roman"/>
          <w:color w:val="000000"/>
          <w:spacing w:val="-6"/>
          <w:position w:val="3"/>
          <w:sz w:val="30"/>
          <w:szCs w:val="30"/>
          <w:lang w:val="en-US" w:eastAsia="zh-CN"/>
        </w:rPr>
        <w:t>/亩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3" w:line="540" w:lineRule="exact"/>
        <w:ind w:left="653" w:right="117" w:hanging="13"/>
        <w:textAlignment w:val="auto"/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color w:val="000000"/>
          <w:spacing w:val="8"/>
          <w:position w:val="5"/>
          <w:sz w:val="30"/>
          <w:szCs w:val="30"/>
          <w:lang w:eastAsia="zh-CN"/>
        </w:rPr>
        <w:t>三</w:t>
      </w:r>
      <w:r>
        <w:rPr>
          <w:rFonts w:hint="default" w:ascii="Times New Roman" w:hAnsi="Times New Roman" w:eastAsia="方正黑体简体" w:cs="Times New Roman"/>
          <w:color w:val="000000"/>
          <w:spacing w:val="8"/>
          <w:position w:val="5"/>
          <w:sz w:val="30"/>
          <w:szCs w:val="30"/>
        </w:rPr>
        <w:t>、流转方式：</w:t>
      </w:r>
      <w:r>
        <w:rPr>
          <w:rFonts w:hint="default" w:ascii="Times New Roman" w:hAnsi="Times New Roman" w:eastAsia="黑体" w:cs="Times New Roman"/>
          <w:color w:val="000000"/>
          <w:spacing w:val="-4"/>
          <w:sz w:val="30"/>
          <w:szCs w:val="30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pacing w:val="-4"/>
          <w:sz w:val="30"/>
          <w:szCs w:val="30"/>
        </w:rPr>
        <w:sym w:font="Wingdings 2" w:char="00A3"/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</w:rPr>
        <w:t>出租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</w:rPr>
        <w:t>转包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  <w:lang w:eastAsia="zh-CN"/>
        </w:rPr>
        <w:t>），</w:t>
      </w:r>
      <w:r>
        <w:rPr>
          <w:rFonts w:hint="default" w:ascii="Times New Roman" w:hAnsi="Times New Roman" w:eastAsia="黑体" w:cs="Times New Roman"/>
          <w:color w:val="000000"/>
          <w:spacing w:val="-4"/>
          <w:sz w:val="30"/>
          <w:szCs w:val="30"/>
        </w:rPr>
        <w:sym w:font="Wingdings 2" w:char="00A3"/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</w:rPr>
        <w:t>入股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黑体" w:cs="Times New Roman"/>
          <w:color w:val="000000"/>
          <w:spacing w:val="-4"/>
          <w:sz w:val="30"/>
          <w:szCs w:val="30"/>
        </w:rPr>
        <w:sym w:font="Wingdings 2" w:char="00A3"/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3" w:line="540" w:lineRule="exact"/>
        <w:ind w:left="1326" w:leftChars="304" w:right="117" w:hanging="688" w:hangingChars="205"/>
        <w:textAlignment w:val="auto"/>
        <w:rPr>
          <w:rFonts w:hint="default" w:ascii="Times New Roman" w:hAnsi="Times New Roman" w:eastAsia="黑体" w:cs="Times New Roman"/>
          <w:color w:val="000000"/>
          <w:spacing w:val="9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pacing w:val="18"/>
          <w:sz w:val="30"/>
          <w:szCs w:val="30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spacing w:val="18"/>
          <w:sz w:val="30"/>
          <w:szCs w:val="30"/>
        </w:rPr>
        <w:t>、</w:t>
      </w:r>
      <w:r>
        <w:rPr>
          <w:rFonts w:hint="default" w:ascii="Times New Roman" w:hAnsi="Times New Roman" w:eastAsia="黑体" w:cs="Times New Roman"/>
          <w:color w:val="000000"/>
          <w:spacing w:val="10"/>
          <w:sz w:val="30"/>
          <w:szCs w:val="30"/>
        </w:rPr>
        <w:t>委</w:t>
      </w:r>
      <w:r>
        <w:rPr>
          <w:rFonts w:hint="default" w:ascii="Times New Roman" w:hAnsi="Times New Roman" w:eastAsia="黑体" w:cs="Times New Roman"/>
          <w:color w:val="000000"/>
          <w:spacing w:val="9"/>
          <w:sz w:val="30"/>
          <w:szCs w:val="30"/>
        </w:rPr>
        <w:t>托期限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hint="default" w:ascii="Times New Roman" w:hAnsi="Times New Roman" w:eastAsia="方正仿宋简体" w:cs="Times New Roman"/>
          <w:color w:val="000000"/>
          <w:spacing w:val="2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</w:rPr>
        <w:t>本委托书有效期限为</w:t>
      </w: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</w:rPr>
        <w:t>年</w:t>
      </w: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</w:rPr>
        <w:t>日至</w:t>
      </w: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</w:rPr>
        <w:t>年</w:t>
      </w: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pacing w:val="4"/>
          <w:sz w:val="30"/>
          <w:szCs w:val="30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spacing w:val="4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4"/>
          <w:sz w:val="30"/>
          <w:szCs w:val="30"/>
          <w:u w:val="none"/>
          <w:lang w:eastAsia="zh-CN"/>
        </w:rPr>
        <w:t>日</w:t>
      </w:r>
      <w:r>
        <w:rPr>
          <w:rFonts w:hint="default" w:ascii="Times New Roman" w:hAnsi="Times New Roman" w:eastAsia="方正仿宋简体" w:cs="Times New Roman"/>
          <w:color w:val="000000"/>
          <w:spacing w:val="2"/>
          <w:sz w:val="30"/>
          <w:szCs w:val="30"/>
        </w:rPr>
        <w:t>超出该期限，委托书自行失效</w:t>
      </w:r>
      <w:r>
        <w:rPr>
          <w:rFonts w:hint="default" w:ascii="Times New Roman" w:hAnsi="Times New Roman" w:eastAsia="方正仿宋简体" w:cs="Times New Roman"/>
          <w:color w:val="000000"/>
          <w:spacing w:val="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color w:val="000000"/>
          <w:spacing w:val="7"/>
          <w:position w:val="2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7"/>
          <w:position w:val="2"/>
          <w:sz w:val="30"/>
          <w:szCs w:val="30"/>
          <w:lang w:eastAsia="zh-CN"/>
        </w:rPr>
        <w:t>五、</w:t>
      </w:r>
      <w:r>
        <w:rPr>
          <w:rFonts w:hint="default" w:ascii="Times New Roman" w:hAnsi="Times New Roman" w:eastAsia="黑体" w:cs="Times New Roman"/>
          <w:color w:val="000000"/>
          <w:spacing w:val="7"/>
          <w:position w:val="2"/>
          <w:sz w:val="30"/>
          <w:szCs w:val="30"/>
        </w:rPr>
        <w:t>委托</w:t>
      </w:r>
      <w:r>
        <w:rPr>
          <w:rFonts w:hint="default" w:ascii="Times New Roman" w:hAnsi="Times New Roman" w:eastAsia="黑体" w:cs="Times New Roman"/>
          <w:color w:val="000000"/>
          <w:spacing w:val="7"/>
          <w:position w:val="2"/>
          <w:sz w:val="30"/>
          <w:szCs w:val="30"/>
          <w:lang w:eastAsia="zh-CN"/>
        </w:rPr>
        <w:t>权限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2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3"/>
          <w:sz w:val="30"/>
          <w:szCs w:val="30"/>
          <w:lang w:eastAsia="zh-CN"/>
        </w:rPr>
        <w:t>（一）</w:t>
      </w:r>
      <w:r>
        <w:rPr>
          <w:rFonts w:hint="default" w:ascii="Times New Roman" w:hAnsi="Times New Roman" w:eastAsia="方正仿宋简体" w:cs="Times New Roman"/>
          <w:color w:val="000000"/>
          <w:spacing w:val="3"/>
          <w:sz w:val="30"/>
          <w:szCs w:val="30"/>
        </w:rPr>
        <w:t>受托方可以与受让方协商一切流转事</w:t>
      </w:r>
      <w:r>
        <w:rPr>
          <w:rFonts w:hint="default" w:ascii="Times New Roman" w:hAnsi="Times New Roman" w:eastAsia="方正仿宋简体" w:cs="Times New Roman"/>
          <w:color w:val="000000"/>
          <w:spacing w:val="1"/>
          <w:sz w:val="30"/>
          <w:szCs w:val="30"/>
        </w:rPr>
        <w:t>宜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4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1"/>
          <w:sz w:val="30"/>
          <w:szCs w:val="30"/>
          <w:lang w:eastAsia="zh-CN"/>
        </w:rPr>
        <w:t>（二）</w:t>
      </w:r>
      <w:r>
        <w:rPr>
          <w:rFonts w:hint="default" w:ascii="Times New Roman" w:hAnsi="Times New Roman" w:eastAsia="方正仿宋简体" w:cs="Times New Roman"/>
          <w:color w:val="000000"/>
          <w:spacing w:val="1"/>
          <w:sz w:val="30"/>
          <w:szCs w:val="30"/>
        </w:rPr>
        <w:t>经协商，受托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方与受让方达成流转意向的，可采取以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10"/>
          <w:sz w:val="30"/>
          <w:szCs w:val="30"/>
        </w:rPr>
        <w:t>下</w:t>
      </w:r>
      <w:r>
        <w:rPr>
          <w:rFonts w:hint="default" w:ascii="Times New Roman" w:hAnsi="Times New Roman" w:eastAsia="方正仿宋简体" w:cs="Times New Roman"/>
          <w:color w:val="000000"/>
          <w:spacing w:val="6"/>
          <w:sz w:val="30"/>
          <w:szCs w:val="30"/>
        </w:rPr>
        <w:t>方式签订流转合同：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584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</w:rPr>
        <w:sym w:font="Wingdings 2" w:char="00A3"/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</w:rPr>
        <w:t xml:space="preserve">委托方与受让方 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</w:rPr>
        <w:sym w:font="Wingdings 2" w:char="00A3"/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</w:rPr>
        <w:t>受托人与受让方</w:t>
      </w:r>
      <w:r>
        <w:rPr>
          <w:rFonts w:hint="default" w:ascii="Times New Roman" w:hAnsi="Times New Roman" w:eastAsia="方正仿宋简体" w:cs="Times New Roman"/>
          <w:color w:val="000000"/>
          <w:spacing w:val="-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592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-2"/>
          <w:sz w:val="30"/>
          <w:szCs w:val="30"/>
          <w:lang w:eastAsia="zh-CN"/>
        </w:rPr>
        <w:t>（三）</w:t>
      </w:r>
      <w:r>
        <w:rPr>
          <w:rFonts w:hint="default" w:ascii="Times New Roman" w:hAnsi="Times New Roman" w:eastAsia="方正仿宋简体" w:cs="Times New Roman"/>
          <w:color w:val="000000"/>
          <w:spacing w:val="-2"/>
          <w:sz w:val="30"/>
          <w:szCs w:val="30"/>
        </w:rPr>
        <w:t>受托方超越委托权</w:t>
      </w:r>
      <w:r>
        <w:rPr>
          <w:rFonts w:hint="default" w:ascii="Times New Roman" w:hAnsi="Times New Roman" w:eastAsia="方正仿宋简体" w:cs="Times New Roman"/>
          <w:color w:val="000000"/>
          <w:spacing w:val="-1"/>
          <w:sz w:val="30"/>
          <w:szCs w:val="30"/>
        </w:rPr>
        <w:t>限以外的行为，自行承担法律责任。</w:t>
      </w:r>
    </w:p>
    <w:p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58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pacing w:val="-5"/>
          <w:sz w:val="30"/>
          <w:szCs w:val="30"/>
          <w:lang w:eastAsia="zh-CN"/>
        </w:rPr>
        <w:t>（四）</w:t>
      </w:r>
      <w:r>
        <w:rPr>
          <w:rFonts w:hint="default" w:ascii="Times New Roman" w:hAnsi="Times New Roman" w:eastAsia="方正仿宋简体" w:cs="Times New Roman"/>
          <w:color w:val="000000"/>
          <w:spacing w:val="-3"/>
          <w:sz w:val="30"/>
          <w:szCs w:val="30"/>
        </w:rPr>
        <w:t>其他委托权限：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56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-10"/>
          <w:sz w:val="30"/>
          <w:szCs w:val="30"/>
        </w:rPr>
        <w:t>本委</w:t>
      </w:r>
      <w:r>
        <w:rPr>
          <w:rFonts w:hint="default" w:ascii="Times New Roman" w:hAnsi="Times New Roman" w:eastAsia="方正仿宋简体" w:cs="Times New Roman"/>
          <w:color w:val="000000"/>
          <w:spacing w:val="-6"/>
          <w:sz w:val="30"/>
          <w:szCs w:val="30"/>
        </w:rPr>
        <w:t>托</w:t>
      </w:r>
      <w:r>
        <w:rPr>
          <w:rFonts w:hint="default" w:ascii="Times New Roman" w:hAnsi="Times New Roman" w:eastAsia="方正仿宋简体" w:cs="Times New Roman"/>
          <w:color w:val="000000"/>
          <w:spacing w:val="-5"/>
          <w:sz w:val="30"/>
          <w:szCs w:val="30"/>
        </w:rPr>
        <w:t>书一式三份 ，当事人双方各执一份 ，乡镇人民政府土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pacing w:val="8"/>
          <w:sz w:val="30"/>
          <w:szCs w:val="30"/>
        </w:rPr>
        <w:t>地流转管理部门备案一份</w:t>
      </w:r>
      <w:r>
        <w:rPr>
          <w:rFonts w:hint="default" w:ascii="Times New Roman" w:hAnsi="Times New Roman" w:eastAsia="方正仿宋简体" w:cs="Times New Roman"/>
          <w:color w:val="000000"/>
          <w:spacing w:val="6"/>
          <w:sz w:val="30"/>
          <w:szCs w:val="30"/>
        </w:rPr>
        <w:t>。</w:t>
      </w:r>
      <w:r>
        <w:rPr>
          <w:rFonts w:hint="default" w:ascii="Times New Roman" w:hAnsi="Times New Roman" w:eastAsia="方正仿宋简体" w:cs="Times New Roman"/>
          <w:color w:val="000000"/>
          <w:spacing w:val="8"/>
          <w:sz w:val="30"/>
          <w:szCs w:val="30"/>
        </w:rPr>
        <w:t>按本委托</w:t>
      </w:r>
      <w:r>
        <w:rPr>
          <w:rFonts w:hint="default" w:ascii="Times New Roman" w:hAnsi="Times New Roman" w:eastAsia="方正仿宋简体" w:cs="Times New Roman"/>
          <w:color w:val="000000"/>
          <w:spacing w:val="6"/>
          <w:sz w:val="30"/>
          <w:szCs w:val="30"/>
        </w:rPr>
        <w:t>书</w:t>
      </w:r>
      <w:r>
        <w:rPr>
          <w:rFonts w:hint="default" w:ascii="Times New Roman" w:hAnsi="Times New Roman" w:eastAsia="方正仿宋简体" w:cs="Times New Roman"/>
          <w:color w:val="000000"/>
          <w:spacing w:val="4"/>
          <w:sz w:val="30"/>
          <w:szCs w:val="30"/>
        </w:rPr>
        <w:t>约定</w:t>
      </w:r>
      <w:r>
        <w:rPr>
          <w:rFonts w:hint="default" w:ascii="Times New Roman" w:hAnsi="Times New Roman" w:eastAsia="方正仿宋简体" w:cs="Times New Roman"/>
          <w:color w:val="000000"/>
          <w:spacing w:val="4"/>
          <w:sz w:val="30"/>
          <w:szCs w:val="30"/>
          <w:lang w:eastAsia="zh-CN"/>
        </w:rPr>
        <w:t>签订</w:t>
      </w:r>
      <w:r>
        <w:rPr>
          <w:rFonts w:hint="default" w:ascii="Times New Roman" w:hAnsi="Times New Roman" w:eastAsia="方正仿宋简体" w:cs="Times New Roman"/>
          <w:color w:val="000000"/>
          <w:spacing w:val="4"/>
          <w:sz w:val="30"/>
          <w:szCs w:val="30"/>
        </w:rPr>
        <w:t>流转合同的，委托书需作为合同附件由</w:t>
      </w:r>
      <w:r>
        <w:rPr>
          <w:rFonts w:hint="default" w:ascii="Times New Roman" w:hAnsi="Times New Roman" w:eastAsia="方正仿宋简体" w:cs="Times New Roman"/>
          <w:color w:val="000000"/>
          <w:spacing w:val="5"/>
          <w:sz w:val="30"/>
          <w:szCs w:val="30"/>
        </w:rPr>
        <w:t>当事人双方、乡镇人民政府土地流转管理部门按流转合同管理</w:t>
      </w:r>
      <w:r>
        <w:rPr>
          <w:rFonts w:hint="default" w:ascii="Times New Roman" w:hAnsi="Times New Roman" w:eastAsia="方正仿宋简体" w:cs="Times New Roman"/>
          <w:color w:val="000000"/>
          <w:spacing w:val="1"/>
          <w:sz w:val="30"/>
          <w:szCs w:val="30"/>
        </w:rPr>
        <w:t>有</w:t>
      </w:r>
      <w:r>
        <w:rPr>
          <w:rFonts w:hint="default" w:ascii="Times New Roman" w:hAnsi="Times New Roman" w:eastAsia="方正仿宋简体" w:cs="Times New Roman"/>
          <w:color w:val="000000"/>
          <w:spacing w:val="6"/>
          <w:sz w:val="30"/>
          <w:szCs w:val="30"/>
        </w:rPr>
        <w:t>关</w:t>
      </w:r>
      <w:r>
        <w:rPr>
          <w:rFonts w:hint="default" w:ascii="Times New Roman" w:hAnsi="Times New Roman" w:eastAsia="方正仿宋简体" w:cs="Times New Roman"/>
          <w:color w:val="000000"/>
          <w:spacing w:val="5"/>
          <w:sz w:val="30"/>
          <w:szCs w:val="30"/>
        </w:rPr>
        <w:t>规定进行管理。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0"/>
        <w:textAlignment w:val="auto"/>
        <w:rPr>
          <w:rFonts w:hint="default" w:ascii="Times New Roman" w:hAnsi="Times New Roman" w:eastAsia="方正仿宋简体" w:cs="Times New Roman"/>
          <w:color w:val="000000"/>
          <w:spacing w:val="17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23"/>
          <w:sz w:val="30"/>
          <w:szCs w:val="30"/>
        </w:rPr>
        <w:t>委</w:t>
      </w:r>
      <w:r>
        <w:rPr>
          <w:rFonts w:hint="default" w:ascii="Times New Roman" w:hAnsi="Times New Roman" w:eastAsia="方正仿宋简体" w:cs="Times New Roman"/>
          <w:color w:val="000000"/>
          <w:spacing w:val="17"/>
          <w:sz w:val="30"/>
          <w:szCs w:val="30"/>
        </w:rPr>
        <w:t>托</w:t>
      </w:r>
      <w:r>
        <w:rPr>
          <w:rFonts w:hint="default" w:ascii="Times New Roman" w:hAnsi="Times New Roman" w:eastAsia="方正仿宋简体" w:cs="Times New Roman"/>
          <w:color w:val="000000"/>
          <w:spacing w:val="17"/>
          <w:sz w:val="30"/>
          <w:szCs w:val="30"/>
          <w:lang w:eastAsia="zh-CN"/>
        </w:rPr>
        <w:t>方</w:t>
      </w:r>
      <w:r>
        <w:rPr>
          <w:rFonts w:hint="default" w:ascii="Times New Roman" w:hAnsi="Times New Roman" w:eastAsia="方正仿宋简体" w:cs="Times New Roman"/>
          <w:color w:val="000000"/>
          <w:spacing w:val="17"/>
          <w:sz w:val="30"/>
          <w:szCs w:val="30"/>
        </w:rPr>
        <w:t>：</w:t>
      </w:r>
      <w:r>
        <w:rPr>
          <w:rFonts w:hint="default" w:ascii="Times New Roman" w:hAnsi="Times New Roman" w:eastAsia="方正仿宋简体" w:cs="Times New Roman"/>
          <w:color w:val="000000"/>
          <w:spacing w:val="17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000000"/>
          <w:spacing w:val="17"/>
          <w:sz w:val="30"/>
          <w:szCs w:val="30"/>
        </w:rPr>
        <w:t>签章</w:t>
      </w:r>
      <w:r>
        <w:rPr>
          <w:rFonts w:hint="default" w:ascii="Times New Roman" w:hAnsi="Times New Roman" w:eastAsia="方正仿宋简体" w:cs="Times New Roman"/>
          <w:color w:val="000000"/>
          <w:spacing w:val="17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0"/>
        <w:textAlignment w:val="auto"/>
        <w:rPr>
          <w:rFonts w:hint="default" w:ascii="Times New Roman" w:hAnsi="Times New Roman" w:eastAsia="方正仿宋简体" w:cs="Times New Roman"/>
          <w:color w:val="000000"/>
          <w:spacing w:val="17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21"/>
          <w:sz w:val="30"/>
          <w:szCs w:val="30"/>
          <w:lang w:eastAsia="zh-CN"/>
        </w:rPr>
        <w:t>委</w:t>
      </w:r>
      <w:r>
        <w:rPr>
          <w:rFonts w:hint="default" w:ascii="Times New Roman" w:hAnsi="Times New Roman" w:eastAsia="方正仿宋简体" w:cs="Times New Roman"/>
          <w:color w:val="000000"/>
          <w:spacing w:val="18"/>
          <w:sz w:val="30"/>
          <w:szCs w:val="30"/>
        </w:rPr>
        <w:t>托</w:t>
      </w:r>
      <w:r>
        <w:rPr>
          <w:rFonts w:hint="default" w:ascii="Times New Roman" w:hAnsi="Times New Roman" w:eastAsia="方正仿宋简体" w:cs="Times New Roman"/>
          <w:color w:val="000000"/>
          <w:spacing w:val="18"/>
          <w:sz w:val="30"/>
          <w:szCs w:val="30"/>
          <w:lang w:eastAsia="zh-CN"/>
        </w:rPr>
        <w:t>方法定代表人</w:t>
      </w:r>
      <w:r>
        <w:rPr>
          <w:rFonts w:hint="default" w:ascii="Times New Roman" w:hAnsi="Times New Roman" w:eastAsia="方正仿宋简体" w:cs="Times New Roman"/>
          <w:color w:val="000000"/>
          <w:spacing w:val="18"/>
          <w:sz w:val="30"/>
          <w:szCs w:val="30"/>
        </w:rPr>
        <w:t>：</w:t>
      </w:r>
      <w:r>
        <w:rPr>
          <w:rFonts w:hint="default" w:ascii="Times New Roman" w:hAnsi="Times New Roman" w:eastAsia="方正仿宋简体" w:cs="Times New Roman"/>
          <w:color w:val="000000"/>
          <w:spacing w:val="18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000000"/>
          <w:spacing w:val="18"/>
          <w:sz w:val="30"/>
          <w:szCs w:val="30"/>
        </w:rPr>
        <w:t>签字</w:t>
      </w:r>
      <w:r>
        <w:rPr>
          <w:rFonts w:hint="default" w:ascii="Times New Roman" w:hAnsi="Times New Roman" w:eastAsia="方正仿宋简体" w:cs="Times New Roman"/>
          <w:color w:val="000000"/>
          <w:spacing w:val="18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0"/>
        <w:textAlignment w:val="auto"/>
        <w:rPr>
          <w:rFonts w:hint="default" w:ascii="Times New Roman" w:hAnsi="Times New Roman" w:eastAsia="方正仿宋简体" w:cs="Times New Roman"/>
          <w:color w:val="000000"/>
          <w:spacing w:val="17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17"/>
          <w:sz w:val="30"/>
          <w:szCs w:val="30"/>
        </w:rPr>
        <w:t>受托方：</w:t>
      </w:r>
      <w:r>
        <w:rPr>
          <w:rFonts w:hint="default" w:ascii="Times New Roman" w:hAnsi="Times New Roman" w:eastAsia="方正仿宋简体" w:cs="Times New Roman"/>
          <w:color w:val="000000"/>
          <w:spacing w:val="17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000000"/>
          <w:spacing w:val="17"/>
          <w:sz w:val="30"/>
          <w:szCs w:val="30"/>
        </w:rPr>
        <w:t>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21"/>
          <w:sz w:val="30"/>
          <w:szCs w:val="30"/>
        </w:rPr>
        <w:t>受</w:t>
      </w:r>
      <w:r>
        <w:rPr>
          <w:rFonts w:hint="default" w:ascii="Times New Roman" w:hAnsi="Times New Roman" w:eastAsia="方正仿宋简体" w:cs="Times New Roman"/>
          <w:color w:val="000000"/>
          <w:spacing w:val="18"/>
          <w:sz w:val="30"/>
          <w:szCs w:val="30"/>
        </w:rPr>
        <w:t>托</w:t>
      </w:r>
      <w:r>
        <w:rPr>
          <w:rFonts w:hint="default" w:ascii="Times New Roman" w:hAnsi="Times New Roman" w:eastAsia="方正仿宋简体" w:cs="Times New Roman"/>
          <w:color w:val="000000"/>
          <w:spacing w:val="18"/>
          <w:sz w:val="30"/>
          <w:szCs w:val="30"/>
          <w:lang w:eastAsia="zh-CN"/>
        </w:rPr>
        <w:t>方法定代表人</w:t>
      </w:r>
      <w:r>
        <w:rPr>
          <w:rFonts w:hint="default" w:ascii="Times New Roman" w:hAnsi="Times New Roman" w:eastAsia="方正仿宋简体" w:cs="Times New Roman"/>
          <w:color w:val="000000"/>
          <w:spacing w:val="18"/>
          <w:sz w:val="30"/>
          <w:szCs w:val="30"/>
        </w:rPr>
        <w:t>：</w:t>
      </w:r>
      <w:r>
        <w:rPr>
          <w:rFonts w:hint="default" w:ascii="Times New Roman" w:hAnsi="Times New Roman" w:eastAsia="方正仿宋简体" w:cs="Times New Roman"/>
          <w:color w:val="000000"/>
          <w:spacing w:val="18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000000"/>
          <w:spacing w:val="18"/>
          <w:sz w:val="30"/>
          <w:szCs w:val="30"/>
        </w:rPr>
        <w:t>签字</w:t>
      </w:r>
      <w:r>
        <w:rPr>
          <w:rFonts w:hint="default" w:ascii="Times New Roman" w:hAnsi="Times New Roman" w:eastAsia="方正仿宋简体" w:cs="Times New Roman"/>
          <w:color w:val="000000"/>
          <w:spacing w:val="18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-9"/>
          <w:sz w:val="30"/>
          <w:szCs w:val="30"/>
        </w:rPr>
        <w:t>签订日期：                    签订地点：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596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-1"/>
          <w:sz w:val="30"/>
          <w:szCs w:val="30"/>
        </w:rPr>
        <w:t>备注：委托方</w:t>
      </w:r>
      <w:r>
        <w:rPr>
          <w:rFonts w:hint="default" w:ascii="Times New Roman" w:hAnsi="Times New Roman" w:eastAsia="方正仿宋简体" w:cs="Times New Roman"/>
          <w:color w:val="000000"/>
          <w:spacing w:val="-1"/>
          <w:sz w:val="30"/>
          <w:szCs w:val="30"/>
          <w:lang w:eastAsia="zh-CN"/>
        </w:rPr>
        <w:t>为农户的</w:t>
      </w:r>
      <w:r>
        <w:rPr>
          <w:rFonts w:hint="default" w:ascii="Times New Roman" w:hAnsi="Times New Roman" w:eastAsia="方正仿宋简体" w:cs="Times New Roman"/>
          <w:color w:val="000000"/>
          <w:spacing w:val="-1"/>
          <w:sz w:val="30"/>
          <w:szCs w:val="30"/>
        </w:rPr>
        <w:t>填</w:t>
      </w:r>
      <w:r>
        <w:rPr>
          <w:rFonts w:hint="default" w:ascii="Times New Roman" w:hAnsi="Times New Roman" w:eastAsia="方正仿宋简体" w:cs="Times New Roman"/>
          <w:color w:val="000000"/>
          <w:spacing w:val="-1"/>
          <w:sz w:val="30"/>
          <w:szCs w:val="30"/>
          <w:lang w:eastAsia="zh-CN"/>
        </w:rPr>
        <w:t>户主信息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；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lang w:eastAsia="zh-CN"/>
        </w:rPr>
        <w:t>经村小组“一事一议”决定统一委托的，委托方填村民小组名称，委托方法定代表人为小组长。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E5A35"/>
    <w:rsid w:val="03F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2024-05-31T03:39:00Z</dcterms:created>
  <dc:creator>悬崖边的舞者</dc:creator>
  <cp:lastModifiedBy>悬崖边的舞者</cp:lastModifiedBy>
  <dcterms:modified xsi:type="dcterms:W3CDTF">2024-05-31T03:39:42Z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98EEAE7C3AAE4C9D828BE5A6D522DD89</vt:lpwstr>
  </property>
</Properties>
</file>