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rPr>
      </w:pPr>
      <w:r>
        <w:rPr>
          <w:rFonts w:hint="eastAsia" w:ascii="方正小标宋简体" w:hAnsi="方正小标宋简体" w:eastAsia="方正小标宋简体" w:cs="方正小标宋简体"/>
          <w:b w:val="0"/>
          <w:bCs w:val="0"/>
          <w:strike w:val="0"/>
          <w:dstrike w:val="0"/>
          <w:color w:val="auto"/>
          <w:sz w:val="44"/>
          <w:szCs w:val="44"/>
        </w:rPr>
        <w:t>（基本要素）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rPr>
      </w:pPr>
      <w:r>
        <w:rPr>
          <w:rFonts w:hint="eastAsia" w:ascii="方正黑体简体" w:hAnsi="方正黑体简体" w:eastAsia="方正黑体简体" w:cs="方正黑体简体"/>
          <w:b w:val="0"/>
          <w:bCs w:val="0"/>
          <w:strike w:val="0"/>
          <w:dstrike w:val="0"/>
          <w:color w:val="auto"/>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val="0"/>
          <w:bCs w:val="0"/>
          <w:strike w:val="0"/>
          <w:dstrike w:val="0"/>
          <w:color w:val="auto"/>
          <w:sz w:val="32"/>
          <w:szCs w:val="32"/>
        </w:rPr>
        <w:t>猎捕陆生野生动物审批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rPr>
      </w:pPr>
      <w:r>
        <w:rPr>
          <w:rFonts w:hint="eastAsia" w:ascii="方正黑体简体" w:hAnsi="方正黑体简体" w:eastAsia="方正黑体简体" w:cs="方正黑体简体"/>
          <w:b w:val="0"/>
          <w:bCs w:val="0"/>
          <w:strike w:val="0"/>
          <w:dstrike w:val="0"/>
          <w:color w:val="auto"/>
          <w:sz w:val="32"/>
          <w:szCs w:val="32"/>
        </w:rPr>
        <w:t>二、主管部门：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val="0"/>
          <w:bCs w:val="0"/>
          <w:strike w:val="0"/>
          <w:dstrike w:val="0"/>
          <w:color w:val="auto"/>
          <w:sz w:val="32"/>
          <w:szCs w:val="32"/>
        </w:rPr>
        <w:t>县林草局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rPr>
      </w:pPr>
      <w:r>
        <w:rPr>
          <w:rFonts w:hint="eastAsia" w:ascii="方正黑体简体" w:hAnsi="方正黑体简体" w:eastAsia="方正黑体简体" w:cs="方正黑体简体"/>
          <w:b w:val="0"/>
          <w:bCs w:val="0"/>
          <w:strike w:val="0"/>
          <w:dstrike w:val="0"/>
          <w:color w:val="auto"/>
          <w:sz w:val="32"/>
          <w:szCs w:val="32"/>
        </w:rPr>
        <w:t>三、实施机关：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val="0"/>
          <w:bCs w:val="0"/>
          <w:strike w:val="0"/>
          <w:dstrike w:val="0"/>
          <w:color w:val="auto"/>
          <w:sz w:val="32"/>
          <w:szCs w:val="32"/>
        </w:rPr>
        <w:t>县级林草部门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rPr>
      </w:pPr>
      <w:r>
        <w:rPr>
          <w:rFonts w:hint="eastAsia" w:ascii="方正黑体简体" w:hAnsi="方正黑体简体" w:eastAsia="方正黑体简体" w:cs="方正黑体简体"/>
          <w:b w:val="0"/>
          <w:bCs w:val="0"/>
          <w:strike w:val="0"/>
          <w:dstrike w:val="0"/>
          <w:color w:val="auto"/>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val="0"/>
          <w:bCs w:val="0"/>
          <w:strike w:val="0"/>
          <w:dstrike w:val="0"/>
          <w:color w:val="auto"/>
          <w:sz w:val="32"/>
          <w:szCs w:val="32"/>
        </w:rPr>
        <w:t>《中华人民共和国野生动物保护法》《中华人民共和国陆生野生动物保护实施条例》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rPr>
      </w:pPr>
      <w:r>
        <w:rPr>
          <w:rFonts w:hint="eastAsia" w:ascii="方正黑体简体" w:hAnsi="方正黑体简体" w:eastAsia="方正黑体简体" w:cs="方正黑体简体"/>
          <w:b w:val="0"/>
          <w:bCs w:val="0"/>
          <w:strike w:val="0"/>
          <w:dstrike w:val="0"/>
          <w:color w:val="auto"/>
          <w:sz w:val="32"/>
          <w:szCs w:val="32"/>
        </w:rPr>
        <w:t>五、子项：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val="0"/>
          <w:bCs w:val="0"/>
          <w:strike w:val="0"/>
          <w:dstrike w:val="0"/>
          <w:color w:val="auto"/>
          <w:sz w:val="32"/>
          <w:szCs w:val="32"/>
        </w:rPr>
        <w:t>猎捕非国家重点保护陆生野生动物变更审批（县级权限）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猎捕非国家重点保护陆生野生动物变更审批（县级权限）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【00016421800502】</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一、基本要素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1.行政许可事项名称及编码</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猎捕陆生野生动物审批【00016421800Y】</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2.行政许可事项子项名称及编码</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猎捕非国家重点保护陆生野生动物审批（县级权限）【000164218005】</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3.行政许可事项业务办理项</w:t>
      </w:r>
      <w:r>
        <w:rPr>
          <w:rFonts w:hint="eastAsia" w:ascii="Times New Roman" w:hAnsi="Times New Roman" w:eastAsia="方正仿宋简体" w:cs="Times New Roman"/>
          <w:b/>
          <w:bCs/>
          <w:strike w:val="0"/>
          <w:dstrike w:val="0"/>
          <w:color w:val="auto"/>
          <w:sz w:val="32"/>
          <w:szCs w:val="32"/>
          <w:lang w:eastAsia="zh-CN"/>
        </w:rPr>
        <w:t>目</w:t>
      </w:r>
      <w:r>
        <w:rPr>
          <w:rFonts w:hint="default" w:ascii="Times New Roman" w:hAnsi="Times New Roman" w:eastAsia="方正仿宋简体" w:cs="Times New Roman"/>
          <w:b/>
          <w:bCs/>
          <w:strike w:val="0"/>
          <w:dstrike w:val="0"/>
          <w:color w:val="auto"/>
          <w:sz w:val="32"/>
          <w:szCs w:val="32"/>
          <w:lang w:eastAsia="zh-CN"/>
        </w:rPr>
        <w:t>名称及编码</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猎捕非国家重点保护陆生野生动物变更审批（县级权限）【00016421800502】</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4.设定依据</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《中华人民共和国野生动物保护法》第二十二条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5.实施依据</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《中华人民共和国野生动物保护法》第二十二条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6.监管依据</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《中华人民共和国野生动物保护法》第四十九条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7.实施机关：</w:t>
      </w:r>
      <w:r>
        <w:rPr>
          <w:rFonts w:hint="default" w:ascii="Times New Roman" w:hAnsi="Times New Roman" w:eastAsia="方正仿宋简体" w:cs="Times New Roman"/>
          <w:b w:val="0"/>
          <w:bCs w:val="0"/>
          <w:strike w:val="0"/>
          <w:dstrike w:val="0"/>
          <w:color w:val="auto"/>
          <w:sz w:val="32"/>
          <w:szCs w:val="32"/>
          <w:lang w:eastAsia="zh-CN"/>
        </w:rPr>
        <w:t>县级林草部门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8.审批层级：</w:t>
      </w:r>
      <w:r>
        <w:rPr>
          <w:rFonts w:hint="default" w:ascii="Times New Roman" w:hAnsi="Times New Roman" w:eastAsia="方正仿宋简体" w:cs="Times New Roman"/>
          <w:b w:val="0"/>
          <w:bCs w:val="0"/>
          <w:strike w:val="0"/>
          <w:dstrike w:val="0"/>
          <w:color w:val="auto"/>
          <w:sz w:val="32"/>
          <w:szCs w:val="32"/>
          <w:lang w:eastAsia="zh-CN"/>
        </w:rPr>
        <w:t>县级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9.行使层级：</w:t>
      </w:r>
      <w:r>
        <w:rPr>
          <w:rFonts w:hint="default" w:ascii="Times New Roman" w:hAnsi="Times New Roman" w:eastAsia="方正仿宋简体" w:cs="Times New Roman"/>
          <w:b w:val="0"/>
          <w:bCs w:val="0"/>
          <w:strike w:val="0"/>
          <w:dstrike w:val="0"/>
          <w:color w:val="auto"/>
          <w:sz w:val="32"/>
          <w:szCs w:val="32"/>
          <w:lang w:eastAsia="zh-CN"/>
        </w:rPr>
        <w:t>县级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10.是否由审批机关受理：</w:t>
      </w:r>
      <w:r>
        <w:rPr>
          <w:rFonts w:hint="default" w:ascii="Times New Roman" w:hAnsi="Times New Roman" w:eastAsia="方正仿宋简体" w:cs="Times New Roman"/>
          <w:b w:val="0"/>
          <w:bCs w:val="0"/>
          <w:strike w:val="0"/>
          <w:dstrike w:val="0"/>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11.受理层级：</w:t>
      </w:r>
      <w:r>
        <w:rPr>
          <w:rFonts w:hint="default" w:ascii="Times New Roman" w:hAnsi="Times New Roman" w:eastAsia="方正仿宋简体" w:cs="Times New Roman"/>
          <w:b w:val="0"/>
          <w:bCs w:val="0"/>
          <w:strike w:val="0"/>
          <w:dstrike w:val="0"/>
          <w:color w:val="auto"/>
          <w:sz w:val="32"/>
          <w:szCs w:val="32"/>
          <w:lang w:eastAsia="zh-CN"/>
        </w:rPr>
        <w:t>县级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12.是否存在初审环节：</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13.初审层级：</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14.对应政务服务事项国家级基本目录名称：</w:t>
      </w:r>
      <w:r>
        <w:rPr>
          <w:rFonts w:hint="default" w:ascii="Times New Roman" w:hAnsi="Times New Roman" w:eastAsia="方正仿宋简体" w:cs="Times New Roman"/>
          <w:b w:val="0"/>
          <w:bCs w:val="0"/>
          <w:strike w:val="0"/>
          <w:dstrike w:val="0"/>
          <w:color w:val="auto"/>
          <w:sz w:val="32"/>
          <w:szCs w:val="32"/>
          <w:lang w:eastAsia="zh-CN"/>
        </w:rPr>
        <w:t>猎捕陆生野生动物审批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二、行政许可事项类型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条件型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三、行政许可条件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1.准予行政许可的条件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（1）猎捕目的等符合法律法规要求。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（2）开展猎捕的技术成熟、猎捕工具、方法、时间、地点等猎捕方案合理，具备可行性。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（3）根据野生动物资源现状适宜捕捉、猎捕。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（1）《中华人民共和国野生动物保护法》第二十二</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猎捕有重要生态、科学、社会价值的陆生野生动物和地方重点保护野生动物的，应当依法取得县级以上地方人民政府野生动物保护主管部门核发的狩猎证，并服从猎捕量限额管理。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（2）《中华人民共和国野生动物保护法》第二十三</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（3）《中华人民共和国陆生野生动物保护实施条例》第十五</w:t>
      </w:r>
      <w:r>
        <w:rPr>
          <w:rFonts w:hint="eastAsia" w:ascii="Times New Roman" w:hAnsi="Times New Roman" w:eastAsia="方正仿宋简体" w:cs="Times New Roman"/>
          <w:b w:val="0"/>
          <w:bCs w:val="0"/>
          <w:strike w:val="0"/>
          <w:dstrike w:val="0"/>
          <w:color w:val="auto"/>
          <w:sz w:val="32"/>
          <w:szCs w:val="32"/>
          <w:lang w:eastAsia="zh-CN"/>
        </w:rPr>
        <w:t>条规定，猎捕</w:t>
      </w:r>
      <w:r>
        <w:rPr>
          <w:rFonts w:hint="default" w:ascii="Times New Roman" w:hAnsi="Times New Roman" w:eastAsia="方正仿宋简体" w:cs="Times New Roman"/>
          <w:b w:val="0"/>
          <w:bCs w:val="0"/>
          <w:strike w:val="0"/>
          <w:dstrike w:val="0"/>
          <w:color w:val="auto"/>
          <w:sz w:val="32"/>
          <w:szCs w:val="32"/>
          <w:lang w:eastAsia="zh-CN"/>
        </w:rPr>
        <w:t>非国家重点保护野生动物的，必须持有狩猎证，并按照狩猎证规定的种类、数量、地点、期限、工具和方法进行猎捕。狩猎证由省、自治区、直辖市人民政府林业行政主管部门按照国务院林业行政主管部门的规定印制，县级人民政府野生动物行政主管部门或者其授权的单位核发。狩猎证每年验证一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（4）《中华人民共和国陆生野生动物保护实施条例》第十六</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省、自治区、直辖市人民政府林业行政主管部门，应当根据本行政区域内非国家重点保护野生动物的资源现状，确定狩猎动物种类，并实行年度猎捕量限额管理。狩猎动物种类和年度猎捕量限额，由县级人民政府野生动物行政主管部门按照保护资源、永续利用的原则提出，经省、自治区、直辖市人民政府林业行政主管部门批准，报国务院林业行政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（5）《中华人民共和国陆生野生动物保护实施条例》第十七</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县级以上地方各级人民政府野生动物行政主管部门应当组织狩猎者有计划地开展狩猎活动。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（6）《中华人民共和国陆生野生动物保护实施条例》第二十</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外国人在中国境内狩猎，必须在国务院林业行政主管部门批准的对外国人开放的狩猎场所内进行，并遵守中国有关法律、法规的规定。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1.服务对象类型：</w:t>
      </w:r>
      <w:r>
        <w:rPr>
          <w:rFonts w:hint="default" w:ascii="Times New Roman" w:hAnsi="Times New Roman" w:eastAsia="方正仿宋简体" w:cs="Times New Roman"/>
          <w:b w:val="0"/>
          <w:bCs w:val="0"/>
          <w:strike w:val="0"/>
          <w:dstrike w:val="0"/>
          <w:color w:val="auto"/>
          <w:sz w:val="32"/>
          <w:szCs w:val="32"/>
          <w:lang w:eastAsia="zh-CN"/>
        </w:rPr>
        <w:t>自然人，企业法人，事业单位法人，社会组织法人，非法人企业，行政机关，其他组织</w:t>
      </w:r>
      <w:r>
        <w:rPr>
          <w:rFonts w:hint="eastAsia" w:ascii="Times New Roman" w:hAnsi="Times New Roman" w:eastAsia="方正仿宋简体" w:cs="Times New Roman"/>
          <w:b w:val="0"/>
          <w:bCs w:val="0"/>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2.是否为涉企许可事项：</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3.涉企经营许可事项名称</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4.许可证件名称：</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5.改革方式：</w:t>
      </w:r>
      <w:r>
        <w:rPr>
          <w:rFonts w:hint="default" w:ascii="Times New Roman" w:hAnsi="Times New Roman" w:eastAsia="方正仿宋简体" w:cs="Times New Roman"/>
          <w:b w:val="0"/>
          <w:bCs w:val="0"/>
          <w:strike w:val="0"/>
          <w:dstrike w:val="0"/>
          <w:color w:val="auto"/>
          <w:sz w:val="32"/>
          <w:szCs w:val="32"/>
          <w:lang w:eastAsia="zh-CN"/>
        </w:rPr>
        <w:t>减时限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6.具体改革举措：</w:t>
      </w:r>
      <w:r>
        <w:rPr>
          <w:rFonts w:hint="default" w:ascii="Times New Roman" w:hAnsi="Times New Roman" w:eastAsia="方正仿宋简体" w:cs="Times New Roman"/>
          <w:b w:val="0"/>
          <w:bCs w:val="0"/>
          <w:strike w:val="0"/>
          <w:dstrike w:val="0"/>
          <w:color w:val="auto"/>
          <w:sz w:val="32"/>
          <w:szCs w:val="32"/>
          <w:lang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（1）加强野生动植物执法监管。建立野生动植物案件督办制度和约谈制度，对野生动植物重大案件和可能引起社会广泛关注的野生动植物保护舆情进行重点督办。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（2）针对网上非法交易野生动植物及其制品的活动，联合相关部门统一行动，加强对电商平台监管，及时删除非法交易信息，规范市场主体交易行为。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（3）开展“双随机、一公开”监管，对风险等级高、投诉举报多的企业实施重点监管。检查结束后及时将结果反馈被许可人并向社会公开检查结果。对存在问题的，要求及时整改并依法处理。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（4）加强信用监管，加大监督检查力度，依法依规对失信主体开展失信惩戒。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（5）加强“互联网+监管”，推动监管数据归集应用。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（6）按照“谁审批、谁监管，谁主管、谁监管”的原则，指导各级林草主管部门落实相关监管责任，加强属地监管。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（7）强化社会监督，公布举报电话，依法及时处理投诉举报。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（8）发挥行业协会自律作用。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五、申请材料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1.申请材料名称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（1）猎捕非国家重点保护陆生野生动物申请表（备注：请注明申请变更事项）。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（2）变更的说明材料。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（3）原行政许可决定。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2.规定申请材料的依据：</w:t>
      </w:r>
      <w:r>
        <w:rPr>
          <w:rFonts w:hint="default" w:ascii="Times New Roman" w:hAnsi="Times New Roman" w:eastAsia="方正仿宋简体" w:cs="Times New Roman"/>
          <w:b w:val="0"/>
          <w:bCs w:val="0"/>
          <w:strike w:val="0"/>
          <w:dstrike w:val="0"/>
          <w:color w:val="auto"/>
          <w:sz w:val="32"/>
          <w:szCs w:val="32"/>
          <w:lang w:eastAsia="zh-CN"/>
        </w:rPr>
        <w:t>暂无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六、中介服务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1.有无法定中介服务事项：</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2.中介服务事项名称：</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3.设定中介服务事项的依据：</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4.提供中介服务的机构：</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5.中介服务事项的收费性质：</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七、审批程序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（1）申请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（2）受理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（3）审查（部分情况下开展现场勘验）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（4）决定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（5）送达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（1）《中华人民共和国行政许可法》第三十二条</w:t>
      </w:r>
      <w:r>
        <w:rPr>
          <w:rFonts w:hint="eastAsia" w:ascii="Times New Roman" w:hAnsi="Times New Roman" w:eastAsia="方正仿宋简体" w:cs="Times New Roman"/>
          <w:b w:val="0"/>
          <w:bCs w:val="0"/>
          <w:strike w:val="0"/>
          <w:dstrike w:val="0"/>
          <w:color w:val="auto"/>
          <w:sz w:val="32"/>
          <w:szCs w:val="32"/>
          <w:lang w:eastAsia="zh-CN"/>
        </w:rPr>
        <w:t>规定</w:t>
      </w:r>
      <w:r>
        <w:rPr>
          <w:rFonts w:hint="default" w:ascii="Times New Roman" w:hAnsi="Times New Roman" w:eastAsia="方正仿宋简体" w:cs="Times New Roman"/>
          <w:b w:val="0"/>
          <w:bCs w:val="0"/>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w:t>
      </w:r>
      <w:r>
        <w:rPr>
          <w:rFonts w:hint="eastAsia" w:ascii="Times New Roman" w:hAnsi="Times New Roman" w:eastAsia="方正仿宋简体" w:cs="Times New Roman"/>
          <w:b w:val="0"/>
          <w:bCs w:val="0"/>
          <w:strike w:val="0"/>
          <w:dstrike w:val="0"/>
          <w:color w:val="auto"/>
          <w:sz w:val="32"/>
          <w:szCs w:val="32"/>
          <w:lang w:eastAsia="zh-CN"/>
        </w:rPr>
        <w:t>一</w:t>
      </w:r>
      <w:r>
        <w:rPr>
          <w:rFonts w:hint="default" w:ascii="Times New Roman" w:hAnsi="Times New Roman" w:eastAsia="方正仿宋简体" w:cs="Times New Roman"/>
          <w:b w:val="0"/>
          <w:bCs w:val="0"/>
          <w:strike w:val="0"/>
          <w:dstrike w:val="0"/>
          <w:color w:val="auto"/>
          <w:sz w:val="32"/>
          <w:szCs w:val="32"/>
          <w:lang w:eastAsia="zh-CN"/>
        </w:rPr>
        <w:t>）申请材料不齐全或者不符合法定形式的，应当当场或者在五日内告知申请人需要补正的全部内容，逾期不告知的，自收到申请材料之日起即为受理；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w:t>
      </w:r>
      <w:r>
        <w:rPr>
          <w:rFonts w:hint="eastAsia" w:ascii="Times New Roman" w:hAnsi="Times New Roman" w:eastAsia="方正仿宋简体" w:cs="Times New Roman"/>
          <w:b w:val="0"/>
          <w:bCs w:val="0"/>
          <w:strike w:val="0"/>
          <w:dstrike w:val="0"/>
          <w:color w:val="auto"/>
          <w:sz w:val="32"/>
          <w:szCs w:val="32"/>
          <w:lang w:eastAsia="zh-CN"/>
        </w:rPr>
        <w:t>二</w:t>
      </w:r>
      <w:r>
        <w:rPr>
          <w:rFonts w:hint="default" w:ascii="Times New Roman" w:hAnsi="Times New Roman" w:eastAsia="方正仿宋简体" w:cs="Times New Roman"/>
          <w:b w:val="0"/>
          <w:bCs w:val="0"/>
          <w:strike w:val="0"/>
          <w:dstrike w:val="0"/>
          <w:color w:val="auto"/>
          <w:sz w:val="32"/>
          <w:szCs w:val="32"/>
          <w:lang w:eastAsia="zh-CN"/>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val="0"/>
          <w:bCs w:val="0"/>
          <w:strike w:val="0"/>
          <w:dstrike w:val="0"/>
          <w:color w:val="auto"/>
          <w:sz w:val="32"/>
          <w:szCs w:val="32"/>
          <w:lang w:eastAsia="zh-CN"/>
        </w:rPr>
        <w:t>（2）《中华人民共和国行政许可法》第三十四</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val="0"/>
          <w:bCs w:val="0"/>
          <w:strike w:val="0"/>
          <w:dstrike w:val="0"/>
          <w:color w:val="auto"/>
          <w:sz w:val="32"/>
          <w:szCs w:val="32"/>
          <w:lang w:eastAsia="zh-CN"/>
        </w:rPr>
        <w:t>（3）《中华人民共和国行政许可法》第三十八</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3.是否需要现场勘验：</w:t>
      </w:r>
      <w:r>
        <w:rPr>
          <w:rFonts w:hint="default" w:ascii="Times New Roman" w:hAnsi="Times New Roman" w:eastAsia="方正仿宋简体" w:cs="Times New Roman"/>
          <w:b w:val="0"/>
          <w:bCs w:val="0"/>
          <w:strike w:val="0"/>
          <w:dstrike w:val="0"/>
          <w:color w:val="auto"/>
          <w:sz w:val="32"/>
          <w:szCs w:val="32"/>
          <w:lang w:eastAsia="zh-CN"/>
        </w:rPr>
        <w:t>部分情况下开展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4.是否需要组织听证：</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5.是否需要招标、拍卖、挂牌交易：</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6.是否需要检验、检测、检疫：</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7.是否需要鉴定：</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8.是否需要专家评审：</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9.是否需要向社会公示</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10.是否实行告知承诺办理：</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11.审批机关是否委托服务机构开展技术性服务：</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八、受理和审批时限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1.承诺受理时限：</w:t>
      </w:r>
      <w:r>
        <w:rPr>
          <w:rFonts w:hint="default" w:ascii="Times New Roman" w:hAnsi="Times New Roman" w:eastAsia="方正仿宋简体" w:cs="Times New Roman"/>
          <w:b w:val="0"/>
          <w:bCs w:val="0"/>
          <w:strike w:val="0"/>
          <w:dstrike w:val="0"/>
          <w:color w:val="auto"/>
          <w:sz w:val="32"/>
          <w:szCs w:val="32"/>
          <w:lang w:eastAsia="zh-CN"/>
        </w:rPr>
        <w:t>5个工作日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2.法定审批时限：</w:t>
      </w:r>
      <w:r>
        <w:rPr>
          <w:rFonts w:hint="default" w:ascii="Times New Roman" w:hAnsi="Times New Roman" w:eastAsia="方正仿宋简体" w:cs="Times New Roman"/>
          <w:b w:val="0"/>
          <w:bCs w:val="0"/>
          <w:strike w:val="0"/>
          <w:dstrike w:val="0"/>
          <w:color w:val="auto"/>
          <w:sz w:val="32"/>
          <w:szCs w:val="32"/>
          <w:lang w:eastAsia="zh-CN"/>
        </w:rPr>
        <w:t>20个工作日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《中华人民共和国行政许可法》第四十二</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eastAsia" w:ascii="Times New Roman" w:hAnsi="Times New Roman" w:eastAsia="方正仿宋简体" w:cs="Times New Roman"/>
          <w:b w:val="0"/>
          <w:bCs w:val="0"/>
          <w:strike w:val="0"/>
          <w:dstrike w:val="0"/>
          <w:color w:val="auto"/>
          <w:sz w:val="32"/>
          <w:szCs w:val="32"/>
          <w:lang w:eastAsia="zh-CN"/>
        </w:rPr>
        <w:t>　　</w:t>
      </w:r>
      <w:r>
        <w:rPr>
          <w:rFonts w:hint="default" w:ascii="Times New Roman" w:hAnsi="Times New Roman" w:eastAsia="方正仿宋简体" w:cs="Times New Roman"/>
          <w:b/>
          <w:bCs/>
          <w:strike w:val="0"/>
          <w:dstrike w:val="0"/>
          <w:color w:val="auto"/>
          <w:sz w:val="32"/>
          <w:szCs w:val="32"/>
          <w:lang w:eastAsia="zh-CN"/>
        </w:rPr>
        <w:t>4.承诺审批时限：</w:t>
      </w:r>
      <w:r>
        <w:rPr>
          <w:rFonts w:hint="default" w:ascii="Times New Roman" w:hAnsi="Times New Roman" w:eastAsia="方正仿宋简体" w:cs="Times New Roman"/>
          <w:b w:val="0"/>
          <w:bCs w:val="0"/>
          <w:strike w:val="0"/>
          <w:dstrike w:val="0"/>
          <w:color w:val="auto"/>
          <w:sz w:val="32"/>
          <w:szCs w:val="32"/>
          <w:lang w:eastAsia="zh-CN"/>
        </w:rPr>
        <w:t>5个工作日</w:t>
      </w:r>
      <w:r>
        <w:rPr>
          <w:rFonts w:hint="eastAsia" w:ascii="Times New Roman" w:hAnsi="Times New Roman" w:eastAsia="方正仿宋简体" w:cs="Times New Roman"/>
          <w:b w:val="0"/>
          <w:bCs w:val="0"/>
          <w:strike w:val="0"/>
          <w:dstrike w:val="0"/>
          <w:color w:val="auto"/>
          <w:sz w:val="32"/>
          <w:szCs w:val="32"/>
          <w:lang w:eastAsia="zh-CN"/>
        </w:rPr>
        <w:t>。</w:t>
      </w:r>
      <w:bookmarkStart w:id="0" w:name="_GoBack"/>
      <w:bookmarkEnd w:id="0"/>
      <w:r>
        <w:rPr>
          <w:rFonts w:hint="default" w:ascii="Times New Roman" w:hAnsi="Times New Roman" w:eastAsia="方正仿宋简体" w:cs="Times New Roman"/>
          <w:b w:val="0"/>
          <w:bCs w:val="0"/>
          <w:strike w:val="0"/>
          <w:dstrike w:val="0"/>
          <w:color w:val="auto"/>
          <w:sz w:val="32"/>
          <w:szCs w:val="32"/>
          <w:lang w:eastAsia="zh-CN"/>
        </w:rPr>
        <w:t>依法进行现场勘验另需</w:t>
      </w:r>
      <w:r>
        <w:rPr>
          <w:rFonts w:hint="eastAsia" w:ascii="Times New Roman" w:hAnsi="Times New Roman" w:eastAsia="方正仿宋简体" w:cs="Times New Roman"/>
          <w:b w:val="0"/>
          <w:bCs w:val="0"/>
          <w:strike w:val="0"/>
          <w:dstrike w:val="0"/>
          <w:color w:val="auto"/>
          <w:sz w:val="32"/>
          <w:szCs w:val="32"/>
          <w:lang w:eastAsia="zh-CN"/>
        </w:rPr>
        <w:t>的</w:t>
      </w:r>
      <w:r>
        <w:rPr>
          <w:rFonts w:hint="default" w:ascii="Times New Roman" w:hAnsi="Times New Roman" w:eastAsia="方正仿宋简体" w:cs="Times New Roman"/>
          <w:b w:val="0"/>
          <w:bCs w:val="0"/>
          <w:strike w:val="0"/>
          <w:dstrike w:val="0"/>
          <w:color w:val="auto"/>
          <w:sz w:val="32"/>
          <w:szCs w:val="32"/>
          <w:lang w:eastAsia="zh-CN"/>
        </w:rPr>
        <w:t>时间不计算在该时限</w:t>
      </w:r>
      <w:r>
        <w:rPr>
          <w:rFonts w:hint="eastAsia" w:ascii="Times New Roman" w:hAnsi="Times New Roman" w:eastAsia="方正仿宋简体" w:cs="Times New Roman"/>
          <w:b w:val="0"/>
          <w:bCs w:val="0"/>
          <w:strike w:val="0"/>
          <w:dstrike w:val="0"/>
          <w:color w:val="auto"/>
          <w:sz w:val="32"/>
          <w:szCs w:val="32"/>
          <w:lang w:eastAsia="zh-CN"/>
        </w:rPr>
        <w:t>内</w:t>
      </w:r>
      <w:r>
        <w:rPr>
          <w:rFonts w:hint="default" w:ascii="Times New Roman" w:hAnsi="Times New Roman" w:eastAsia="方正仿宋简体" w:cs="Times New Roman"/>
          <w:b w:val="0"/>
          <w:bCs w:val="0"/>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九、收费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1.办理行政许可是否收费：</w:t>
      </w:r>
      <w:r>
        <w:rPr>
          <w:rFonts w:hint="default" w:ascii="Times New Roman" w:hAnsi="Times New Roman" w:eastAsia="方正仿宋简体" w:cs="Times New Roman"/>
          <w:b w:val="0"/>
          <w:bCs w:val="0"/>
          <w:strike w:val="0"/>
          <w:dstrike w:val="0"/>
          <w:color w:val="auto"/>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十、行政许可证件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1.审批结果类型：</w:t>
      </w:r>
      <w:r>
        <w:rPr>
          <w:rFonts w:hint="default" w:ascii="Times New Roman" w:hAnsi="Times New Roman" w:eastAsia="方正仿宋简体" w:cs="Times New Roman"/>
          <w:b w:val="0"/>
          <w:bCs w:val="0"/>
          <w:strike w:val="0"/>
          <w:dstrike w:val="0"/>
          <w:color w:val="auto"/>
          <w:sz w:val="32"/>
          <w:szCs w:val="32"/>
          <w:lang w:eastAsia="zh-CN"/>
        </w:rPr>
        <w:t>批文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2.审批结果名称：</w:t>
      </w:r>
      <w:r>
        <w:rPr>
          <w:rFonts w:hint="default" w:ascii="Times New Roman" w:hAnsi="Times New Roman" w:eastAsia="方正仿宋简体" w:cs="Times New Roman"/>
          <w:b w:val="0"/>
          <w:bCs w:val="0"/>
          <w:strike w:val="0"/>
          <w:dstrike w:val="0"/>
          <w:color w:val="auto"/>
          <w:sz w:val="32"/>
          <w:szCs w:val="32"/>
          <w:lang w:eastAsia="zh-CN"/>
        </w:rPr>
        <w:t>行政许可决定书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3.审批结果的有效期限：以行政许可批文为准。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4.规定审批结果有效期限的依据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《中华人民共和国野生动物保护法》第二十三</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5.是否需要办理审批结果变更手续：</w:t>
      </w:r>
      <w:r>
        <w:rPr>
          <w:rFonts w:hint="default" w:ascii="Times New Roman" w:hAnsi="Times New Roman" w:eastAsia="方正仿宋简体" w:cs="Times New Roman"/>
          <w:b w:val="0"/>
          <w:bCs w:val="0"/>
          <w:strike w:val="0"/>
          <w:dstrike w:val="0"/>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6.办理审批结果变更手续的要求</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向作出行政许可决定的行政机关提出申请。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7.是否需要办理审批结果延续手续：</w:t>
      </w:r>
      <w:r>
        <w:rPr>
          <w:rFonts w:hint="default" w:ascii="Times New Roman" w:hAnsi="Times New Roman" w:eastAsia="方正仿宋简体" w:cs="Times New Roman"/>
          <w:b w:val="0"/>
          <w:bCs w:val="0"/>
          <w:strike w:val="0"/>
          <w:dstrike w:val="0"/>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8.办理审批结果延续手续的要求</w:t>
      </w:r>
      <w:r>
        <w:rPr>
          <w:rFonts w:hint="eastAsia" w:ascii="Times New Roman" w:hAnsi="Times New Roman" w:eastAsia="方正仿宋简体" w:cs="Times New Roman"/>
          <w:b/>
          <w:bCs/>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该行政许可有效期届满30日前提出延续申请。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9.审批结果的有效地域范围</w:t>
      </w:r>
      <w:r>
        <w:rPr>
          <w:rFonts w:hint="eastAsia" w:ascii="Times New Roman" w:hAnsi="Times New Roman" w:eastAsia="方正仿宋简体" w:cs="Times New Roman"/>
          <w:b w:val="0"/>
          <w:bCs w:val="0"/>
          <w:strike w:val="0"/>
          <w:dstrike w:val="0"/>
          <w:color w:val="auto"/>
          <w:sz w:val="32"/>
          <w:szCs w:val="32"/>
          <w:lang w:eastAsia="zh-CN"/>
        </w:rPr>
        <w:t>：</w:t>
      </w:r>
      <w:r>
        <w:rPr>
          <w:rFonts w:hint="default" w:ascii="Times New Roman" w:hAnsi="Times New Roman" w:eastAsia="方正仿宋简体" w:cs="Times New Roman"/>
          <w:b w:val="0"/>
          <w:bCs w:val="0"/>
          <w:strike w:val="0"/>
          <w:dstrike w:val="0"/>
          <w:color w:val="auto"/>
          <w:sz w:val="32"/>
          <w:szCs w:val="32"/>
          <w:lang w:eastAsia="zh-CN"/>
        </w:rPr>
        <w:t>以行政许可决定书确定的地域范围为准。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bCs/>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《中华人民共和国野生动物保护法》第二十三</w:t>
      </w:r>
      <w:r>
        <w:rPr>
          <w:rFonts w:hint="eastAsia" w:ascii="Times New Roman" w:hAnsi="Times New Roman" w:eastAsia="方正仿宋简体" w:cs="Times New Roman"/>
          <w:b w:val="0"/>
          <w:bCs w:val="0"/>
          <w:strike w:val="0"/>
          <w:dstrike w:val="0"/>
          <w:color w:val="auto"/>
          <w:sz w:val="32"/>
          <w:szCs w:val="32"/>
          <w:lang w:eastAsia="zh-CN"/>
        </w:rPr>
        <w:t>条规定，</w:t>
      </w:r>
      <w:r>
        <w:rPr>
          <w:rFonts w:hint="default" w:ascii="Times New Roman" w:hAnsi="Times New Roman" w:eastAsia="方正仿宋简体" w:cs="Times New Roman"/>
          <w:b w:val="0"/>
          <w:bCs w:val="0"/>
          <w:strike w:val="0"/>
          <w:dstrike w:val="0"/>
          <w:color w:val="auto"/>
          <w:sz w:val="32"/>
          <w:szCs w:val="32"/>
          <w:lang w:eastAsia="zh-CN"/>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十一、行政许可数量限制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1.有无行政许可数量限制：</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2.公布数量限制的方式：</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eastAsia" w:ascii="Times New Roman" w:hAnsi="Times New Roman" w:eastAsia="方正仿宋简体" w:cs="Times New Roman"/>
          <w:b/>
          <w:bCs/>
          <w:strike w:val="0"/>
          <w:dstrike w:val="0"/>
          <w:color w:val="auto"/>
          <w:sz w:val="32"/>
          <w:szCs w:val="32"/>
          <w:lang w:eastAsia="zh-CN"/>
        </w:rPr>
        <w:t>　　</w:t>
      </w:r>
      <w:r>
        <w:rPr>
          <w:rFonts w:hint="default" w:ascii="Times New Roman" w:hAnsi="Times New Roman" w:eastAsia="方正仿宋简体" w:cs="Times New Roman"/>
          <w:b/>
          <w:bCs/>
          <w:strike w:val="0"/>
          <w:dstrike w:val="0"/>
          <w:color w:val="auto"/>
          <w:sz w:val="32"/>
          <w:szCs w:val="32"/>
          <w:lang w:eastAsia="zh-CN"/>
        </w:rPr>
        <w:t>3.公布数量限制的周期：</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4.在数量限制条件下实施行政许可的方式：</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十二、行政许可后年检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1.有无年检要求：</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2.设定年检要求的依据：</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3.年检周期：</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4.年检是否要求报送材料：</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5.年检报送材料名称：</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6.年检是否收费：</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8.通过年检的证明或者标志：</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十三、行政许可后年报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1.有无年报要求：</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2.年报报送材料名称</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3.设定年报要求的依据：</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bCs/>
          <w:strike w:val="0"/>
          <w:dstrike w:val="0"/>
          <w:color w:val="auto"/>
          <w:sz w:val="32"/>
          <w:szCs w:val="32"/>
          <w:lang w:eastAsia="zh-CN"/>
        </w:rPr>
        <w:t>4.年报周期：</w:t>
      </w:r>
      <w:r>
        <w:rPr>
          <w:rFonts w:hint="default" w:ascii="Times New Roman" w:hAnsi="Times New Roman" w:eastAsia="方正仿宋简体" w:cs="Times New Roman"/>
          <w:b w:val="0"/>
          <w:bCs w:val="0"/>
          <w:strike w:val="0"/>
          <w:dstrike w:val="0"/>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十四、监管主体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县级林草部门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黑体简体" w:hAnsi="方正黑体简体" w:eastAsia="方正黑体简体" w:cs="方正黑体简体"/>
          <w:b w:val="0"/>
          <w:bCs w:val="0"/>
          <w:strike w:val="0"/>
          <w:dstrike w:val="0"/>
          <w:color w:val="auto"/>
          <w:sz w:val="32"/>
          <w:szCs w:val="32"/>
          <w:lang w:eastAsia="zh-CN"/>
        </w:rPr>
      </w:pPr>
      <w:r>
        <w:rPr>
          <w:rFonts w:hint="eastAsia" w:ascii="方正黑体简体" w:hAnsi="方正黑体简体" w:eastAsia="方正黑体简体" w:cs="方正黑体简体"/>
          <w:b w:val="0"/>
          <w:bCs w:val="0"/>
          <w:strike w:val="0"/>
          <w:dstrike w:val="0"/>
          <w:color w:val="auto"/>
          <w:sz w:val="32"/>
          <w:szCs w:val="32"/>
          <w:lang w:eastAsia="zh-CN"/>
        </w:rPr>
        <w:t>十五、备注</w:t>
      </w:r>
    </w:p>
    <w:sectPr>
      <w:headerReference r:id="rId3" w:type="default"/>
      <w:footerReference r:id="rId4" w:type="default"/>
      <w:pgSz w:w="11906" w:h="16838"/>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ZWAdobeF">
    <w:panose1 w:val="00000000000000000000"/>
    <w:charset w:val="00"/>
    <w:family w:val="auto"/>
    <w:pitch w:val="default"/>
    <w:sig w:usb0="00000001" w:usb1="00000000" w:usb2="00000000" w:usb3="00000000" w:csb0="400001FF" w:csb1="FFFF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-398145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35pt;height:144pt;width:144pt;mso-position-horizontal:outside;mso-position-horizontal-relative:margin;mso-wrap-style:none;z-index:251658240;mso-width-relative:page;mso-height-relative:page;" filled="f" stroked="f" coordsize="21600,21600" o:gfxdata="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Cl9k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198B"/>
    <w:rsid w:val="098B4E4E"/>
    <w:rsid w:val="0C975BDD"/>
    <w:rsid w:val="17600E0E"/>
    <w:rsid w:val="17C775A3"/>
    <w:rsid w:val="1ABA178E"/>
    <w:rsid w:val="21991ADC"/>
    <w:rsid w:val="24494343"/>
    <w:rsid w:val="27F71137"/>
    <w:rsid w:val="29C95F3A"/>
    <w:rsid w:val="3AE678EB"/>
    <w:rsid w:val="3BB14558"/>
    <w:rsid w:val="3C1523C7"/>
    <w:rsid w:val="3FBF75B9"/>
    <w:rsid w:val="40220CE3"/>
    <w:rsid w:val="418963A2"/>
    <w:rsid w:val="42B36692"/>
    <w:rsid w:val="42EE2906"/>
    <w:rsid w:val="480D75AF"/>
    <w:rsid w:val="4C563464"/>
    <w:rsid w:val="4D863F53"/>
    <w:rsid w:val="5271736A"/>
    <w:rsid w:val="5ADC4AA9"/>
    <w:rsid w:val="638E0D7F"/>
    <w:rsid w:val="6D1717CA"/>
    <w:rsid w:val="6FF83B5E"/>
    <w:rsid w:val="74CA125E"/>
    <w:rsid w:val="78850ED0"/>
    <w:rsid w:val="7E1C3F24"/>
    <w:rsid w:val="7E86121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2840</Words>
  <Characters>2980</Characters>
  <Lines>0</Lines>
  <Paragraphs>0</Paragraphs>
  <ScaleCrop>false</ScaleCrop>
  <LinksUpToDate>false</LinksUpToDate>
  <CharactersWithSpaces>3044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2023-12-27T02:51:00Z</dcterms:created>
  <dc:creator>Administrator.PC-20211223MRSO</dc:creator>
  <cp:lastModifiedBy>Administrator</cp:lastModifiedBy>
  <dcterms:modified xsi:type="dcterms:W3CDTF">2024-01-05T08:26:22Z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