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（基本要素）</w:t>
      </w:r>
    </w:p>
    <w:p>
      <w:pPr>
        <w:keepNext w:val="0"/>
        <w:keepLines w:val="0"/>
        <w:pageBreakBefore w:val="0"/>
        <w:widowControl w:val="0"/>
        <w:kinsoku/>
        <w:wordWrap/>
        <w:overflowPunct/>
        <w:topLinePunct w:val="0"/>
        <w:autoSpaceDE/>
        <w:autoSpaceDN/>
        <w:bidi w:val="0"/>
        <w:adjustRightInd/>
        <w:snapToGrid/>
        <w:spacing w:after="160" w:afterLines="50" w:line="579" w:lineRule="exact"/>
        <w:ind w:left="0" w:leftChars="0" w:right="0" w:rightChars="0" w:firstLine="0" w:firstLineChars="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1"/>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建设项目使用草原审批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二、主管部门：</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1"/>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林草局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三、实施机关：</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1"/>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县级林草部门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1"/>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《中华人民共和国草原法》《草原征占用审核审批管理规范》（林草规〔2020〕2号）</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1"/>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五、子项：</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1"/>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　　</w:t>
      </w:r>
      <w:r>
        <w:rPr>
          <w:rFonts w:hint="default" w:ascii="Times New Roman" w:hAnsi="Times New Roman" w:eastAsia="方正仿宋简体" w:cs="Times New Roman"/>
          <w:sz w:val="32"/>
          <w:szCs w:val="32"/>
        </w:rPr>
        <w:t>在草原上修建直接为草原保护和畜牧业生产服务的工程设施</w:t>
      </w:r>
      <w:r>
        <w:rPr>
          <w:rFonts w:hint="eastAsia" w:ascii="Times New Roman" w:hAnsi="Times New Roman" w:eastAsia="方正仿宋简体" w:cs="Times New Roman"/>
          <w:sz w:val="32"/>
          <w:szCs w:val="32"/>
          <w:lang w:eastAsia="zh-CN"/>
        </w:rPr>
        <w:t>新办</w:t>
      </w:r>
      <w:r>
        <w:rPr>
          <w:rFonts w:hint="default" w:ascii="Times New Roman" w:hAnsi="Times New Roman" w:eastAsia="方正仿宋简体" w:cs="Times New Roman"/>
          <w:sz w:val="32"/>
          <w:szCs w:val="32"/>
        </w:rPr>
        <w:t>审批（县级权限）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在草原上修建直接为草原保护和畜牧业生产</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服务的工程设施新办审批（县级权限）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【00016421200801】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一、</w:t>
      </w:r>
      <w:r>
        <w:rPr>
          <w:rFonts w:hint="eastAsia" w:ascii="方正黑体简体" w:hAnsi="方正黑体简体" w:eastAsia="方正黑体简体" w:cs="方正黑体简体"/>
          <w:sz w:val="32"/>
          <w:szCs w:val="32"/>
        </w:rPr>
        <w:t>基本要素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1.行政许可事项名称及编码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建设项目使用草原审批【00016421200Y】</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2.行政许可事项子项名称及编码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在草原上修建直接为草原保护和畜牧业生产服务的工程设施审批（县级权限）【000164212008】</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3.行政许可事项业务办理项</w:t>
      </w:r>
      <w:r>
        <w:rPr>
          <w:rFonts w:hint="eastAsia" w:ascii="Times New Roman" w:hAnsi="Times New Roman" w:eastAsia="方正仿宋简体" w:cs="Times New Roman"/>
          <w:b/>
          <w:bCs/>
          <w:sz w:val="32"/>
          <w:szCs w:val="32"/>
          <w:lang w:eastAsia="zh-CN"/>
        </w:rPr>
        <w:t>目</w:t>
      </w:r>
      <w:r>
        <w:rPr>
          <w:rFonts w:hint="default" w:ascii="Times New Roman" w:hAnsi="Times New Roman" w:eastAsia="方正仿宋简体" w:cs="Times New Roman"/>
          <w:b/>
          <w:bCs/>
          <w:sz w:val="32"/>
          <w:szCs w:val="32"/>
        </w:rPr>
        <w:t>名称及编码</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在草原上修建直接为草原保护和畜牧业生产服务的工程设施新办审批（县级权限）</w:t>
      </w:r>
      <w:r>
        <w:rPr>
          <w:rFonts w:hint="default" w:ascii="Times New Roman" w:hAnsi="Times New Roman" w:eastAsia="方正仿宋简体" w:cs="Times New Roman"/>
          <w:sz w:val="32"/>
          <w:szCs w:val="32"/>
          <w:lang w:eastAsia="zh-Hans"/>
        </w:rPr>
        <w:t>【</w:t>
      </w:r>
      <w:r>
        <w:rPr>
          <w:rFonts w:hint="default" w:ascii="Times New Roman" w:hAnsi="Times New Roman" w:eastAsia="方正仿宋简体" w:cs="Times New Roman"/>
          <w:sz w:val="32"/>
          <w:szCs w:val="32"/>
        </w:rPr>
        <w:t>00016421200801</w:t>
      </w:r>
      <w:r>
        <w:rPr>
          <w:rFonts w:hint="default" w:ascii="Times New Roman" w:hAnsi="Times New Roman" w:eastAsia="方正仿宋简体" w:cs="Times New Roman"/>
          <w:sz w:val="32"/>
          <w:szCs w:val="32"/>
          <w:lang w:eastAsia="zh-Hans"/>
        </w:rPr>
        <w:t>】</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4.设定依据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《中华人民共和国草原法》第四十一条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5.实施依据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（1）《中华人民共和国草原法》第四十一条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（2）《草原征占用审核审批管理规范》（林草规〔2020〕2号）第八条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6.监管依据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（1）《中华人民共和国行政许可法》第六十一条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（2）《中华人民共和国草原法》第六十五条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（3）《云南省林业和草原局关于贯彻执行草原征用审核审批管理规范的实施意见》（云林规〔2022〕2号）第三部分</w:t>
      </w:r>
      <w:r>
        <w:rPr>
          <w:rFonts w:hint="eastAsia" w:ascii="Times New Roman" w:hAnsi="Times New Roman" w:eastAsia="方正仿宋简体" w:cs="Times New Roman"/>
          <w:b w:val="0"/>
          <w:bCs w:val="0"/>
          <w:strike w:val="0"/>
          <w:dstrike w:val="0"/>
          <w:color w:val="auto"/>
          <w:sz w:val="32"/>
          <w:szCs w:val="32"/>
          <w:lang w:val="en-US" w:eastAsia="zh-CN"/>
        </w:rPr>
        <w:t>第</w:t>
      </w:r>
      <w:r>
        <w:rPr>
          <w:rFonts w:hint="default" w:ascii="Times New Roman" w:hAnsi="Times New Roman" w:eastAsia="方正仿宋简体" w:cs="Times New Roman"/>
          <w:b w:val="0"/>
          <w:bCs w:val="0"/>
          <w:strike w:val="0"/>
          <w:dstrike w:val="0"/>
          <w:color w:val="auto"/>
          <w:sz w:val="32"/>
          <w:szCs w:val="32"/>
          <w:lang w:val="en-US" w:eastAsia="zh-CN"/>
        </w:rPr>
        <w:t>（三）</w:t>
      </w:r>
      <w:r>
        <w:rPr>
          <w:rFonts w:hint="eastAsia" w:ascii="Times New Roman" w:hAnsi="Times New Roman" w:eastAsia="方正仿宋简体" w:cs="Times New Roman"/>
          <w:b w:val="0"/>
          <w:bCs w:val="0"/>
          <w:strike w:val="0"/>
          <w:dstrike w:val="0"/>
          <w:color w:val="auto"/>
          <w:sz w:val="32"/>
          <w:szCs w:val="32"/>
          <w:lang w:val="en-US" w:eastAsia="zh-CN"/>
        </w:rPr>
        <w:t>点</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7.实施机关：</w:t>
      </w:r>
      <w:r>
        <w:rPr>
          <w:rFonts w:hint="default" w:ascii="Times New Roman" w:hAnsi="Times New Roman" w:eastAsia="方正仿宋简体" w:cs="Times New Roman"/>
          <w:sz w:val="32"/>
          <w:szCs w:val="32"/>
        </w:rPr>
        <w:t>县级林草部门</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二、</w:t>
      </w:r>
      <w:r>
        <w:rPr>
          <w:rFonts w:hint="eastAsia" w:ascii="方正黑体简体" w:hAnsi="方正黑体简体" w:eastAsia="方正黑体简体" w:cs="方正黑体简体"/>
          <w:sz w:val="32"/>
          <w:szCs w:val="32"/>
        </w:rPr>
        <w:t>行政许可事项类型</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资源型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行政许可条件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1.准予行政许可的条件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（1）符合国家相关产业政策。</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
        </w:rPr>
        <w:t>2</w:t>
      </w:r>
      <w:r>
        <w:rPr>
          <w:rFonts w:hint="default" w:ascii="Times New Roman" w:hAnsi="Times New Roman" w:eastAsia="方正仿宋简体" w:cs="Times New Roman"/>
          <w:sz w:val="32"/>
          <w:szCs w:val="32"/>
        </w:rPr>
        <w:t>）项目修建的范围属于草原保护和畜牧业生产服务的范围。</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
        </w:rPr>
        <w:t>3</w:t>
      </w:r>
      <w:r>
        <w:rPr>
          <w:rFonts w:hint="default" w:ascii="Times New Roman" w:hAnsi="Times New Roman" w:eastAsia="方正仿宋简体" w:cs="Times New Roman"/>
          <w:sz w:val="32"/>
          <w:szCs w:val="32"/>
        </w:rPr>
        <w:t>）取得草原所有权人或者使用权人的同意；对已承包经营草原的，还应当与草原承包经营权人达成补偿协议。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（4）严格执行生态保护红线和基本草原管理有关规定。</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（5）符合所在地县级草原保护建设利用规划，有明确的使用面积或者临时占用期限。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（6）对所在地生态环境、畜牧业生产和农牧民生活不会产生重大不利影响。</w:t>
      </w:r>
    </w:p>
    <w:p>
      <w:pPr>
        <w:keepNext w:val="0"/>
        <w:keepLines w:val="0"/>
        <w:pageBreakBefore w:val="0"/>
        <w:widowControl w:val="0"/>
        <w:tabs>
          <w:tab w:val="left" w:pos="557"/>
        </w:tabs>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（7）属于县级以上人民政府确认的草原。</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2.规定行政许可条件的依据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（1）《中华人民共和国草原法》第四十一</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直接为草原保护和畜牧业生产服务的工程设施，是指：</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（一）生产、贮存草种和饲草饲料的设施；</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（二）牲畜圈舍、配种点、剪毛点、药浴池、人畜饮水设施；</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（三）科研、试验、示范基地；</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（四）草原防火和灌溉设施。</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征占用草原应当征得草原所有者或者使用者的同意；征占用已承包经营草原的，还应当与草原承包经营者达成补偿协议。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eastAsia"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3）《云南省林业和草原局关于贯彻执行草原征用审核审批管理规范的实施意见》第二部分使用草原审核审批条件，根据《草原征占用审核审批管理规范》第九条规定，结合云南草原管理实际，征占用草原应当符合下列条件</w:t>
      </w:r>
      <w:r>
        <w:rPr>
          <w:rFonts w:hint="eastAsia" w:ascii="Times New Roman" w:hAnsi="Times New Roman" w:eastAsia="方正仿宋简体" w:cs="Times New Roman"/>
          <w:b w:val="0"/>
          <w:bCs w:val="0"/>
          <w:strike w:val="0"/>
          <w:dstrike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（一）符合国家相关产业政策。</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（二）符合所在地县级草原保护建设利用规划，有明确的使用面积或者临时占用期限。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（三）符合生态保护红线管理相关规定。</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（四）对所在地生态环境、畜牧业生产和农牧民生活不会产生重大不利影响。</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（五）属于县级以上人民政府确认的草原。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1.服务对象类型：</w:t>
      </w:r>
      <w:r>
        <w:rPr>
          <w:rFonts w:hint="default" w:ascii="Times New Roman" w:hAnsi="Times New Roman" w:eastAsia="方正仿宋简体" w:cs="Times New Roman"/>
          <w:sz w:val="32"/>
          <w:szCs w:val="32"/>
        </w:rPr>
        <w:t>自然人，企业法人，事业单位法人，社会组织法人，非法人企业，行政机关，其他组织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3.涉企经营许可事项名称：</w:t>
      </w:r>
      <w:r>
        <w:rPr>
          <w:rFonts w:hint="default" w:ascii="Times New Roman" w:hAnsi="Times New Roman" w:eastAsia="方正仿宋简体" w:cs="Times New Roman"/>
          <w:sz w:val="32"/>
          <w:szCs w:val="32"/>
          <w:lang w:eastAsia="zh-CN"/>
        </w:rPr>
        <w:t>是</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5.改革方式：</w:t>
      </w:r>
      <w:r>
        <w:rPr>
          <w:rFonts w:hint="default" w:ascii="Times New Roman" w:hAnsi="Times New Roman" w:eastAsia="方正仿宋简体" w:cs="Times New Roman"/>
          <w:sz w:val="32"/>
          <w:szCs w:val="32"/>
        </w:rPr>
        <w:t>减时限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6.具体改革举措：</w:t>
      </w:r>
      <w:r>
        <w:rPr>
          <w:rFonts w:hint="default" w:ascii="Times New Roman" w:hAnsi="Times New Roman" w:eastAsia="方正仿宋简体" w:cs="Times New Roman"/>
          <w:sz w:val="32"/>
          <w:szCs w:val="32"/>
        </w:rPr>
        <w:t>将承诺审批时限由20个工作</w:t>
      </w:r>
      <w:r>
        <w:rPr>
          <w:rFonts w:hint="default" w:ascii="Times New Roman" w:hAnsi="Times New Roman" w:eastAsia="方正仿宋简体" w:cs="Times New Roman"/>
          <w:sz w:val="32"/>
          <w:szCs w:val="32"/>
          <w:lang w:eastAsia="zh-CN"/>
        </w:rPr>
        <w:t>日</w:t>
      </w:r>
      <w:r>
        <w:rPr>
          <w:rFonts w:hint="default" w:ascii="Times New Roman" w:hAnsi="Times New Roman" w:eastAsia="方正仿宋简体" w:cs="Times New Roman"/>
          <w:sz w:val="32"/>
          <w:szCs w:val="32"/>
        </w:rPr>
        <w:t>压减至</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7.加强事中事后监管措施</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（1）开展“双随机、一公开”监管，依法查处违法违规行为并公开结果。</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（2）加强信用监管，加大监督检查力度，依法依规对失信主体开展失信惩戒。</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（3）加强“互联网+监管”，推动监管数据归集应用。</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（4）按照“谁审批、谁监管，谁主管、谁监管”的原则，指导各级林草主管部门落实相关监管责任，加强属地监管。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（5）强化社会监督，公布举报电话，依法及时处理投诉举报。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五、</w:t>
      </w:r>
      <w:r>
        <w:rPr>
          <w:rFonts w:hint="eastAsia" w:ascii="方正黑体简体" w:hAnsi="方正黑体简体" w:eastAsia="方正黑体简体" w:cs="方正黑体简体"/>
          <w:sz w:val="32"/>
          <w:szCs w:val="32"/>
        </w:rPr>
        <w:t>申请材料</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1.申请材料名称</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（1）《草原征占用申请表》。</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（2）项目批准文件。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
        </w:rPr>
        <w:t>3</w:t>
      </w:r>
      <w:r>
        <w:rPr>
          <w:rFonts w:hint="default" w:ascii="Times New Roman" w:hAnsi="Times New Roman" w:eastAsia="方正仿宋简体" w:cs="Times New Roman"/>
          <w:sz w:val="32"/>
          <w:szCs w:val="32"/>
        </w:rPr>
        <w:t>）申请单位与草原所有权者、使用权者或者承包经营权者签订的补偿协议以及对应的权属材料。</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2.规定申请材料的依据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（1）</w:t>
      </w:r>
      <w:r>
        <w:rPr>
          <w:rFonts w:hint="default" w:ascii="Times New Roman" w:hAnsi="Times New Roman" w:eastAsia="方正仿宋简体" w:cs="Times New Roman"/>
          <w:sz w:val="32"/>
          <w:szCs w:val="32"/>
        </w:rPr>
        <w:t>《草原征占用审核审批管理规范》第九条</w:t>
      </w:r>
      <w:r>
        <w:rPr>
          <w:rFonts w:hint="eastAsia" w:ascii="Times New Roman" w:hAnsi="Times New Roman" w:eastAsia="方正仿宋简体" w:cs="Times New Roman"/>
          <w:sz w:val="32"/>
          <w:szCs w:val="32"/>
          <w:lang w:eastAsia="zh-CN"/>
        </w:rPr>
        <w:t>规定：</w:t>
      </w:r>
      <w:r>
        <w:rPr>
          <w:rFonts w:hint="default" w:ascii="Times New Roman" w:hAnsi="Times New Roman" w:eastAsia="方正仿宋简体" w:cs="Times New Roman"/>
          <w:sz w:val="32"/>
          <w:szCs w:val="32"/>
        </w:rPr>
        <w:t>征占用草原应当取得草原所有者或者使用者的同意；征占用已承包经营草原的，还应当与草原承包经营者达成补偿协议。</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eastAsia"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《云南省林业和草原局关于贯彻执行草原征用审核审批管理规范的实施意见》（云林规〔2022〕2号）第四部分</w:t>
      </w:r>
      <w:r>
        <w:rPr>
          <w:rFonts w:hint="eastAsia" w:ascii="Times New Roman" w:hAnsi="Times New Roman" w:eastAsia="方正仿宋简体" w:cs="Times New Roman"/>
          <w:b w:val="0"/>
          <w:bCs w:val="0"/>
          <w:strike w:val="0"/>
          <w:dstrike w:val="0"/>
          <w:color w:val="auto"/>
          <w:sz w:val="32"/>
          <w:szCs w:val="32"/>
          <w:lang w:val="en-US" w:eastAsia="zh-CN"/>
        </w:rPr>
        <w:t>规定，</w:t>
      </w:r>
      <w:r>
        <w:rPr>
          <w:rFonts w:hint="default" w:ascii="Times New Roman" w:hAnsi="Times New Roman" w:eastAsia="方正仿宋简体" w:cs="Times New Roman"/>
          <w:b w:val="0"/>
          <w:bCs w:val="0"/>
          <w:strike w:val="0"/>
          <w:dstrike w:val="0"/>
          <w:color w:val="auto"/>
          <w:sz w:val="32"/>
          <w:szCs w:val="32"/>
          <w:lang w:val="en-US" w:eastAsia="zh-CN"/>
        </w:rPr>
        <w:t>申请征占用草原的单位或者个人，应当依法向具有审核审批权限的林业和草原主管部门提出申请，并提供下列材料</w:t>
      </w:r>
      <w:r>
        <w:rPr>
          <w:rFonts w:hint="eastAsia" w:ascii="Times New Roman" w:hAnsi="Times New Roman" w:eastAsia="方正仿宋简体"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firstLine="64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（一）《草原征占用申请表》</w:t>
      </w:r>
      <w:r>
        <w:rPr>
          <w:rFonts w:hint="eastAsia" w:ascii="Times New Roman" w:hAnsi="Times New Roman" w:eastAsia="方正仿宋简体"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（二）项目批准文件。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六、</w:t>
      </w:r>
      <w:r>
        <w:rPr>
          <w:rFonts w:hint="eastAsia" w:ascii="方正黑体简体" w:hAnsi="方正黑体简体" w:eastAsia="方正黑体简体" w:cs="方正黑体简体"/>
          <w:sz w:val="32"/>
          <w:szCs w:val="32"/>
        </w:rPr>
        <w:t>中介服务</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3.设定中介服务事项的依据：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七、</w:t>
      </w:r>
      <w:r>
        <w:rPr>
          <w:rFonts w:hint="eastAsia" w:ascii="方正黑体简体" w:hAnsi="方正黑体简体" w:eastAsia="方正黑体简体" w:cs="方正黑体简体"/>
          <w:sz w:val="32"/>
          <w:szCs w:val="32"/>
        </w:rPr>
        <w:t>审批程序</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申请</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送达</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（1）《中华人民共和国行政许可法》第三十二</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）申请材料不齐全或者不符合法定形式的，应当当场或者在五日内一次</w:t>
      </w:r>
      <w:r>
        <w:rPr>
          <w:rFonts w:hint="eastAsia" w:ascii="Times New Roman" w:hAnsi="Times New Roman" w:eastAsia="方正仿宋简体" w:cs="Times New Roman"/>
          <w:sz w:val="32"/>
          <w:szCs w:val="32"/>
          <w:lang w:eastAsia="zh-CN"/>
        </w:rPr>
        <w:t>性</w:t>
      </w:r>
      <w:r>
        <w:rPr>
          <w:rFonts w:hint="default" w:ascii="Times New Roman" w:hAnsi="Times New Roman" w:eastAsia="方正仿宋简体" w:cs="Times New Roman"/>
          <w:sz w:val="32"/>
          <w:szCs w:val="32"/>
        </w:rPr>
        <w:t>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申请事项属于本行政机关职权范围，申请材料齐全、符合法定形式，或者申请人按照本行政机关的要求提交全部补正申请材料的，应当受理行政许可申请。行政机关受理或者不予受理行政许可申请，应当出具加盖本行政机关</w:t>
      </w:r>
      <w:r>
        <w:rPr>
          <w:rFonts w:hint="default" w:ascii="Times New Roman" w:hAnsi="Times New Roman" w:eastAsia="方正仿宋简体" w:cs="Times New Roman"/>
          <w:sz w:val="32"/>
          <w:szCs w:val="32"/>
          <w:lang w:eastAsia="zh-CN"/>
        </w:rPr>
        <w:t>专用</w:t>
      </w:r>
      <w:r>
        <w:rPr>
          <w:rFonts w:hint="default" w:ascii="Times New Roman" w:hAnsi="Times New Roman" w:eastAsia="方正仿宋简体" w:cs="Times New Roman"/>
          <w:sz w:val="32"/>
          <w:szCs w:val="32"/>
        </w:rPr>
        <w:t>印章和注明日期的书面凭证。</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w:t>
      </w:r>
      <w:r>
        <w:rPr>
          <w:rFonts w:hint="default" w:ascii="Times New Roman" w:hAnsi="Times New Roman" w:eastAsia="方正仿宋简体" w:cs="Times New Roman"/>
          <w:sz w:val="32"/>
          <w:szCs w:val="32"/>
          <w:lang w:eastAsia="zh-Hans"/>
        </w:rPr>
        <w:t>第</w:t>
      </w:r>
      <w:r>
        <w:rPr>
          <w:rFonts w:hint="default" w:ascii="Times New Roman" w:hAnsi="Times New Roman" w:eastAsia="方正仿宋简体" w:cs="Times New Roman"/>
          <w:sz w:val="32"/>
          <w:szCs w:val="32"/>
        </w:rPr>
        <w:t>三十四</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（3）《中华人民共和国行政许可法》</w:t>
      </w:r>
      <w:r>
        <w:rPr>
          <w:rFonts w:hint="default" w:ascii="Times New Roman" w:hAnsi="Times New Roman" w:eastAsia="方正仿宋简体" w:cs="Times New Roman"/>
          <w:sz w:val="32"/>
          <w:szCs w:val="32"/>
          <w:lang w:eastAsia="zh-Hans"/>
        </w:rPr>
        <w:t>第</w:t>
      </w:r>
      <w:r>
        <w:rPr>
          <w:rFonts w:hint="default" w:ascii="Times New Roman" w:hAnsi="Times New Roman" w:eastAsia="方正仿宋简体" w:cs="Times New Roman"/>
          <w:sz w:val="32"/>
          <w:szCs w:val="32"/>
        </w:rPr>
        <w:t>三十八</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申请人的申请符合法定条件的、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b w:val="0"/>
          <w:bCs w:val="0"/>
          <w:color w:val="auto"/>
          <w:sz w:val="32"/>
          <w:szCs w:val="32"/>
        </w:rPr>
      </w:pPr>
      <w:r>
        <w:rPr>
          <w:rFonts w:hint="default" w:ascii="Times New Roman" w:hAnsi="Times New Roman" w:eastAsia="方正仿宋简体" w:cs="Times New Roman"/>
          <w:b/>
          <w:bCs/>
          <w:sz w:val="32"/>
          <w:szCs w:val="32"/>
        </w:rPr>
        <w:t>3.是否需要现场勘验：</w:t>
      </w:r>
      <w:r>
        <w:rPr>
          <w:rFonts w:hint="default" w:ascii="Times New Roman" w:hAnsi="Times New Roman" w:eastAsia="方正仿宋简体" w:cs="Times New Roman"/>
          <w:b w:val="0"/>
          <w:bCs w:val="0"/>
          <w:color w:val="auto"/>
          <w:sz w:val="32"/>
          <w:szCs w:val="32"/>
        </w:rPr>
        <w:t>部分情况下开展</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9.是否需要向社会公示：</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八、</w:t>
      </w:r>
      <w:r>
        <w:rPr>
          <w:rFonts w:hint="eastAsia" w:ascii="方正黑体简体" w:hAnsi="方正黑体简体" w:eastAsia="方正黑体简体" w:cs="方正黑体简体"/>
          <w:sz w:val="32"/>
          <w:szCs w:val="32"/>
        </w:rPr>
        <w:t>受理和审批时限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除可以当场作出行</w:t>
      </w:r>
      <w:r>
        <w:rPr>
          <w:rFonts w:hint="eastAsia" w:ascii="Times New Roman" w:hAnsi="Times New Roman" w:eastAsia="方正仿宋简体" w:cs="Times New Roman"/>
          <w:sz w:val="32"/>
          <w:szCs w:val="32"/>
          <w:lang w:eastAsia="zh-CN"/>
        </w:rPr>
        <w:t>政</w:t>
      </w:r>
      <w:r>
        <w:rPr>
          <w:rFonts w:hint="default" w:ascii="Times New Roman" w:hAnsi="Times New Roman" w:eastAsia="方正仿宋简体" w:cs="Times New Roman"/>
          <w:sz w:val="32"/>
          <w:szCs w:val="32"/>
        </w:rPr>
        <w:t>许可决定的外，行政机关应当自受理行政许可申请之日起二十日内作出行政许可决定。二十日内不能作出决定的，经本行政机关负责人批准，可以延长十日，并应当将延长期限的理由告知申请人。法</w:t>
      </w:r>
      <w:bookmarkStart w:id="0" w:name="_GoBack"/>
      <w:bookmarkEnd w:id="0"/>
      <w:r>
        <w:rPr>
          <w:rFonts w:hint="default" w:ascii="Times New Roman" w:hAnsi="Times New Roman" w:eastAsia="方正仿宋简体" w:cs="Times New Roman"/>
          <w:sz w:val="32"/>
          <w:szCs w:val="32"/>
        </w:rPr>
        <w:t>律法规另有规定的，依照其规定。</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4.承诺审批时限：</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依法进行现场勘验另需时间不计算在该时限</w:t>
      </w:r>
      <w:r>
        <w:rPr>
          <w:rFonts w:hint="eastAsia" w:ascii="Times New Roman" w:hAnsi="Times New Roman" w:eastAsia="方正仿宋简体" w:cs="Times New Roman"/>
          <w:sz w:val="32"/>
          <w:szCs w:val="32"/>
          <w:lang w:eastAsia="zh-CN"/>
        </w:rPr>
        <w:t>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九、</w:t>
      </w:r>
      <w:r>
        <w:rPr>
          <w:rFonts w:hint="eastAsia" w:ascii="方正黑体简体" w:hAnsi="方正黑体简体" w:eastAsia="方正黑体简体" w:cs="方正黑体简体"/>
          <w:sz w:val="32"/>
          <w:szCs w:val="32"/>
        </w:rPr>
        <w:t>收费</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2.收费项目的名称、收费项目的标准、设定收费项目的依据、规定收费标准的依据：</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十、</w:t>
      </w:r>
      <w:r>
        <w:rPr>
          <w:rFonts w:hint="eastAsia" w:ascii="方正黑体简体" w:hAnsi="方正黑体简体" w:eastAsia="方正黑体简体" w:cs="方正黑体简体"/>
          <w:sz w:val="32"/>
          <w:szCs w:val="32"/>
        </w:rPr>
        <w:t>行政许可证件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2.审批结果名称：</w:t>
      </w:r>
      <w:r>
        <w:rPr>
          <w:rFonts w:hint="default" w:ascii="Times New Roman" w:hAnsi="Times New Roman" w:eastAsia="方正仿宋简体" w:cs="Times New Roman"/>
          <w:sz w:val="32"/>
          <w:szCs w:val="32"/>
        </w:rPr>
        <w:t>行政许可决定书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4.规定审批结果有效期限的依据：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6.办理审批结果变更手续的要求：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8.办理审批结果延续手续的要求：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9.审批结果的有效地域范围</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行政许可决定确定的地域</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10.规定审批结果有效地域范围的依据</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《草原征占用审核审批管理规范》</w:t>
      </w:r>
      <w:r>
        <w:rPr>
          <w:rFonts w:hint="default" w:ascii="Times New Roman" w:hAnsi="Times New Roman" w:eastAsia="方正仿宋简体" w:cs="Times New Roman"/>
          <w:b w:val="0"/>
          <w:bCs w:val="0"/>
          <w:strike w:val="0"/>
          <w:dstrike w:val="0"/>
          <w:color w:val="auto"/>
          <w:sz w:val="32"/>
          <w:szCs w:val="32"/>
          <w:lang w:val="en-US" w:eastAsia="zh-CN"/>
        </w:rPr>
        <w:t>（林草规〔2020〕2号）</w:t>
      </w:r>
      <w:r>
        <w:rPr>
          <w:rFonts w:hint="default" w:ascii="Times New Roman" w:hAnsi="Times New Roman" w:eastAsia="方正仿宋简体" w:cs="Times New Roman"/>
          <w:sz w:val="32"/>
          <w:szCs w:val="32"/>
        </w:rPr>
        <w:t>第十八</w:t>
      </w:r>
      <w:r>
        <w:rPr>
          <w:rFonts w:hint="eastAsia" w:ascii="Times New Roman" w:hAnsi="Times New Roman" w:eastAsia="方正仿宋简体" w:cs="Times New Roman"/>
          <w:sz w:val="32"/>
          <w:szCs w:val="32"/>
          <w:lang w:eastAsia="zh-CN"/>
        </w:rPr>
        <w:t>条规定，</w:t>
      </w:r>
      <w:r>
        <w:rPr>
          <w:rFonts w:hint="default" w:ascii="Times New Roman" w:hAnsi="Times New Roman" w:eastAsia="方正仿宋简体" w:cs="Times New Roman"/>
          <w:sz w:val="32"/>
          <w:szCs w:val="32"/>
        </w:rPr>
        <w:t>申请单位或者个人应当按照批准的面积征占用草原，不得擅自扩大面积。因建设项目设计变更确需扩大征占用草原面积的，应当依照规定权限办理征占用审核审批手续。减少征占用草原面积或者变更征占用位置的，向原审核审批机关申请办理变更手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十一、</w:t>
      </w:r>
      <w:r>
        <w:rPr>
          <w:rFonts w:hint="eastAsia" w:ascii="方正黑体简体" w:hAnsi="方正黑体简体" w:eastAsia="方正黑体简体" w:cs="方正黑体简体"/>
          <w:sz w:val="32"/>
          <w:szCs w:val="32"/>
        </w:rPr>
        <w:t>行政许可数量限制</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5.规定在数量限制条件下实施行政许可方式的依据：</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十二、</w:t>
      </w:r>
      <w:r>
        <w:rPr>
          <w:rFonts w:hint="eastAsia" w:ascii="方正黑体简体" w:hAnsi="方正黑体简体" w:eastAsia="方正黑体简体" w:cs="方正黑体简体"/>
          <w:sz w:val="32"/>
          <w:szCs w:val="32"/>
        </w:rPr>
        <w:t>行政许可后年检</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2.设定年检要求的依据：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7.年检收费项目的名称、年检收费项目的标准、设定年检收费项目的依据、规定年检项目收费标准的依据：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十三、</w:t>
      </w:r>
      <w:r>
        <w:rPr>
          <w:rFonts w:hint="eastAsia" w:ascii="方正黑体简体" w:hAnsi="方正黑体简体" w:eastAsia="方正黑体简体" w:cs="方正黑体简体"/>
          <w:sz w:val="32"/>
          <w:szCs w:val="32"/>
        </w:rPr>
        <w:t>行政许可后年报</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3.设定年报要求的依据：</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2"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十四、</w:t>
      </w:r>
      <w:r>
        <w:rPr>
          <w:rFonts w:hint="eastAsia" w:ascii="方正黑体简体" w:hAnsi="方正黑体简体" w:eastAsia="方正黑体简体" w:cs="方正黑体简体"/>
          <w:sz w:val="32"/>
          <w:szCs w:val="32"/>
        </w:rPr>
        <w:t>监管主体</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firstLine="56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省林草</w:t>
      </w:r>
      <w:r>
        <w:rPr>
          <w:rFonts w:hint="default" w:ascii="Times New Roman" w:hAnsi="Times New Roman" w:eastAsia="方正仿宋简体" w:cs="Times New Roman"/>
          <w:sz w:val="32"/>
          <w:szCs w:val="32"/>
          <w:lang w:eastAsia="zh-CN"/>
        </w:rPr>
        <w:t>局</w:t>
      </w:r>
      <w:r>
        <w:rPr>
          <w:rFonts w:hint="default" w:ascii="Times New Roman" w:hAnsi="Times New Roman" w:eastAsia="方正仿宋简体" w:cs="Times New Roman"/>
          <w:sz w:val="32"/>
          <w:szCs w:val="32"/>
        </w:rPr>
        <w:t>、设区的市级林草部门、县级林草部门。</w:t>
      </w:r>
    </w:p>
    <w:p>
      <w:pPr>
        <w:keepNext w:val="0"/>
        <w:keepLines w:val="0"/>
        <w:pageBreakBefore w:val="0"/>
        <w:widowControl w:val="0"/>
        <w:kinsoku/>
        <w:wordWrap/>
        <w:overflowPunct/>
        <w:topLinePunct w:val="0"/>
        <w:autoSpaceDE/>
        <w:autoSpaceDN/>
        <w:bidi w:val="0"/>
        <w:adjustRightInd/>
        <w:snapToGrid/>
        <w:spacing w:beforeLines="0" w:afterLines="0" w:line="579" w:lineRule="exact"/>
        <w:ind w:left="0" w:leftChars="0" w:right="0" w:rightChars="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GB2312">
    <w:altName w:val="方正仿宋_GBK"/>
    <w:panose1 w:val="00000000000000000000"/>
    <w:charset w:val="00"/>
    <w:family w:val="roman"/>
    <w:pitch w:val="default"/>
    <w:sig w:usb0="00000000" w:usb1="00000000" w:usb2="00000000" w:usb3="00000000" w:csb0="00040001" w:csb1="00000000"/>
  </w:font>
  <w:font w:name="方正楷体_GBK">
    <w:panose1 w:val="03000509000000000000"/>
    <w:charset w:val="86"/>
    <w:family w:val="script"/>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qCK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61D42"/>
    <w:multiLevelType w:val="singleLevel"/>
    <w:tmpl w:val="65961D4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45879"/>
    <w:rsid w:val="0AB358C4"/>
    <w:rsid w:val="0D505973"/>
    <w:rsid w:val="105153E7"/>
    <w:rsid w:val="134B6F43"/>
    <w:rsid w:val="15522016"/>
    <w:rsid w:val="165E2154"/>
    <w:rsid w:val="165F44CD"/>
    <w:rsid w:val="16653E3C"/>
    <w:rsid w:val="167912DA"/>
    <w:rsid w:val="177A0754"/>
    <w:rsid w:val="17BC470C"/>
    <w:rsid w:val="18A13013"/>
    <w:rsid w:val="1A432344"/>
    <w:rsid w:val="1AA66311"/>
    <w:rsid w:val="1B7441CD"/>
    <w:rsid w:val="1D6C4C70"/>
    <w:rsid w:val="1DB83598"/>
    <w:rsid w:val="1DEF7BAB"/>
    <w:rsid w:val="1FDA026D"/>
    <w:rsid w:val="1FF56DF9"/>
    <w:rsid w:val="200A0F88"/>
    <w:rsid w:val="20C207E4"/>
    <w:rsid w:val="252A2B92"/>
    <w:rsid w:val="27A261A9"/>
    <w:rsid w:val="285D68DD"/>
    <w:rsid w:val="30D30208"/>
    <w:rsid w:val="318166E0"/>
    <w:rsid w:val="358E0306"/>
    <w:rsid w:val="39EB74C3"/>
    <w:rsid w:val="3C9311CF"/>
    <w:rsid w:val="3DA72041"/>
    <w:rsid w:val="3E022440"/>
    <w:rsid w:val="3E2B5E39"/>
    <w:rsid w:val="44BD2350"/>
    <w:rsid w:val="470F489D"/>
    <w:rsid w:val="48C2234C"/>
    <w:rsid w:val="4A083C2D"/>
    <w:rsid w:val="4EB85960"/>
    <w:rsid w:val="4EEF6122"/>
    <w:rsid w:val="50B055C0"/>
    <w:rsid w:val="525646C8"/>
    <w:rsid w:val="532D228B"/>
    <w:rsid w:val="537A0530"/>
    <w:rsid w:val="55AA1FC1"/>
    <w:rsid w:val="567F300B"/>
    <w:rsid w:val="5A483008"/>
    <w:rsid w:val="5C000961"/>
    <w:rsid w:val="5C360680"/>
    <w:rsid w:val="5D671760"/>
    <w:rsid w:val="5ECE04F2"/>
    <w:rsid w:val="60795FFE"/>
    <w:rsid w:val="60D12785"/>
    <w:rsid w:val="611F0D5D"/>
    <w:rsid w:val="61730585"/>
    <w:rsid w:val="66E07922"/>
    <w:rsid w:val="676F338C"/>
    <w:rsid w:val="6D5D228B"/>
    <w:rsid w:val="71064744"/>
    <w:rsid w:val="74046BF1"/>
    <w:rsid w:val="775D59DE"/>
    <w:rsid w:val="79313DD9"/>
    <w:rsid w:val="7A521B9D"/>
    <w:rsid w:val="7A5F2C5F"/>
    <w:rsid w:val="7D5D10E5"/>
    <w:rsid w:val="7FD221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Administrator.DESKTOP-HEGMPM8</dc:creator>
  <cp:lastModifiedBy>Administrator</cp:lastModifiedBy>
  <dcterms:modified xsi:type="dcterms:W3CDTF">2024-01-05T08:31:56Z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