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78" w:lineRule="exact"/>
        <w:ind w:firstLine="880" w:firstLineChars="200"/>
        <w:jc w:val="center"/>
        <w:textAlignment w:val="auto"/>
        <w:outlineLvl w:val="0"/>
        <w:rPr>
          <w:rFonts w:hint="default" w:ascii="Times New Roman" w:hAnsi="Times New Roman" w:eastAsia="方正小标宋简体" w:cs="Times New Roman"/>
          <w:color w:val="FF0000"/>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578" w:lineRule="exact"/>
        <w:ind w:firstLine="640" w:firstLineChars="20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行政许可事项名称：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二、主管部门：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三、实施机关：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（由县级卫生健康部门初审、设区的市级卫生健康部门二审）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五、子项：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1．单采血浆站设置审批（新办）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2．单采血浆站设置审批（延续）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3．单采血浆站设置审批（变更）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单采血浆站设置审批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000123124000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单采血浆站设置审批（新办）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00012312400001</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单采血浆站设置审批（延续）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00012312400002</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单采血浆站设置审批（变更）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00012312400003</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单采血浆站只能对省、自治区、直辖市人民政府卫生行政部门划定区域内的供血浆者进行筛查和采集血浆。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bookmarkStart w:id="4" w:name="_GoBack"/>
      <w:bookmarkEnd w:id="4"/>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国家实行单采血浆站统一规划、设置的制度。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设置单采血浆站，必须具备下列条件：</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符合单采血浆站布局、数量、规模的规划；</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具有与所采集原料血浆相适应的卫生专业技术人员；</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具有与所采集原料血浆相适应的场所及卫生环境；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具有识别供血浆者的身份识别系统；</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具有与所采集原料血浆相适应的单采血浆机械及其他设施；</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具有对所采集原料血浆进行质量检验的技术人员以及必要的仪器设备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（3）《血液制品管理条例》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第九条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在一个采血浆区域内，只能设置一个单采血浆站。严禁单采血浆站采集非划定区域内的供血浆者和其他人员的血浆。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血液制品生产单位设置单采血浆站应当符合当地单采血浆站设置规划，并经省、自治区、直辖市人民政府卫生计生行政部门批准。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单采血浆站应当设置在县（旗）及县级市，不得与一般血站设置在同一县级行政区域内。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有地方病或者经血传播的传染病流行、高发的地区不得规划设置单采血浆站。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上一年度和本年度自愿无偿献血未能满足临床用血的市级行政区域内不得新建单采血浆站。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新的单采血浆站：（一）拟设置的单采血浆站不符合采供血机构设置规划或者当地单采血浆站设置规划要求的；（二）省级卫生计生行政部门未同意划定采浆区域的；（三）血液制品生产单位被吊销药品生产质量管理规范（GMP）证书未满5年的；（四）血液制品生产单位发生过非法采集血浆或者擅自调用血浆行为的；（五）血液制品生产单位注册的血液制品少于6个品种的，承担国家计划免疫任务的血液制品生产单位少于5个品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下列人员不得作为新建单采血浆站的法定代表人或者主要负责人：（一）正在服刑或者不具有完全民事行为能力的人；（二）发生血液安全事故未满5年的责任人；（三）被吊销《单采血浆许可证》或者《血站执业许可证》未满10年的单采血浆站或者血站的法定代表人、主要负责人及责任人；（四）被吊销药品生产质量管理规范（GMP）证书未满5年的血液制品生产单位法定代表人或者主要负责人；（五）被卫生计生行政部门责令限期改正3个月以上或者给予罚款5万-10万元处罚未满3年的单采血浆站的法定代表人、主要负责人及责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申请设置单采血浆站不符合本办法第九条、第十一条、第十二条规定的不予批准。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第十七条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第十八条 </w:t>
      </w:r>
      <w:r>
        <w:rPr>
          <w:rFonts w:hint="default" w:ascii="Times New Roman" w:hAnsi="Times New Roman" w:eastAsia="方正仿宋简体" w:cs="Times New Roman"/>
          <w:sz w:val="32"/>
          <w:szCs w:val="32"/>
        </w:rPr>
        <w:t>省级人民政府卫生计生行政部门根据单采血浆站上一执业周期业务开展情况、技术审查和监督检查等情况进行审核，审核合格的，予以延续。经审核不合格的，责令其限期整改；经整改仍不合格的，注销其《单采血浆许可证》。</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单采血浆站变更名称、地址、法定代表人、业务项目等内容的，应当向原发证部门办理变更登记手续。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以上地方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县级以上地方各级人民政府卫生行政部门的监督人员执行职务时，可以按照国家有关规定抽取样品和索取有关资料，有关单位不得拒绝和隐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省、自治区、直辖市人民政府卫生行政部门每年组织1次对本行政区域内单采血浆站的监督检查并进行年度注册。设区的市、自治州人民政府卫生行政部门或者省、自治区人民政府设立的派出机关的卫生行政机构每半年对本行政区域内的单采血浆站进行1次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第三十四条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采集血浆前，未按照国务院卫生行政部门颁布的健康检查标准对供血浆者进行健康检查和血液化验的；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采集非划定区域内的供血浆者或者其他人员的血浆的，或者不对供血浆者进行身份识别，采集冒名顶替者、健康检查不合格者或者无《供血浆证》者的血浆的；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违反国务院卫生行政部门制定的血浆采集技术操作标准和程序，过频过量采集血浆的；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向医疗机构直接供应原料血浆或者擅自采集血液的；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未使用单采血浆机械进行血浆采集的；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未使用有产品批准文号并经国家药品生物制品检定机构逐批检定合格的体外诊断试剂以及合格的一次性采血浆器材的；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未按照国家规定的卫生标准和要求包装、储存、运输原料血浆的</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八</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对国家规定检测项目检测结果呈阳性的血浆不清除、不及时上报的；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九</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对污染的注射器、采血浆器材及不合格血浆等不经消毒处理，擅自倾倒，污染环境，造成社会危害的；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重复使用一次性采血浆器材的；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向与其签订质量责任书的血液制品生产单位以外的</w:t>
      </w:r>
      <w:r>
        <w:rPr>
          <w:rFonts w:hint="default" w:ascii="Times New Roman" w:hAnsi="Times New Roman" w:eastAsia="方正仿宋简体" w:cs="Times New Roman"/>
          <w:i w:val="0"/>
          <w:iCs w:val="0"/>
          <w:caps w:val="0"/>
          <w:spacing w:val="0"/>
          <w:sz w:val="32"/>
          <w:szCs w:val="32"/>
          <w:shd w:val="clear" w:color="auto" w:fill="auto"/>
        </w:rPr>
        <w:t>其他单位供应原料血浆的</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bookmarkStart w:id="0" w:name="_Hlk142660533"/>
      <w:r>
        <w:rPr>
          <w:rFonts w:hint="default" w:ascii="Times New Roman" w:hAnsi="Times New Roman" w:eastAsia="方正仿宋简体" w:cs="Times New Roman"/>
          <w:sz w:val="32"/>
          <w:szCs w:val="32"/>
        </w:rPr>
        <w:t>云南省卫生健康委</w:t>
      </w:r>
      <w:bookmarkEnd w:id="0"/>
      <w:r>
        <w:rPr>
          <w:rFonts w:hint="default" w:ascii="Times New Roman" w:hAnsi="Times New Roman" w:eastAsia="方正仿宋简体" w:cs="Times New Roman"/>
          <w:sz w:val="32"/>
          <w:szCs w:val="32"/>
        </w:rPr>
        <w:t>（由县级卫生健康部门初审、设区的市级卫生健康部门二审）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省级,设区的市级,县级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单采血浆站设置审批及许可证核发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要素统一情况：</w:t>
      </w:r>
      <w:r>
        <w:rPr>
          <w:rFonts w:hint="default" w:ascii="Times New Roman" w:hAnsi="Times New Roman" w:eastAsia="方正仿宋简体" w:cs="Times New Roman"/>
          <w:sz w:val="32"/>
          <w:szCs w:val="32"/>
          <w:lang w:val="en-US" w:eastAsia="zh-CN"/>
        </w:rPr>
        <w:t>全部</w:t>
      </w:r>
      <w:r>
        <w:rPr>
          <w:rFonts w:hint="default" w:ascii="Times New Roman" w:hAnsi="Times New Roman" w:eastAsia="方正仿宋简体" w:cs="Times New Roman"/>
          <w:sz w:val="32"/>
          <w:szCs w:val="32"/>
        </w:rPr>
        <w:t>要素全</w:t>
      </w:r>
      <w:r>
        <w:rPr>
          <w:rFonts w:hint="default" w:ascii="Times New Roman" w:hAnsi="Times New Roman" w:eastAsia="方正仿宋简体" w:cs="Times New Roman"/>
          <w:sz w:val="32"/>
          <w:szCs w:val="32"/>
          <w:lang w:val="en-US" w:eastAsia="zh-CN"/>
        </w:rPr>
        <w:t>省</w:t>
      </w:r>
      <w:r>
        <w:rPr>
          <w:rFonts w:hint="default" w:ascii="Times New Roman" w:hAnsi="Times New Roman" w:eastAsia="方正仿宋简体"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设置单采血浆站必须具备下列条件：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符合采供血机构设置规划、单采血浆站设置规划以及《单采血浆站基本标准》要求的条件；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具有与所采集原料血浆相适应的卫生专业技术人员；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具有与所采集原料血浆相适应的场所及卫生环境；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具有识别供血浆者的身份识别系统；</w:t>
      </w:r>
    </w:p>
    <w:p>
      <w:pPr>
        <w:keepNext w:val="0"/>
        <w:keepLines w:val="0"/>
        <w:pageBreakBefore w:val="0"/>
        <w:widowControl w:val="0"/>
        <w:kinsoku/>
        <w:wordWrap/>
        <w:overflowPunct/>
        <w:topLinePunct w:val="0"/>
        <w:autoSpaceDE/>
        <w:autoSpaceDN/>
        <w:bidi w:val="0"/>
        <w:adjustRightInd/>
        <w:snapToGrid/>
        <w:spacing w:line="578" w:lineRule="exact"/>
        <w:ind w:left="559" w:leftChars="266"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具有与所采集原料血浆相适应的单采血浆机械及其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他设施；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具有对所采集原料血浆进行质量检验的技术人员以及必要</w:t>
      </w:r>
      <w:r>
        <w:rPr>
          <w:rFonts w:hint="default" w:ascii="Times New Roman" w:hAnsi="Times New Roman" w:eastAsia="方正仿宋简体" w:cs="Times New Roman"/>
          <w:sz w:val="32"/>
          <w:szCs w:val="32"/>
        </w:rPr>
        <w:t>的仪器设备；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符合国家生物安全管理相关规定。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有下列情形之一的，不得申请设置新的单采血浆站：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拟设置的单采血浆站不符合采供血机构设置规划或者当地单采血浆站设置规划要求的；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省级卫生健康行政部门未同意划定采浆区域的；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血液制品生产单位被吊销药品生产质量管理规范（GMP）证书未满5年的；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血液制品生产单位发生过非法采集血浆或者擅自调用血浆行为的；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血液制品生产单位注册的血液制品少于6个品种的，承担国家计划免疫任务的血液制品生产单位少于5个品种的。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下列人员不得作为新建单采血浆站的法定代表人或者主要负责人：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正在服刑或者不具有完全民事行为能力的人；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发生血液安全事故未满5年的责任人；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被吊销《单采血浆许可证》或者《血站执业许可证》未满10年的单采血浆站或者血站的法定代表人、主要负责人及责任人；</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被吊销药品生产质量管理规范（GMP）证书未满5年的血液制品生产单位法定代表人或者主要负责人；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被卫生健康行政部门责令限期改正3个月以上或者给予罚款5-10万元处罚未满3年的单采血浆站的法定代表人、主要负责人及责任人。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《血液制品管理条例》第六条设置</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必须具备下列条件：（一）符合单采血浆站布局、数量、规模的规划；（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新的单采血浆站：（一）拟设置的单采血浆站不符合采供血机构设置规划或者当地单采血浆站设置规划要求的；（二）省级卫生计生行政部门未同意划定采浆区域的；（三）血液制品生产单位被吊销药品生产质量管理规范（GMP）证书未满5年的；（四）血液制品生产单位发生过非法采集血浆或者擅自调用血浆行为的；（五）血液制品生产单位注册的血液制品少于6个品种的，承担国家计划免疫任务的血液制品生产单位少于5个品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下列人员不得作为新建单采血浆站的法定代表人或者主要负责人：（一）正在服刑或者不具有完全民事行为能力的人；（二）发生血液安全事故未满5年的责任人；（三）被吊销《单采血浆许可证》或者《血站执业许可证》未满10年的单采血浆站或者血站的法定代表人、主要负责人及责任人；（四）被吊销药品生产质量管理规范（GMP）证书未满5年的血液制品生产单位法定代表人或者主要负责人；（五）被卫生计生行政部门责令限期改正3个月以上或者给予罚款5-10万元处罚未满3年的单采血浆站的法定代表人、主要负责人及责任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行政许可服务对象类型</w:t>
      </w:r>
      <w:r>
        <w:rPr>
          <w:rFonts w:hint="default" w:ascii="Times New Roman" w:hAnsi="Times New Roman" w:eastAsia="方正仿宋简体" w:cs="Times New Roman"/>
          <w:sz w:val="32"/>
          <w:szCs w:val="32"/>
        </w:rPr>
        <w:t>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企业法人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单采血浆站设置审批及许可证核发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bookmarkStart w:id="1" w:name="_Hlk142661198"/>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实现网上提交申请材料。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压减审批时限</w:t>
      </w:r>
      <w:r>
        <w:rPr>
          <w:rFonts w:hint="default" w:ascii="Times New Roman" w:hAnsi="Times New Roman" w:eastAsia="方正仿宋简体" w:cs="Times New Roman"/>
          <w:sz w:val="32"/>
          <w:szCs w:val="32"/>
        </w:rPr>
        <w:t>。</w:t>
      </w:r>
    </w:p>
    <w:bookmarkEnd w:id="1"/>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开展“双随机、一公开”监管，发现违法违规行为要依法查处并公开结果</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利用信息化手段加强监管</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依法及时处理投诉举报。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申请</w:t>
      </w:r>
      <w:r>
        <w:rPr>
          <w:rFonts w:hint="default" w:ascii="Times New Roman" w:hAnsi="Times New Roman" w:eastAsia="方正仿宋简体" w:cs="Times New Roman"/>
          <w:b/>
          <w:bCs/>
          <w:sz w:val="32"/>
          <w:szCs w:val="32"/>
        </w:rPr>
        <w:t>单采血浆站设置审批（新办）</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应提交以下材料：</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t>《设置单采血浆站申请书》；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t>申请设置单采血浆站的血液制品生产单位的有关情况以及法人登记证书；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rPr>
        <w:t>拟设单采血浆站的可行性研究报告，内容包括：</w:t>
      </w:r>
      <w:r>
        <w:rPr>
          <w:rFonts w:hint="default" w:ascii="Times New Roman" w:hAnsi="Times New Roman" w:eastAsia="方正仿宋简体" w:cs="Times New Roman"/>
          <w:sz w:val="32"/>
          <w:szCs w:val="32"/>
          <w:lang w:val="en-US" w:eastAsia="zh-CN"/>
        </w:rPr>
        <w:t>a．</w:t>
      </w:r>
      <w:r>
        <w:rPr>
          <w:rFonts w:hint="default" w:ascii="Times New Roman" w:hAnsi="Times New Roman" w:eastAsia="方正仿宋简体" w:cs="Times New Roman"/>
          <w:sz w:val="32"/>
          <w:szCs w:val="32"/>
        </w:rPr>
        <w:t>拟设单采血浆站基本情况，包括名称、地址、规模、任务、功能、组织结构等；</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w:t>
      </w:r>
      <w:r>
        <w:rPr>
          <w:rFonts w:hint="default" w:ascii="Times New Roman" w:hAnsi="Times New Roman" w:eastAsia="方正仿宋简体" w:cs="Times New Roman"/>
          <w:sz w:val="32"/>
          <w:szCs w:val="32"/>
          <w:lang w:val="en-US" w:eastAsia="zh-CN"/>
        </w:rPr>
        <w:t>c．</w:t>
      </w:r>
      <w:r>
        <w:rPr>
          <w:rFonts w:hint="default" w:ascii="Times New Roman" w:hAnsi="Times New Roman" w:eastAsia="方正仿宋简体" w:cs="Times New Roman"/>
          <w:sz w:val="32"/>
          <w:szCs w:val="32"/>
        </w:rPr>
        <w:t>拟设单采血浆站的选址和建筑设计平面图；</w:t>
      </w:r>
      <w:r>
        <w:rPr>
          <w:rFonts w:hint="default" w:ascii="Times New Roman" w:hAnsi="Times New Roman" w:eastAsia="方正仿宋简体" w:cs="Times New Roman"/>
          <w:sz w:val="32"/>
          <w:szCs w:val="32"/>
          <w:lang w:val="en-US" w:eastAsia="zh-CN"/>
        </w:rPr>
        <w:t>d．</w:t>
      </w:r>
      <w:r>
        <w:rPr>
          <w:rFonts w:hint="default" w:ascii="Times New Roman" w:hAnsi="Times New Roman" w:eastAsia="方正仿宋简体" w:cs="Times New Roman"/>
          <w:sz w:val="32"/>
          <w:szCs w:val="32"/>
        </w:rPr>
        <w:t>申请开展的业务项目、技术设备条件资料；</w:t>
      </w:r>
      <w:r>
        <w:rPr>
          <w:rFonts w:hint="default" w:ascii="Times New Roman" w:hAnsi="Times New Roman" w:eastAsia="方正仿宋简体" w:cs="Times New Roman"/>
          <w:sz w:val="32"/>
          <w:szCs w:val="32"/>
          <w:lang w:val="en-US" w:eastAsia="zh-CN"/>
        </w:rPr>
        <w:t>e．</w:t>
      </w:r>
      <w:r>
        <w:rPr>
          <w:rFonts w:hint="default" w:ascii="Times New Roman" w:hAnsi="Times New Roman" w:eastAsia="方正仿宋简体" w:cs="Times New Roman"/>
          <w:sz w:val="32"/>
          <w:szCs w:val="32"/>
        </w:rPr>
        <w:t>污水、污物以及医疗废物处理方案；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④单采血浆站用房的房屋产权或者使用权证明；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⑤拟设单采血浆站的法定代表人及其主要负责人的身份证明和</w:t>
      </w:r>
      <w:r>
        <w:rPr>
          <w:rFonts w:hint="default" w:ascii="Times New Roman" w:hAnsi="Times New Roman" w:eastAsia="方正仿宋简体" w:cs="Times New Roman"/>
          <w:sz w:val="32"/>
          <w:szCs w:val="32"/>
          <w:lang w:val="en-US" w:eastAsia="zh-CN"/>
        </w:rPr>
        <w:t>学历、职称证书</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⑥单采血浆站从业人员名单及资格证书；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⑦单采血浆站的各项规章制度。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首次执业登记（含选址重建）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t>单采血浆站执业登记申请书；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color w:val="auto"/>
          <w:sz w:val="32"/>
          <w:szCs w:val="32"/>
          <w:shd w:val="clear" w:color="auto" w:fill="auto"/>
        </w:rPr>
        <w:t xml:space="preserve"> 单采血浆站从业人员名单；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color w:val="auto"/>
          <w:sz w:val="32"/>
          <w:szCs w:val="32"/>
          <w:shd w:val="clear" w:color="auto" w:fill="auto"/>
        </w:rPr>
        <w:t>单采血浆站主要设备清单；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w:t>
      </w:r>
      <w:r>
        <w:rPr>
          <w:rFonts w:hint="default" w:ascii="Times New Roman" w:hAnsi="Times New Roman" w:eastAsia="方正仿宋简体" w:cs="Times New Roman"/>
          <w:color w:val="auto"/>
          <w:sz w:val="32"/>
          <w:szCs w:val="32"/>
          <w:shd w:val="clear" w:color="auto" w:fill="auto"/>
        </w:rPr>
        <w:t xml:space="preserve">规章制度和质量管理体系文件；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w:t>
      </w:r>
      <w:r>
        <w:rPr>
          <w:rFonts w:hint="default" w:ascii="Times New Roman" w:hAnsi="Times New Roman" w:eastAsia="方正仿宋简体" w:cs="Times New Roman"/>
          <w:color w:val="auto"/>
          <w:sz w:val="32"/>
          <w:szCs w:val="32"/>
          <w:shd w:val="clear" w:color="auto" w:fill="auto"/>
        </w:rPr>
        <w:t>符合《单采血浆站基本标准》、《单采血浆站质量管理规范》的专家现场技术审查意见；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⑥</w:t>
      </w:r>
      <w:r>
        <w:rPr>
          <w:rFonts w:hint="default" w:ascii="Times New Roman" w:hAnsi="Times New Roman" w:eastAsia="方正仿宋简体" w:cs="Times New Roman"/>
          <w:color w:val="auto"/>
          <w:sz w:val="32"/>
          <w:szCs w:val="32"/>
          <w:shd w:val="clear" w:color="auto" w:fill="auto"/>
        </w:rPr>
        <w:t>HIV初筛实验室备案凭证</w:t>
      </w:r>
      <w:r>
        <w:rPr>
          <w:rFonts w:hint="default" w:ascii="Times New Roman" w:hAnsi="Times New Roman" w:eastAsia="方正仿宋简体" w:cs="Times New Roman"/>
          <w:color w:val="auto"/>
          <w:sz w:val="32"/>
          <w:szCs w:val="32"/>
          <w:shd w:val="clear" w:color="auto" w:fill="auto"/>
          <w:lang w:val="en-US" w:eastAsia="zh-CN"/>
        </w:rPr>
        <w:t>或</w:t>
      </w:r>
      <w:r>
        <w:rPr>
          <w:rFonts w:hint="default" w:ascii="Times New Roman" w:hAnsi="Times New Roman" w:eastAsia="方正仿宋简体" w:cs="Times New Roman"/>
          <w:color w:val="auto"/>
          <w:sz w:val="32"/>
          <w:szCs w:val="32"/>
          <w:shd w:val="clear" w:color="auto" w:fill="auto"/>
        </w:rPr>
        <w:t>云南省病原微生物实验室备案凭证；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⑦</w:t>
      </w:r>
      <w:r>
        <w:rPr>
          <w:rFonts w:hint="default" w:ascii="Times New Roman" w:hAnsi="Times New Roman" w:eastAsia="方正仿宋简体" w:cs="Times New Roman"/>
          <w:color w:val="auto"/>
          <w:sz w:val="32"/>
          <w:szCs w:val="32"/>
          <w:shd w:val="clear" w:color="auto" w:fill="auto"/>
        </w:rPr>
        <w:t>法定代表人（主要负责人）专业技术学历、职称证书、身份证</w:t>
      </w:r>
      <w:r>
        <w:rPr>
          <w:rFonts w:hint="default" w:ascii="Times New Roman" w:hAnsi="Times New Roman" w:eastAsia="方正仿宋简体" w:cs="Times New Roman"/>
          <w:color w:val="auto"/>
          <w:sz w:val="32"/>
          <w:szCs w:val="32"/>
          <w:shd w:val="clear" w:color="auto" w:fill="auto"/>
          <w:lang w:val="en-US" w:eastAsia="zh-CN"/>
        </w:rPr>
        <w:t>明</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shd w:val="clear" w:color="auto" w:fill="auto"/>
        </w:rPr>
        <w:t>⑧</w:t>
      </w:r>
      <w:r>
        <w:rPr>
          <w:rFonts w:hint="default" w:ascii="Times New Roman" w:hAnsi="Times New Roman" w:eastAsia="方正仿宋简体" w:cs="Times New Roman"/>
          <w:sz w:val="32"/>
          <w:szCs w:val="32"/>
        </w:rPr>
        <w:t>设置单采血浆站批准书；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⑨</w:t>
      </w:r>
      <w:r>
        <w:rPr>
          <w:rFonts w:hint="default" w:ascii="Times New Roman" w:hAnsi="Times New Roman" w:eastAsia="方正仿宋简体" w:cs="Times New Roman"/>
          <w:color w:val="auto"/>
          <w:sz w:val="32"/>
          <w:szCs w:val="32"/>
          <w:shd w:val="clear" w:color="auto" w:fill="auto"/>
        </w:rPr>
        <w:t>属地卫生健康部门审核意见。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trike w:val="0"/>
          <w:dstrike w:val="0"/>
          <w:sz w:val="32"/>
          <w:szCs w:val="32"/>
          <w:lang w:val="en-US" w:eastAsia="zh-CN"/>
        </w:rPr>
        <w:t>单采血浆站设置审批（延续）</w:t>
      </w:r>
      <w:r>
        <w:rPr>
          <w:rFonts w:hint="default" w:ascii="Times New Roman" w:hAnsi="Times New Roman" w:eastAsia="方正仿宋简体" w:cs="Times New Roman"/>
          <w:sz w:val="32"/>
          <w:szCs w:val="32"/>
          <w:lang w:val="en-US" w:eastAsia="zh-CN"/>
        </w:rPr>
        <w:t>，应提交以下</w:t>
      </w:r>
      <w:r>
        <w:rPr>
          <w:rFonts w:hint="default" w:ascii="Times New Roman" w:hAnsi="Times New Roman" w:eastAsia="方正仿宋简体"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bookmarkStart w:id="2" w:name="_Hlk142661330"/>
      <w:r>
        <w:rPr>
          <w:rFonts w:hint="default" w:ascii="Times New Roman" w:hAnsi="Times New Roman" w:eastAsia="方正仿宋简体" w:cs="Times New Roman"/>
          <w:color w:val="auto"/>
          <w:sz w:val="32"/>
          <w:szCs w:val="32"/>
          <w:shd w:val="clear" w:color="auto" w:fill="auto"/>
        </w:rPr>
        <w:t>单采血浆许可证延续申请书</w:t>
      </w:r>
      <w:bookmarkEnd w:id="2"/>
      <w:r>
        <w:rPr>
          <w:rFonts w:hint="default" w:ascii="Times New Roman" w:hAnsi="Times New Roman" w:eastAsia="方正仿宋简体"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（2）执业期间运行情况的报告，包括原料血浆采集的数量、定期自检报告等；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（3）卫生健康行政部门监督检查的意见及整改情况等；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（5）《单采血浆许可证》</w:t>
      </w:r>
      <w:r>
        <w:rPr>
          <w:rFonts w:hint="default" w:ascii="Times New Roman" w:hAnsi="Times New Roman" w:eastAsia="方正仿宋简体" w:cs="Times New Roman"/>
          <w:sz w:val="32"/>
          <w:szCs w:val="32"/>
          <w:lang w:val="en-US" w:eastAsia="zh-CN"/>
        </w:rPr>
        <w:t>复印件</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trike w:val="0"/>
          <w:dstrike w:val="0"/>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trike w:val="0"/>
          <w:dstrike w:val="0"/>
          <w:sz w:val="32"/>
          <w:szCs w:val="32"/>
          <w:lang w:val="en-US" w:eastAsia="zh-CN"/>
        </w:rPr>
        <w:t>单采血浆站设置审批（变更）,应提交以下材料：</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变更企业名称、注册地址、法定代表人、业务项目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color w:val="auto"/>
          <w:sz w:val="32"/>
          <w:szCs w:val="32"/>
          <w:shd w:val="clear" w:color="auto" w:fill="auto"/>
        </w:rPr>
        <w:t>变更申请书；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auto"/>
          <w:sz w:val="32"/>
          <w:szCs w:val="32"/>
          <w:shd w:val="clear" w:color="auto" w:fill="auto"/>
        </w:rPr>
        <w:t>单采血浆许可证</w:t>
      </w:r>
      <w:r>
        <w:rPr>
          <w:rFonts w:hint="default" w:ascii="Times New Roman" w:hAnsi="Times New Roman" w:eastAsia="方正仿宋简体" w:cs="Times New Roman"/>
          <w:color w:val="auto"/>
          <w:sz w:val="32"/>
          <w:szCs w:val="32"/>
          <w:shd w:val="clear" w:color="auto" w:fill="auto"/>
          <w:lang w:eastAsia="zh-CN"/>
        </w:rPr>
        <w:t>》</w:t>
      </w:r>
      <w:r>
        <w:rPr>
          <w:rFonts w:hint="default" w:ascii="Times New Roman" w:hAnsi="Times New Roman" w:eastAsia="方正仿宋简体" w:cs="Times New Roman"/>
          <w:color w:val="auto"/>
          <w:sz w:val="32"/>
          <w:szCs w:val="32"/>
          <w:shd w:val="clear" w:color="auto" w:fill="auto"/>
          <w:lang w:val="en-US" w:eastAsia="zh-CN"/>
        </w:rPr>
        <w:t>原件</w:t>
      </w:r>
      <w:r>
        <w:rPr>
          <w:rFonts w:hint="default" w:ascii="Times New Roman" w:hAnsi="Times New Roman" w:eastAsia="方正仿宋简体"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auto"/>
          <w:sz w:val="32"/>
          <w:szCs w:val="32"/>
          <w:shd w:val="clear" w:color="auto" w:fill="auto"/>
        </w:rPr>
        <w:t>营业执照</w:t>
      </w:r>
      <w:r>
        <w:rPr>
          <w:rFonts w:hint="default" w:ascii="Times New Roman" w:hAnsi="Times New Roman" w:eastAsia="方正仿宋简体" w:cs="Times New Roman"/>
          <w:color w:val="auto"/>
          <w:sz w:val="32"/>
          <w:szCs w:val="32"/>
          <w:shd w:val="clear" w:color="auto" w:fill="auto"/>
          <w:lang w:eastAsia="zh-CN"/>
        </w:rPr>
        <w:t>》</w:t>
      </w:r>
      <w:r>
        <w:rPr>
          <w:rFonts w:hint="default" w:ascii="Times New Roman" w:hAnsi="Times New Roman" w:eastAsia="方正仿宋简体" w:cs="Times New Roman"/>
          <w:color w:val="auto"/>
          <w:sz w:val="32"/>
          <w:szCs w:val="32"/>
          <w:shd w:val="clear" w:color="auto" w:fill="auto"/>
          <w:lang w:val="en-US" w:eastAsia="zh-CN"/>
        </w:rPr>
        <w:t>复印件</w:t>
      </w:r>
      <w:r>
        <w:rPr>
          <w:rFonts w:hint="default" w:ascii="Times New Roman" w:hAnsi="Times New Roman" w:eastAsia="方正仿宋简体"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color w:val="auto"/>
          <w:sz w:val="32"/>
          <w:szCs w:val="32"/>
          <w:shd w:val="clear" w:color="auto" w:fill="auto"/>
        </w:rPr>
        <w:t>④</w:t>
      </w:r>
      <w:r>
        <w:rPr>
          <w:rFonts w:hint="default" w:ascii="Times New Roman" w:hAnsi="Times New Roman" w:eastAsia="方正仿宋简体" w:cs="Times New Roman"/>
          <w:color w:val="auto"/>
          <w:sz w:val="32"/>
          <w:szCs w:val="32"/>
          <w:shd w:val="clear" w:color="auto" w:fill="auto"/>
        </w:rPr>
        <w:t>法</w:t>
      </w:r>
      <w:r>
        <w:rPr>
          <w:rFonts w:hint="default" w:ascii="Times New Roman" w:hAnsi="Times New Roman" w:eastAsia="方正仿宋简体" w:cs="Times New Roman"/>
          <w:sz w:val="32"/>
          <w:szCs w:val="32"/>
        </w:rPr>
        <w:t>定代表</w:t>
      </w:r>
      <w:r>
        <w:rPr>
          <w:rFonts w:hint="default" w:ascii="Times New Roman" w:hAnsi="Times New Roman" w:eastAsia="方正仿宋简体" w:cs="Times New Roman"/>
          <w:color w:val="auto"/>
          <w:sz w:val="32"/>
          <w:szCs w:val="32"/>
          <w:shd w:val="clear" w:color="auto" w:fill="auto"/>
        </w:rPr>
        <w:t>人任职文件及身份证</w:t>
      </w:r>
      <w:r>
        <w:rPr>
          <w:rFonts w:hint="default" w:ascii="Times New Roman" w:hAnsi="Times New Roman" w:eastAsia="方正仿宋简体" w:cs="Times New Roman"/>
          <w:sz w:val="32"/>
          <w:szCs w:val="32"/>
        </w:rPr>
        <w:t>（法定代表人变更需要提供）</w:t>
      </w:r>
      <w:r>
        <w:rPr>
          <w:rFonts w:hint="default" w:ascii="Times New Roman" w:hAnsi="Times New Roman" w:eastAsia="方正仿宋简体"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shd w:val="clear" w:color="auto" w:fill="auto"/>
        </w:rPr>
        <w:t>⑤</w:t>
      </w:r>
      <w:r>
        <w:rPr>
          <w:rFonts w:hint="default" w:ascii="Times New Roman" w:hAnsi="Times New Roman" w:eastAsia="方正仿宋简体" w:cs="Times New Roman"/>
          <w:color w:val="auto"/>
          <w:sz w:val="32"/>
          <w:szCs w:val="32"/>
          <w:shd w:val="clear" w:color="auto" w:fill="auto"/>
        </w:rPr>
        <w:t>主要负责人任职文件及身份证、工作履历、学历证书、专业技术资格证书</w:t>
      </w:r>
      <w:r>
        <w:rPr>
          <w:rFonts w:hint="default" w:ascii="Times New Roman" w:hAnsi="Times New Roman" w:eastAsia="方正仿宋简体" w:cs="Times New Roman"/>
          <w:sz w:val="32"/>
          <w:szCs w:val="32"/>
        </w:rPr>
        <w:t>（主要负责人变更需要提供）</w:t>
      </w:r>
      <w:r>
        <w:rPr>
          <w:rFonts w:hint="default" w:ascii="Times New Roman" w:hAnsi="Times New Roman" w:eastAsia="方正仿宋简体" w:cs="Times New Roman"/>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变更血液制品生产单位设置主体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color w:val="auto"/>
          <w:sz w:val="32"/>
          <w:szCs w:val="32"/>
          <w:shd w:val="clear" w:color="auto" w:fill="auto"/>
        </w:rPr>
        <w:t>设置单采血浆站的血液制品生产单位或实际地址发生变更的，该单采血浆站应当重新办理《单采血浆许可证》，原《单采血浆许可证》注销。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《单采血浆站管理办法》第十条 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《血液制品管理条例》第七条 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单采血浆站只能对省、自治区、直辖市人民政府卫生行政部门划定区域内的供血浆者进行筛查和采集血浆。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《单采血浆站管理办法》第十七条 《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《单采血浆站管理办法》第十八条 省级人民政府卫生计生行政部门根据单采血浆站上一执业周期业务开展情况、技术审查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《单采血浆站管理办法》第十九条 单采血浆站变更名称、地址、法定代表人、业务项目等内容的，应当向原发证部门办理变更登记手续。设置单采血浆站的血液制品生产单位发生变更的，该单采血浆站应当重新办理《单采血浆许可证》，原《单采血浆许可证》注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向设置地县级卫生健康行政部门提出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不予受理</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县级卫生健康行政部门在收到全部申请材料后进行初审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设区的市、自治州卫生健康行政部门审查同意后，报省级卫生健康行政部门审批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省级卫生健康行政部门在收到申请材料后，可以组织有关专家或者委托技术机构，根据有关文件要求进行现场技术审查</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w:t>
      </w:r>
      <w:r>
        <w:rPr>
          <w:rFonts w:hint="default" w:ascii="Times New Roman" w:hAnsi="Times New Roman" w:eastAsia="方正仿宋简体" w:cs="Times New Roman"/>
          <w:sz w:val="32"/>
          <w:szCs w:val="32"/>
        </w:rPr>
        <w:t>作出许可决定。经审查符合条件的，由省级卫生健康行政部门核发《单采血浆站许可证》；经审查不符合条件的，应当将不予批准的理由书面通知申请人。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县级人民政府卫生计生行政部门在收到全部申请材料后进行初审，经设区的市、自治州人民政府卫生计生行政部门审查同意后，报省级人民政府卫生计生行政部门审批。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在收到单采血浆站申请材料后，可以组织有关专家或者委托技术机构，根据《单采血浆站质量管理规范》进行技术审查。经审查符合条件的，由省级人民政府卫生计生行政部门核发《单采血浆许可证》，并在设置审批后10日内报国家卫生计生委备案；经审查不符合条件的，应当将不予批准的理由书面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依法进行专家评审或者委托技术部门对申请单位进行技术审查另需时间不计算在该时限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FF0000"/>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2年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单采血浆站变更名称、地址、法定代表人、业务项目等内容的，应当向原发证部门办理变更登记手续。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bookmarkStart w:id="3" w:name="_Hlk142661585"/>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val="en-US" w:eastAsia="zh-CN"/>
        </w:rPr>
        <w:t xml:space="preserve">第十七条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根据单采血浆站上一执业周期业务开展情况、技术审查国家卫生健康委员会规章国家卫生健康委员会发布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bookmarkEnd w:id="3"/>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本行政区域内划定采浆区域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（1）《血液制品管理条例》第九条 在一个采血浆区域内，只能设置一个单采血浆站。严禁单采血浆站采集非划定区域内的供血浆者和其他人员的血浆。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（2）《单采血浆站管理办法》第八条 省、自治区、直辖市人民政府卫生行政部门根据实际情况，划定单采血浆站的采浆区域。采浆区域的选择应当保证供血浆者的数量，能满足原料血浆年采集量不少于30吨。新建单采血浆站在3 年内达到年采集量不少于30吨。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规划</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不定期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根据受理先后顺序</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行政许可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《血液制品管理条例》第四条 国家实行单采血浆站统一规划、设置的制度。国务院卫生行政部门根据核准的全国生产用原料血浆的需求，对单采血浆站的布局、数量和规模制定总体规划。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省、自治区、直辖市人民政府卫生行政部门根据总体规划制定本行政区域内单采血浆站设置规划和采集血浆的区域规划，并报国务院卫生行政部门备案。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（1）《血液制品管理条例》第三十一条 省、自治区、直辖市人民政府卫生行政部门每年组织1次对本行政区域内单采血浆站的监督检查并进行年度注册。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设区的市、自治州人民政府卫生行政部门或者省、自治区人民政府设立的派出机关的卫生行政机构每半年对本行政区域内的单采血浆站进行1次检查。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（2）《单采血浆站管理办法》第五十条 单采血浆站每年应当委托技术机构按照《单采血浆站质量管理规范》要求进行不少于一次的技术审查。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（3）《单采血浆站管理办法》第五十二条</w:t>
      </w:r>
      <w:r>
        <w:rPr>
          <w:rFonts w:hint="default" w:ascii="Times New Roman" w:hAnsi="Times New Roman" w:eastAsia="方正仿宋简体" w:cs="Times New Roman"/>
          <w:sz w:val="32"/>
          <w:szCs w:val="32"/>
          <w:lang w:val="en-US" w:eastAsia="zh-CN"/>
        </w:rPr>
        <w:t>第二、三、四、五款</w:t>
      </w:r>
      <w:r>
        <w:rPr>
          <w:rFonts w:hint="default" w:ascii="Times New Roman" w:hAnsi="Times New Roman" w:eastAsia="方正仿宋简体" w:cs="Times New Roman"/>
          <w:sz w:val="32"/>
          <w:szCs w:val="32"/>
        </w:rPr>
        <w:t xml:space="preserve"> 县级人民政府卫生行政部门依照本办法的规定负责本行政区域内单采血浆站的日常监督管理工作。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设区的市级人民政府卫生行政部门至少每半年对本行政区域内单采血浆站进行一次检查和不定期抽查。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省级人民政府卫生行政部门至少每年组织一次对本行政区域内单采血浆站的监督检查和不定期抽查。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上级卫生行政部门应当定期或者不定期监督检查辖区内原料血浆管理工作，并及时向下级卫生行政部门通报监督检查情况。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每半年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每年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不定期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符合《血液制品管理条例》和《单采血浆站管理办法》相关要求。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原料血浆采集情况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《单采血浆站管理办法》第四十六条 单采血浆站应当每半年向所在地县级人民政府卫生行政部门报告有关原料血浆采集情况。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每半</w:t>
      </w:r>
      <w:r>
        <w:rPr>
          <w:rFonts w:hint="default" w:ascii="Times New Roman" w:hAnsi="Times New Roman" w:eastAsia="方正仿宋简体"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十四、监管主体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县级以上地方卫生健康行政部门。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D4A79"/>
    <w:multiLevelType w:val="singleLevel"/>
    <w:tmpl w:val="E83D4A79"/>
    <w:lvl w:ilvl="0" w:tentative="0">
      <w:start w:val="1"/>
      <w:numFmt w:val="decimal"/>
      <w:suff w:val="nothing"/>
      <w:lvlText w:val="（%1）"/>
      <w:lvlJc w:val="left"/>
    </w:lvl>
  </w:abstractNum>
  <w:abstractNum w:abstractNumId="1">
    <w:nsid w:val="FA4C95F9"/>
    <w:multiLevelType w:val="singleLevel"/>
    <w:tmpl w:val="FA4C95F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371B7"/>
    <w:rsid w:val="18952516"/>
    <w:rsid w:val="343333B3"/>
    <w:rsid w:val="6A0163FB"/>
    <w:rsid w:val="6D23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2023-12-27T09:42:00Z</dcterms:created>
  <dc:creator>Administrator</dc:creator>
  <cp:lastModifiedBy>Administrator</cp:lastModifiedBy>
  <dcterms:modified xsi:type="dcterms:W3CDTF">2023-12-28T03:25:23Z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