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atLeas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中医医疗机构</w:t>
      </w:r>
      <w:r>
        <w:rPr>
          <w:rFonts w:hint="default" w:ascii="Times New Roman" w:hAnsi="Times New Roman" w:eastAsia="方正小标宋简体" w:cs="Times New Roman"/>
          <w:sz w:val="44"/>
          <w:szCs w:val="44"/>
          <w:lang w:val="en-US" w:eastAsia="zh-CN"/>
        </w:rPr>
        <w:t>执业</w:t>
      </w:r>
      <w:r>
        <w:rPr>
          <w:rFonts w:hint="default" w:ascii="Times New Roman" w:hAnsi="Times New Roman" w:eastAsia="方正小标宋简体" w:cs="Times New Roman"/>
          <w:sz w:val="44"/>
          <w:szCs w:val="44"/>
        </w:rPr>
        <w:t>登记（</w:t>
      </w:r>
      <w:r>
        <w:rPr>
          <w:rFonts w:hint="default" w:ascii="Times New Roman" w:hAnsi="Times New Roman" w:eastAsia="方正小标宋简体" w:cs="Times New Roman"/>
          <w:sz w:val="44"/>
          <w:szCs w:val="44"/>
          <w:lang w:val="en-US" w:eastAsia="zh-CN"/>
        </w:rPr>
        <w:t>补证</w:t>
      </w:r>
      <w:r>
        <w:rPr>
          <w:rFonts w:hint="default" w:ascii="Times New Roman" w:hAnsi="Times New Roman" w:eastAsia="方正小标宋简体" w:cs="Times New Roman"/>
          <w:sz w:val="44"/>
          <w:szCs w:val="44"/>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基本要素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中医医疗机构执业登记【00016900500Y】</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中医医疗机构执业登记（县级权限）【000169005003】</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w:t>
      </w:r>
      <w:r>
        <w:rPr>
          <w:rFonts w:hint="default" w:ascii="Times New Roman" w:hAnsi="Times New Roman" w:eastAsia="方正仿宋简体" w:cs="Times New Roman"/>
          <w:sz w:val="32"/>
          <w:szCs w:val="32"/>
          <w:lang w:val="en-US" w:eastAsia="zh-CN"/>
        </w:rPr>
        <w:t>执业</w:t>
      </w:r>
      <w:r>
        <w:rPr>
          <w:rFonts w:hint="default" w:ascii="Times New Roman" w:hAnsi="Times New Roman" w:eastAsia="方正仿宋简体" w:cs="Times New Roman"/>
          <w:sz w:val="32"/>
          <w:szCs w:val="32"/>
        </w:rPr>
        <w:t>登记（</w:t>
      </w:r>
      <w:r>
        <w:rPr>
          <w:rFonts w:hint="default" w:ascii="Times New Roman" w:hAnsi="Times New Roman" w:eastAsia="方正仿宋简体" w:cs="Times New Roman"/>
          <w:sz w:val="32"/>
          <w:szCs w:val="32"/>
          <w:lang w:val="en-US" w:eastAsia="zh-CN"/>
        </w:rPr>
        <w:t>补证</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《中华人民共和国中医药法》</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i w:val="0"/>
          <w:iCs w:val="0"/>
          <w:caps w:val="0"/>
          <w:spacing w:val="0"/>
          <w:sz w:val="32"/>
          <w:szCs w:val="32"/>
          <w:shd w:val="clear" w:color="auto" w:fill="auto"/>
        </w:rPr>
        <w:t>举办中医医疗机构应当按照国家有关医疗机构管理的规定办理审批手续，并遵守医疗机构管理的有关规定。</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医疗机构执业，必须进行登记，领取《医疗机构执业许可证》；诊所按照国务院卫生行政部门的规定向所在地的县级人民政府卫生行政部门备案后，可以执业。</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）第十六条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《国务院关于深化“证照分离”改革进一步激发市场主体发展活力的通知》（国发〔2021〕7号）附件1</w:t>
      </w:r>
      <w:r>
        <w:rPr>
          <w:rFonts w:hint="default" w:ascii="Times New Roman" w:hAnsi="Times New Roman" w:eastAsia="方正仿宋简体" w:cs="Times New Roman"/>
          <w:i w:val="0"/>
          <w:iCs w:val="0"/>
          <w:caps w:val="0"/>
          <w:spacing w:val="0"/>
          <w:sz w:val="32"/>
          <w:szCs w:val="32"/>
          <w:shd w:val="clear" w:color="auto" w:fill="auto"/>
          <w:lang w:val="en-US" w:eastAsia="zh-CN"/>
        </w:rPr>
        <w:t>第40项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部分医疗机构（除三级医院、三级妇幼保健院、急救中心、急救站、临床检验中心、中外合资合作医疗机构、港澳台独资医疗机构外）《设置医疗机构批准书》核发</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改革方式：直接取消审批；具体改革举措：</w:t>
      </w:r>
      <w:r>
        <w:rPr>
          <w:rFonts w:hint="default" w:ascii="Times New Roman" w:hAnsi="Times New Roman" w:eastAsia="方正仿宋简体" w:cs="Times New Roman"/>
          <w:i w:val="0"/>
          <w:iCs w:val="0"/>
          <w:caps w:val="0"/>
          <w:spacing w:val="0"/>
          <w:sz w:val="32"/>
          <w:szCs w:val="32"/>
          <w:shd w:val="clear" w:color="auto" w:fill="auto"/>
        </w:rPr>
        <w:t>除三级医院、三级妇幼保健院、急救中心、急救站、临床检验中心、中外合资合作医疗机构、港澳台独资医疗机构外</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举办其他医疗机构，不再申请办理《设置医疗机构批准书》，在执业登记时发放《医疗机构执业许可证》。</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Style w:val="5"/>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shd w:val="clear" w:color="auto" w:fill="auto"/>
        </w:rPr>
        <w:t>《医疗机构管理条例》</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sz w:val="32"/>
          <w:szCs w:val="32"/>
          <w:shd w:val="clear" w:color="auto" w:fill="auto"/>
        </w:rPr>
        <w:t>第二十</w:t>
      </w:r>
      <w:r>
        <w:rPr>
          <w:rFonts w:hint="default" w:ascii="Times New Roman" w:hAnsi="Times New Roman" w:eastAsia="方正仿宋简体" w:cs="Times New Roman"/>
          <w:sz w:val="32"/>
          <w:szCs w:val="32"/>
          <w:shd w:val="clear" w:color="auto" w:fill="auto"/>
          <w:lang w:val="en-US" w:eastAsia="zh-CN"/>
        </w:rPr>
        <w:t>二</w:t>
      </w:r>
      <w:r>
        <w:rPr>
          <w:rFonts w:hint="default" w:ascii="Times New Roman" w:hAnsi="Times New Roman" w:eastAsia="方正仿宋简体" w:cs="Times New Roman"/>
          <w:sz w:val="32"/>
          <w:szCs w:val="32"/>
          <w:shd w:val="clear" w:color="auto" w:fill="auto"/>
        </w:rPr>
        <w:t>条</w:t>
      </w:r>
      <w:r>
        <w:rPr>
          <w:rFonts w:hint="default" w:ascii="Times New Roman" w:hAnsi="Times New Roman" w:eastAsia="方正仿宋简体" w:cs="Times New Roman"/>
          <w:sz w:val="32"/>
          <w:szCs w:val="32"/>
          <w:shd w:val="clear" w:color="auto" w:fill="auto"/>
          <w:lang w:val="en-US" w:eastAsia="zh-CN"/>
        </w:rPr>
        <w:t xml:space="preserve"> </w:t>
      </w:r>
      <w:r>
        <w:rPr>
          <w:rStyle w:val="5"/>
          <w:rFonts w:hint="default" w:ascii="Times New Roman" w:hAnsi="Times New Roman" w:eastAsia="方正仿宋简体" w:cs="Times New Roman"/>
          <w:i w:val="0"/>
          <w:iCs w:val="0"/>
          <w:caps w:val="0"/>
          <w:spacing w:val="0"/>
          <w:sz w:val="32"/>
          <w:szCs w:val="32"/>
          <w:shd w:val="clear" w:color="auto" w:fill="auto"/>
        </w:rPr>
        <w:t>《医疗机构执业许可证》不得伪造、涂改、出卖、转让、出借。</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Style w:val="5"/>
          <w:rFonts w:hint="default" w:ascii="Times New Roman" w:hAnsi="Times New Roman" w:eastAsia="方正仿宋简体" w:cs="Times New Roman"/>
          <w:i w:val="0"/>
          <w:iCs w:val="0"/>
          <w:caps w:val="0"/>
          <w:spacing w:val="0"/>
          <w:sz w:val="32"/>
          <w:szCs w:val="32"/>
          <w:shd w:val="clear" w:color="auto" w:fill="auto"/>
        </w:rPr>
        <w:t>《医疗机构执业许可证》遗失的，应当及时申明，并向原登记机关申请补发。</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lang w:eastAsia="zh-CN"/>
        </w:rPr>
      </w:pPr>
      <w:r>
        <w:rPr>
          <w:rFonts w:hint="default" w:ascii="Times New Roman" w:hAnsi="Times New Roman" w:eastAsia="方正仿宋简体" w:cs="Times New Roman"/>
          <w:color w:val="000000"/>
          <w:sz w:val="32"/>
          <w:szCs w:val="32"/>
        </w:rPr>
        <w:t>（1）《医疗机构管理条例》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sz w:val="32"/>
          <w:szCs w:val="32"/>
        </w:rPr>
        <w:t>第五条</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国务院卫生行政部门负责全国医疗机构的监督管理工作</w:t>
      </w:r>
      <w:r>
        <w:rPr>
          <w:rFonts w:hint="default" w:ascii="Times New Roman" w:hAnsi="Times New Roman" w:eastAsia="方正仿宋简体" w:cs="Times New Roman"/>
          <w:i w:val="0"/>
          <w:iCs w:val="0"/>
          <w:caps w:val="0"/>
          <w:color w:val="000000"/>
          <w:spacing w:val="0"/>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i w:val="0"/>
          <w:iCs w:val="0"/>
          <w:caps w:val="0"/>
          <w:color w:val="000000"/>
          <w:spacing w:val="0"/>
          <w:sz w:val="32"/>
          <w:szCs w:val="32"/>
          <w:shd w:val="clear" w:color="auto" w:fill="auto"/>
        </w:rPr>
        <w:t>县级以上地方人民政府卫生行政部门负责本行政区域内医疗机构的监督管理工作。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i w:val="0"/>
          <w:iCs w:val="0"/>
          <w:caps w:val="0"/>
          <w:color w:val="000000"/>
          <w:spacing w:val="0"/>
          <w:sz w:val="32"/>
          <w:szCs w:val="32"/>
          <w:shd w:val="clear" w:color="auto" w:fill="auto"/>
        </w:rPr>
        <w:t>中国人民解放军卫生主管部门依照本条例和国家有关规定，对军队的医疗机构实施监督管理。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第三十九条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县级以上人民政府卫生行政部门行使下列监督管理职权：（一）负责医疗机构的设置审批、执业登记、备案和校验</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w:t>
      </w:r>
      <w:r>
        <w:rPr>
          <w:rFonts w:hint="default" w:ascii="Times New Roman" w:hAnsi="Times New Roman" w:eastAsia="方正仿宋简体" w:cs="Times New Roman"/>
          <w:i w:val="0"/>
          <w:iCs w:val="0"/>
          <w:caps w:val="0"/>
          <w:color w:val="000000"/>
          <w:spacing w:val="0"/>
          <w:sz w:val="32"/>
          <w:szCs w:val="32"/>
          <w:shd w:val="clear" w:color="auto" w:fill="auto"/>
        </w:rPr>
        <w:t>（二）对医疗机构的执业活动进行检查指导；（三）负责组织对医疗机构的评审；（四）对违反本条例的行为给予处罚。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第四十三条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第一款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违反本条例第二十三条规定，未取得《医疗机构执业许可证》擅自执业的，依照《中华人民共和国基本医疗卫生与健康促进法》的规定予以处罚。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第四十四条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违反本条例第二十一条规定，逾期不校验《医疗机构执业许可证》仍从事诊疗活动的，由县级以上人民政府卫生行政部门责令其限期补办校验手续；拒不校验的，吊销其《医疗机构执业许可证》。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第四十五条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违反本条例第二十二条规定，出卖、转让、出借《医疗机构执业许可证》的，依照《中华人民共和国基本医疗卫生与健康促进法》的规定予以处罚。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i w:val="0"/>
          <w:iCs w:val="0"/>
          <w:caps w:val="0"/>
          <w:color w:val="000000"/>
          <w:spacing w:val="0"/>
          <w:sz w:val="32"/>
          <w:szCs w:val="32"/>
          <w:shd w:val="clear" w:color="auto" w:fill="auto"/>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第四十六条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《医疗机构管理条例》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000000"/>
          <w:spacing w:val="0"/>
          <w:sz w:val="32"/>
          <w:szCs w:val="32"/>
          <w:shd w:val="clear" w:color="auto" w:fill="auto"/>
        </w:rPr>
        <w:t>第四十七条</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color="auto" w:fill="auto"/>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r>
        <w:rPr>
          <w:rFonts w:hint="default" w:ascii="Times New Roman" w:hAnsi="Times New Roman" w:eastAsia="方正仿宋简体" w:cs="Times New Roman"/>
          <w:i w:val="0"/>
          <w:iCs w:val="0"/>
          <w:caps w:val="0"/>
          <w:color w:val="00000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lang w:val="en-US" w:eastAsia="zh-CN"/>
        </w:rPr>
        <w:t>县级卫生健康主管部门</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行政许可事项类型</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行政许可条件</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numPr>
          <w:ilvl w:val="0"/>
          <w:numId w:val="1"/>
        </w:numPr>
        <w:kinsoku/>
        <w:wordWrap/>
        <w:overflowPunct/>
        <w:topLinePunct w:val="0"/>
        <w:autoSpaceDE/>
        <w:autoSpaceDN/>
        <w:bidi w:val="0"/>
        <w:adjustRightInd/>
        <w:snapToGrid/>
        <w:spacing w:line="578" w:lineRule="atLeast"/>
        <w:ind w:firstLine="664" w:firstLineChars="200"/>
        <w:textAlignment w:val="auto"/>
        <w:outlineLvl w:val="2"/>
        <w:rPr>
          <w:rFonts w:hint="default" w:ascii="Times New Roman" w:hAnsi="Times New Roman" w:eastAsia="方正仿宋简体" w:cs="Times New Roman"/>
          <w:i w:val="0"/>
          <w:iCs w:val="0"/>
          <w:caps w:val="0"/>
          <w:spacing w:val="6"/>
          <w:sz w:val="32"/>
          <w:szCs w:val="32"/>
          <w:u w:val="none"/>
          <w:shd w:val="clear" w:color="auto" w:fill="auto"/>
        </w:rPr>
      </w:pPr>
      <w:r>
        <w:rPr>
          <w:rFonts w:hint="default" w:ascii="Times New Roman" w:hAnsi="Times New Roman" w:eastAsia="方正仿宋简体" w:cs="Times New Roman"/>
          <w:i w:val="0"/>
          <w:iCs w:val="0"/>
          <w:caps w:val="0"/>
          <w:color w:val="000000"/>
          <w:spacing w:val="6"/>
          <w:sz w:val="32"/>
          <w:szCs w:val="32"/>
          <w:u w:val="none"/>
          <w:shd w:val="clear" w:color="auto" w:fill="auto"/>
        </w:rPr>
        <w:t>《医疗机构执业许可证》在有效期内；</w:t>
      </w:r>
    </w:p>
    <w:p>
      <w:pPr>
        <w:keepNext w:val="0"/>
        <w:keepLines w:val="0"/>
        <w:pageBreakBefore w:val="0"/>
        <w:widowControl w:val="0"/>
        <w:kinsoku/>
        <w:wordWrap/>
        <w:overflowPunct/>
        <w:topLinePunct w:val="0"/>
        <w:autoSpaceDE/>
        <w:autoSpaceDN/>
        <w:bidi w:val="0"/>
        <w:adjustRightInd/>
        <w:snapToGrid/>
        <w:spacing w:line="578" w:lineRule="atLeast"/>
        <w:ind w:firstLine="664" w:firstLineChars="200"/>
        <w:textAlignment w:val="auto"/>
        <w:outlineLvl w:val="2"/>
        <w:rPr>
          <w:rFonts w:hint="default" w:ascii="Times New Roman" w:hAnsi="Times New Roman" w:eastAsia="方正仿宋简体" w:cs="Times New Roman"/>
          <w:i w:val="0"/>
          <w:iCs w:val="0"/>
          <w:caps w:val="0"/>
          <w:spacing w:val="6"/>
          <w:sz w:val="32"/>
          <w:szCs w:val="32"/>
          <w:lang w:val="en-US" w:eastAsia="zh-CN"/>
        </w:rPr>
      </w:pPr>
      <w:r>
        <w:rPr>
          <w:rFonts w:hint="default" w:ascii="Times New Roman" w:hAnsi="Times New Roman" w:eastAsia="方正仿宋简体" w:cs="Times New Roman"/>
          <w:i w:val="0"/>
          <w:iCs w:val="0"/>
          <w:caps w:val="0"/>
          <w:spacing w:val="6"/>
          <w:sz w:val="32"/>
          <w:szCs w:val="32"/>
          <w:u w:val="none"/>
          <w:shd w:val="clear" w:color="auto" w:fill="auto"/>
          <w:lang w:eastAsia="zh-CN"/>
        </w:rPr>
        <w:t>（</w:t>
      </w:r>
      <w:r>
        <w:rPr>
          <w:rFonts w:hint="default" w:ascii="Times New Roman" w:hAnsi="Times New Roman" w:eastAsia="方正仿宋简体" w:cs="Times New Roman"/>
          <w:i w:val="0"/>
          <w:iCs w:val="0"/>
          <w:caps w:val="0"/>
          <w:spacing w:val="6"/>
          <w:sz w:val="32"/>
          <w:szCs w:val="32"/>
          <w:u w:val="none"/>
          <w:shd w:val="clear" w:color="auto" w:fill="auto"/>
          <w:lang w:val="en-US" w:eastAsia="zh-CN"/>
        </w:rPr>
        <w:t>2）</w:t>
      </w:r>
      <w:r>
        <w:rPr>
          <w:rFonts w:hint="default" w:ascii="Times New Roman" w:hAnsi="Times New Roman" w:eastAsia="方正仿宋简体" w:cs="Times New Roman"/>
          <w:i w:val="0"/>
          <w:iCs w:val="0"/>
          <w:caps w:val="0"/>
          <w:color w:val="000000"/>
          <w:spacing w:val="6"/>
          <w:sz w:val="32"/>
          <w:szCs w:val="32"/>
          <w:u w:val="none"/>
          <w:shd w:val="clear" w:color="auto" w:fill="auto"/>
        </w:rPr>
        <w:t>《医疗机构执业许可证》遗失或损毁的</w:t>
      </w:r>
      <w:r>
        <w:rPr>
          <w:rFonts w:hint="default" w:ascii="Times New Roman" w:hAnsi="Times New Roman" w:eastAsia="方正仿宋简体" w:cs="Times New Roman"/>
          <w:i w:val="0"/>
          <w:iCs w:val="0"/>
          <w:caps w:val="0"/>
          <w:spacing w:val="6"/>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shd w:val="clear" w:color="auto" w:fill="auto"/>
        </w:rPr>
        <w:t>《医疗机构管理条例》第二十</w:t>
      </w:r>
      <w:r>
        <w:rPr>
          <w:rFonts w:hint="default" w:ascii="Times New Roman" w:hAnsi="Times New Roman" w:eastAsia="方正仿宋简体" w:cs="Times New Roman"/>
          <w:sz w:val="32"/>
          <w:szCs w:val="32"/>
          <w:shd w:val="clear" w:color="auto" w:fill="auto"/>
          <w:lang w:val="en-US" w:eastAsia="zh-CN"/>
        </w:rPr>
        <w:t>二</w:t>
      </w:r>
      <w:r>
        <w:rPr>
          <w:rFonts w:hint="default" w:ascii="Times New Roman" w:hAnsi="Times New Roman" w:eastAsia="方正仿宋简体" w:cs="Times New Roman"/>
          <w:sz w:val="32"/>
          <w:szCs w:val="32"/>
          <w:shd w:val="clear" w:color="auto" w:fill="auto"/>
        </w:rPr>
        <w:t>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《医疗机构执业许可证》不得伪造、涂改、出卖、转让、出借。</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《医疗机构执业许可证》遗失的，应当及时申明，并向原登记机关申请补发。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医疗机构执业登记</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（1）取消医疗机构验资证明;</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（2）实现医疗机构电子化注册登记</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（3）审批时限由45个工作日压减至1个工作日。</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设立医疗机构监督管理办公室和医疗机构监督员，对医疗机构的执业活动进行检查指导</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充分发挥医院管理学会和卫生工作者协会等学术性和行业性社会团体的监督管理作用</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建立医疗机构执业登记现场审查制度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rPr>
        <w:t>现场审查不合格的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w:t>
      </w:r>
      <w:r>
        <w:rPr>
          <w:rFonts w:hint="default" w:ascii="Times New Roman" w:hAnsi="Times New Roman" w:eastAsia="方正仿宋简体" w:cs="Times New Roman"/>
          <w:sz w:val="32"/>
          <w:szCs w:val="32"/>
          <w:lang w:val="en-US" w:eastAsia="zh-CN"/>
        </w:rPr>
        <w:t>予</w:t>
      </w:r>
      <w:r>
        <w:rPr>
          <w:rFonts w:hint="default" w:ascii="Times New Roman" w:hAnsi="Times New Roman" w:eastAsia="方正仿宋简体" w:cs="Times New Roman"/>
          <w:sz w:val="32"/>
          <w:szCs w:val="32"/>
        </w:rPr>
        <w:t>核发《医疗机构执业许可证》</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实行医疗机构评审制度，由专家组成的评审委员会按照医疗机构评审办法和评审标准，对医疗机构的执业活动、医疗服务质量等进行综合评价。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申请材料</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bookmarkStart w:id="0" w:name="_Hlk142563259"/>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补办申请书</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遗失</w:t>
      </w:r>
      <w:r>
        <w:rPr>
          <w:rFonts w:hint="eastAsia" w:ascii="Times New Roman" w:hAnsi="Times New Roman" w:eastAsia="方正仿宋简体" w:cs="Times New Roman"/>
          <w:sz w:val="32"/>
          <w:szCs w:val="32"/>
          <w:lang w:val="en-US" w:eastAsia="zh-CN"/>
        </w:rPr>
        <w:t>声明</w:t>
      </w:r>
      <w:bookmarkStart w:id="5" w:name="_GoBack"/>
      <w:bookmarkEnd w:id="5"/>
      <w:r>
        <w:rPr>
          <w:rFonts w:hint="default" w:ascii="Times New Roman" w:hAnsi="Times New Roman" w:eastAsia="方正仿宋简体" w:cs="Times New Roman"/>
          <w:sz w:val="32"/>
          <w:szCs w:val="32"/>
          <w:lang w:val="en-US" w:eastAsia="zh-CN"/>
        </w:rPr>
        <w:t>有关材料（遗失的需要提供）；</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原《医疗机构执业许可证》正、副本（证照损坏的需要提供）</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法定代表人（或主要负责人）身份证明</w:t>
      </w:r>
      <w:r>
        <w:rPr>
          <w:rFonts w:hint="default" w:ascii="Times New Roman" w:hAnsi="Times New Roman" w:eastAsia="方正仿宋简体" w:cs="Times New Roman"/>
          <w:i w:val="0"/>
          <w:iCs w:val="0"/>
          <w:caps w:val="0"/>
          <w:spacing w:val="0"/>
          <w:sz w:val="32"/>
          <w:szCs w:val="32"/>
          <w:shd w:val="clear" w:color="auto" w:fill="auto"/>
          <w:lang w:val="en-US" w:eastAsia="zh-CN"/>
        </w:rPr>
        <w:t>。</w:t>
      </w:r>
    </w:p>
    <w:bookmarkEnd w:id="0"/>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shd w:val="clear" w:color="auto" w:fill="auto"/>
        </w:rPr>
        <w:t>《医疗机构管理条例》第二十</w:t>
      </w:r>
      <w:r>
        <w:rPr>
          <w:rFonts w:hint="default" w:ascii="Times New Roman" w:hAnsi="Times New Roman" w:eastAsia="方正仿宋简体" w:cs="Times New Roman"/>
          <w:sz w:val="32"/>
          <w:szCs w:val="32"/>
          <w:shd w:val="clear" w:color="auto" w:fill="auto"/>
          <w:lang w:val="en-US" w:eastAsia="zh-CN"/>
        </w:rPr>
        <w:t>二</w:t>
      </w:r>
      <w:r>
        <w:rPr>
          <w:rFonts w:hint="default" w:ascii="Times New Roman" w:hAnsi="Times New Roman" w:eastAsia="方正仿宋简体" w:cs="Times New Roman"/>
          <w:sz w:val="32"/>
          <w:szCs w:val="32"/>
          <w:shd w:val="clear" w:color="auto" w:fill="auto"/>
        </w:rPr>
        <w:t>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《医疗机构执业许可证》不得伪造、涂改、出卖、转让、出借。</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《医疗机构执业许可证》遗失的，应当及时申明，并向原登记机关申请补发。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中介服务</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审批程序</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向审批机关提出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受理：审批机关依法予以受理或不予受理；</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关对申请材料组织书面</w:t>
      </w:r>
      <w:r>
        <w:rPr>
          <w:rFonts w:hint="default" w:ascii="Times New Roman" w:hAnsi="Times New Roman" w:eastAsia="方正仿宋简体" w:cs="Times New Roman"/>
          <w:sz w:val="32"/>
          <w:szCs w:val="32"/>
        </w:rPr>
        <w:t>审查</w:t>
      </w:r>
      <w:r>
        <w:rPr>
          <w:rFonts w:hint="default" w:ascii="Times New Roman" w:hAnsi="Times New Roman" w:eastAsia="方正仿宋简体" w:cs="Times New Roman"/>
          <w:sz w:val="32"/>
          <w:szCs w:val="32"/>
          <w:lang w:val="en-US" w:eastAsia="zh-CN"/>
        </w:rPr>
        <w:t>和现场审核；</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决定：审批机关依法作出准予登记或不予登记的决定；</w:t>
      </w:r>
    </w:p>
    <w:p>
      <w:pPr>
        <w:keepNext w:val="0"/>
        <w:keepLines w:val="0"/>
        <w:pageBreakBefore w:val="0"/>
        <w:widowControl w:val="0"/>
        <w:tabs>
          <w:tab w:val="center" w:pos="4153"/>
        </w:tabs>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制证并送达：审批机关向申请人</w:t>
      </w:r>
      <w:r>
        <w:rPr>
          <w:rFonts w:hint="default" w:ascii="Times New Roman" w:hAnsi="Times New Roman" w:eastAsia="方正仿宋简体" w:cs="Times New Roman"/>
          <w:sz w:val="32"/>
          <w:szCs w:val="32"/>
        </w:rPr>
        <w:t>送达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医疗机构执业许可证》或不予许可决定书</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atLeast"/>
        <w:ind w:firstLine="664"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spacing w:val="6"/>
          <w:sz w:val="32"/>
          <w:szCs w:val="32"/>
        </w:rPr>
        <w:t>（1）</w:t>
      </w:r>
      <w:r>
        <w:rPr>
          <w:rFonts w:hint="default" w:ascii="Times New Roman" w:hAnsi="Times New Roman" w:eastAsia="方正仿宋简体" w:cs="Times New Roman"/>
          <w:b w:val="0"/>
          <w:bCs w:val="0"/>
          <w:strike w:val="0"/>
          <w:dstrike w:val="0"/>
          <w:color w:val="auto"/>
          <w:sz w:val="32"/>
          <w:szCs w:val="32"/>
          <w:lang w:val="en-US" w:eastAsia="zh-CN"/>
        </w:rPr>
        <w:t>《医疗机构管理条例实施细则》第二十六条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《医疗机构执业许可证》及其副本由国家卫生委统一印制。</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条例第十九条规定的执业登记申请的受理时间，自申请人提供条例和本细则规定的全部材料之日算起。</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《医疗机构管理条例实施细则》第二十六条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rPr>
        <w:t>受理和审批时限</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45个工作日</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《医疗机构管理条例》第十八条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rPr>
        <w:t>收费</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rPr>
        <w:t>行政许可证件</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医疗机构执业许可证</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年或</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bookmarkStart w:id="1" w:name="_Hlk142559976"/>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医疗机构应当于校验期满前三个月向登记机关申请办理校验手续</w:t>
      </w:r>
      <w:bookmarkEnd w:id="1"/>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卫生部医政司关于医疗机构执业许可证有效期限问题的批复》（卫医管发〔1999〕第66号）根据《医疗机构管理条例》规定，医疗机构的校验期分为1年和3年两种，而《医疗机构执业许可证》副本可用于5次校验结果的登记。因此，一般情况下，《医疗机构执业许可证》及其副本的有效使用期限可依据持证医疗机构校验期的不同，分别定为5年或15年</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地方性法规对有效期限另有规定的，按地方性法规办理。</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（1）《医疗机构管理条例实施细则》第三十条 医疗机构变更名称、地址、法定代表人或者主要负责人、所有制形式、服务对象、服务方式、注册资金（资本）、诊疗科目、床位（牙椅）的，必须向登记机关申请办理变更登记，并提交下列材料：（一）医疗机构法定代表人或者主要负责人签署的《医疗机构申请变更登记注册书》；（二）申请变更登记的原因和理由；（三）登记机关规定提交的其他材料。</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（2）《医疗机构管理条例实施细则》第三十一条 机关、企业和事业单位设置的为内部职工服务的医疗机构向社会开放，必须按照前条规定申请办理变更登记。</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（3）《医疗机构管理条例实施细则》第三十二条 医疗机构在原登记机关管辖权限范围内变更登记事项的，由原登记机关办理变更登记；因变更登记超出原登记机关管辖权限的，由有管辖权的卫生计生行政部门办理变更登记。</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z w:val="32"/>
          <w:szCs w:val="32"/>
        </w:rPr>
      </w:pPr>
      <w:bookmarkStart w:id="2" w:name="_Hlk142560029"/>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《医疗机构管理条例实施细则》第三十五条第一、二款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《医疗机构管理条例实施细则》第三十七条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医疗机构有下列情形之一的，登记机关可以根据情况，给予一至六个月的暂缓校验期：（一）不符合《医疗机构基本标准》；（二）限期改正期间；（三）省、自治区、直辖市卫生计生行政部门规定的其他情形。</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不设床位的医疗机构在暂缓校验期内不得执业。</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暂缓校验期满仍不能通过校验的，由登记机关注销其《医疗机构执业许可证》</w:t>
      </w:r>
      <w:r>
        <w:rPr>
          <w:rFonts w:hint="default" w:ascii="Times New Roman" w:hAnsi="Times New Roman" w:eastAsia="方正仿宋简体" w:cs="Times New Roman"/>
          <w:sz w:val="32"/>
          <w:szCs w:val="32"/>
          <w:lang w:eastAsia="zh-CN"/>
        </w:rPr>
        <w:t>。</w:t>
      </w:r>
    </w:p>
    <w:bookmarkEnd w:id="2"/>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第十六条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机关、企业和事业单位设置的为内部职工服务的门诊部、卫生所（室）、诊所的执业登记或者备案，由所在地的县级人民政府卫生行政部门办理。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十一、</w:t>
      </w:r>
      <w:r>
        <w:rPr>
          <w:rFonts w:hint="default" w:ascii="Times New Roman" w:hAnsi="Times New Roman" w:eastAsia="方正黑体简体" w:cs="Times New Roman"/>
          <w:sz w:val="32"/>
          <w:szCs w:val="32"/>
        </w:rPr>
        <w:t>行政许可数量限制</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lang w:val="en-US" w:eastAsia="zh-CN"/>
        </w:rPr>
        <w:t>有</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（1）《医疗机构管理条例》第二十一条 床位不满100张的医疗机构，其《医疗机构执业许可证》每年校验1次；床位在100张以上的医疗机构，其《医疗机构执业许可证》每3年校验1次。校验由原登记机关办理。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（2）《医疗机构管理条例实施细则》第三十五条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医疗机构应当于校验期满前三个月向登记机关申请办理校验手续。</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办理校验应当交验《医疗机构执业许可证》，并提交下列文件：（一）《医疗机构校验申请书》；（二）《医疗机构执业许可证》副本；（三）省、自治区、直辖市卫生行政部门规定提交的其他材料。</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b w:val="0"/>
          <w:bCs w:val="0"/>
          <w:strike w:val="0"/>
          <w:dstrike w:val="0"/>
          <w:color w:val="auto"/>
          <w:sz w:val="32"/>
          <w:szCs w:val="32"/>
          <w:lang w:val="en-US" w:eastAsia="zh-CN"/>
        </w:rPr>
        <w:t>1年/3年</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bookmarkStart w:id="3" w:name="_Hlk142605045"/>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医疗机构校验申请书；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《医疗机构执业许可证》及其副本；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营业执照（或事业单位法人证书、民办非企业登记证书）；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法定代表人（或主要负责人）身份证明；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校验期内</w:t>
      </w:r>
      <w:r>
        <w:rPr>
          <w:rFonts w:hint="default" w:ascii="Times New Roman" w:hAnsi="Times New Roman" w:eastAsia="方正仿宋简体" w:cs="Times New Roman"/>
          <w:sz w:val="32"/>
          <w:szCs w:val="32"/>
        </w:rPr>
        <w:t>各年度工作总结（近三年）；</w:t>
      </w:r>
      <w:bookmarkEnd w:id="3"/>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诊疗科目、床位（牙椅）等执业登记项目以及卫生技术人员、业务科室和大型医用设备变更情况；</w:t>
      </w:r>
      <w:r>
        <w:rPr>
          <w:rFonts w:hint="default" w:ascii="Times New Roman" w:hAnsi="Times New Roman" w:eastAsia="方正仿宋简体" w:cs="Times New Roman"/>
          <w:sz w:val="32"/>
          <w:szCs w:val="32"/>
          <w:lang w:eastAsia="zh-CN"/>
        </w:rPr>
        <w:t>（</w:t>
      </w:r>
      <w:bookmarkStart w:id="4" w:name="_Hlk142605356"/>
      <w:r>
        <w:rPr>
          <w:rFonts w:hint="default" w:ascii="Times New Roman" w:hAnsi="Times New Roman" w:eastAsia="方正仿宋简体" w:cs="Times New Roman"/>
          <w:sz w:val="32"/>
          <w:szCs w:val="32"/>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校验期内接受卫生行政部门检查、指导结果及整改情况；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校验期内发生的医疗民事赔偿（补偿）情况（包括医疗事故）以及卫生技术人员违法违规执业及其处理情况；</w:t>
      </w:r>
      <w:bookmarkEnd w:id="4"/>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特殊医疗技术项目开展情况。</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atLeas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十四、</w:t>
      </w:r>
      <w:r>
        <w:rPr>
          <w:rFonts w:hint="default" w:ascii="Times New Roman" w:hAnsi="Times New Roman" w:eastAsia="方正黑体简体" w:cs="Times New Roman"/>
          <w:sz w:val="32"/>
          <w:szCs w:val="32"/>
        </w:rPr>
        <w:t>监管主体</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val="0"/>
          <w:sz w:val="32"/>
          <w:szCs w:val="32"/>
          <w:u w:val="none" w:color="FF0000"/>
        </w:rPr>
        <w:t>根据《云南省人民政府关于进一步支持现代新昆明建设若干政策的意见（云政发〔2009〕12号）精神，其中涉及除省属医疗卫生机构外，将昆明市行政区域内500张床位以上的综合医院、200张床位以上的综合医院、200张床位以上的各类疾病预防机构和妇幼保健机构的设置许可和执业登记、校验等审批管理权委托昆明市行使</w:t>
      </w:r>
      <w:r>
        <w:rPr>
          <w:rFonts w:hint="default" w:ascii="Times New Roman" w:hAnsi="Times New Roman" w:eastAsia="方正仿宋简体" w:cs="Times New Roman"/>
          <w:b w:val="0"/>
          <w:sz w:val="32"/>
          <w:szCs w:val="32"/>
          <w:u w:val="none" w:color="FF0000"/>
          <w:lang w:eastAsia="zh-CN"/>
        </w:rPr>
        <w:t>。</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ascii="Times New Roman" w:hAnsi="Times New Roman" w:eastAsia="方正仿宋简体" w:cs="Times New Roman"/>
          <w:sz w:val="32"/>
          <w:szCs w:val="32"/>
        </w:rPr>
      </w:pPr>
    </w:p>
    <w:p/>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A90A6F0-AE5C-45C8-8865-D5518A8E9111}"/>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5E8A898C-0837-418F-83DC-4EBA02D15EC0}"/>
  </w:font>
  <w:font w:name="方正黑体简体">
    <w:panose1 w:val="03000509000000000000"/>
    <w:charset w:val="86"/>
    <w:family w:val="auto"/>
    <w:pitch w:val="default"/>
    <w:sig w:usb0="00000001" w:usb1="080E0000" w:usb2="00000000" w:usb3="00000000" w:csb0="00040000" w:csb1="00000000"/>
    <w:embedRegular r:id="rId3" w:fontKey="{E6438D09-7F85-4F6A-B5F8-41A234D3A5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F1AEF"/>
    <w:multiLevelType w:val="singleLevel"/>
    <w:tmpl w:val="551F1A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mFlNmViYTliODFhMWVkNmFjZmQyNjA3OTFlMGYifQ=="/>
  </w:docVars>
  <w:rsids>
    <w:rsidRoot w:val="0110403C"/>
    <w:rsid w:val="0110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rgroup"/>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2024-02-22T01:19:00Z</dcterms:created>
  <dc:creator>风子</dc:creator>
  <cp:lastModifiedBy>风子</cp:lastModifiedBy>
  <dcterms:modified xsi:type="dcterms:W3CDTF">2024-02-22T01:19:53Z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A2C58F3EC0614789BC2A1F1CDEBBBAB2_11</vt:lpwstr>
  </property>
</Properties>
</file>