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中医医疗机构执业登记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【00016900500301】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w:t>
      </w:r>
      <w:r>
        <w:rPr>
          <w:rFonts w:hint="default" w:ascii="Times New Roman" w:hAnsi="Times New Roman" w:eastAsia="方正仿宋简体" w:cs="Times New Roman"/>
          <w:b/>
          <w:bCs/>
          <w:sz w:val="32"/>
          <w:szCs w:val="32"/>
        </w:rPr>
        <w:t>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中医医疗机构执业登记【00016900500Y】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w:t>
      </w:r>
      <w:r>
        <w:rPr>
          <w:rFonts w:hint="default" w:ascii="Times New Roman" w:hAnsi="Times New Roman" w:eastAsia="方正仿宋简体" w:cs="Times New Roman"/>
          <w:b/>
          <w:bCs/>
          <w:sz w:val="32"/>
          <w:szCs w:val="32"/>
        </w:rPr>
        <w:t>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中医医疗机构执业登记（县级权限）【000169005003】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中医医疗机构执业登记（县级权限）(00016900500301)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i w:val="0"/>
          <w:iCs w:val="0"/>
          <w:caps w:val="0"/>
          <w:spacing w:val="0"/>
          <w:sz w:val="32"/>
          <w:szCs w:val="32"/>
          <w:shd w:val="clear" w:color="auto" w:fill="auto"/>
        </w:rPr>
        <w:t>举办中医医疗机构应当按照国家有关医疗机构管理的规定办理审批手续，并遵守医疗机构管理的有关规定。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医疗机构执业，必须进行登记，领取《医疗机构执业许可证》；诊所按照国务院卫生行政部门的规定向所在地的县级人民政府卫生行政部门备案后，可以执业。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《国务院关于深化</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证照分离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改革进一步激发市场主体发展活力的通知》（国发〔2021〕7号）附件1</w:t>
      </w:r>
      <w:r>
        <w:rPr>
          <w:rFonts w:hint="default" w:ascii="Times New Roman" w:hAnsi="Times New Roman" w:eastAsia="方正仿宋简体" w:cs="Times New Roman"/>
          <w:i w:val="0"/>
          <w:iCs w:val="0"/>
          <w:caps w:val="0"/>
          <w:spacing w:val="0"/>
          <w:sz w:val="32"/>
          <w:szCs w:val="32"/>
          <w:shd w:val="clear" w:color="auto" w:fill="auto"/>
          <w:lang w:val="en-US" w:eastAsia="zh-CN"/>
        </w:rPr>
        <w:t>第40项</w:t>
      </w:r>
      <w:r>
        <w:rPr>
          <w:rFonts w:hint="eastAsia" w:ascii="Times New Roman" w:hAnsi="Times New Roman" w:eastAsia="方正仿宋简体" w:cs="Times New Roman"/>
          <w:i w:val="0"/>
          <w:iCs w:val="0"/>
          <w:caps w:val="0"/>
          <w:spacing w:val="0"/>
          <w:sz w:val="32"/>
          <w:szCs w:val="32"/>
          <w:shd w:val="clear" w:color="auto" w:fill="auto"/>
          <w:lang w:val="en-US" w:eastAsia="zh-CN"/>
        </w:rPr>
        <w:t>“</w:t>
      </w:r>
      <w:r>
        <w:rPr>
          <w:rFonts w:hint="default" w:ascii="Times New Roman" w:hAnsi="Times New Roman" w:eastAsia="方正仿宋简体" w:cs="Times New Roman"/>
          <w:i w:val="0"/>
          <w:iCs w:val="0"/>
          <w:caps w:val="0"/>
          <w:spacing w:val="0"/>
          <w:sz w:val="32"/>
          <w:szCs w:val="32"/>
          <w:shd w:val="clear" w:color="auto" w:fill="auto"/>
        </w:rPr>
        <w:t>部分医疗机构（除三级医院、三级妇幼保健院、急救中心、急救站、临床检验中心、中外合资合作医疗机构、港澳台独资医疗机构外）《设置医疗机构批准书》核发</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改革方式：直接取消审批；具体改革举措：</w:t>
      </w:r>
      <w:r>
        <w:rPr>
          <w:rFonts w:hint="default" w:ascii="Times New Roman" w:hAnsi="Times New Roman" w:eastAsia="方正仿宋简体" w:cs="Times New Roman"/>
          <w:i w:val="0"/>
          <w:iCs w:val="0"/>
          <w:caps w:val="0"/>
          <w:spacing w:val="0"/>
          <w:sz w:val="32"/>
          <w:szCs w:val="32"/>
          <w:shd w:val="clear" w:color="auto" w:fill="auto"/>
        </w:rPr>
        <w:t>除三级医院、三级妇幼保健院、急救中心、急救站、临床检验中心、中外合资合作医疗机构、港澳台独资医疗机构外</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举办其他医疗机构，不再申请办理《设置医疗机构批准书》，在执业登记时发放《医疗机构执业许可证》。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（1）《医疗机构管理条例》（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申请医疗机构执业登记，应当具备下列条件：（一）按照规定应当办理设置医疗机构批准书的，已取得设</w:t>
      </w:r>
      <w:r>
        <w:rPr>
          <w:rFonts w:hint="default" w:ascii="Times New Roman" w:hAnsi="Times New Roman" w:eastAsia="方正仿宋简体" w:cs="Times New Roman"/>
          <w:i w:val="0"/>
          <w:iCs w:val="0"/>
          <w:caps w:val="0"/>
          <w:spacing w:val="0"/>
          <w:sz w:val="32"/>
          <w:szCs w:val="32"/>
          <w:shd w:val="clear" w:color="auto" w:fill="auto"/>
        </w:rPr>
        <w:t>置医疗机构批准书</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i w:val="0"/>
          <w:iCs w:val="0"/>
          <w:caps w:val="0"/>
          <w:spacing w:val="0"/>
          <w:sz w:val="32"/>
          <w:szCs w:val="32"/>
          <w:shd w:val="clear" w:color="auto" w:fill="auto"/>
        </w:rPr>
        <w:t>（二）符合医疗机构的基本标准；（三）有适合的名称、组织机构和场所；（四）有与其开展的业务相适应的经费、设施、设备和专业卫生技术人员；（五）有相应的规章制度；（六）能够独立承担民事责任。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第十七条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医疗机构执业登记的主要事项：（一）名称、地址、主要负责人；（二）所有制形式；（三）诊疗科目、床位；（四）注册资金。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第</w:t>
      </w:r>
      <w:r>
        <w:rPr>
          <w:rFonts w:hint="default" w:ascii="Times New Roman" w:hAnsi="Times New Roman" w:eastAsia="方正仿宋简体" w:cs="Times New Roman"/>
          <w:i w:val="0"/>
          <w:iCs w:val="0"/>
          <w:caps w:val="0"/>
          <w:spacing w:val="0"/>
          <w:sz w:val="32"/>
          <w:szCs w:val="32"/>
          <w:shd w:val="clear" w:color="auto" w:fill="auto"/>
        </w:rPr>
        <w:t>二十条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w:t>
      </w:r>
      <w:r>
        <w:rPr>
          <w:rFonts w:hint="default" w:ascii="Times New Roman" w:hAnsi="Times New Roman" w:eastAsia="方正仿宋简体" w:cs="Times New Roman"/>
          <w:i w:val="0"/>
          <w:iCs w:val="0"/>
          <w:caps w:val="0"/>
          <w:spacing w:val="0"/>
          <w:sz w:val="32"/>
          <w:szCs w:val="32"/>
          <w:shd w:val="clear" w:color="auto" w:fill="auto"/>
        </w:rPr>
        <w:t>疗机构歇业，必须向原登记机关办理注销登记或者向原备案机关备案。经登记机关核准后，收缴《医疗机构执业许可证》。医疗机构非因改建、扩建、迁建原因停业超过</w:t>
      </w:r>
      <w:r>
        <w:rPr>
          <w:rFonts w:hint="default" w:ascii="Times New Roman" w:hAnsi="Times New Roman" w:eastAsia="方正仿宋简体" w:cs="Times New Roman"/>
          <w:i w:val="0"/>
          <w:iCs w:val="0"/>
          <w:caps w:val="0"/>
          <w:spacing w:val="0"/>
          <w:sz w:val="32"/>
          <w:szCs w:val="32"/>
          <w:shd w:val="clear" w:color="auto" w:fill="auto"/>
        </w:rPr>
        <w:t>1</w:t>
      </w:r>
      <w:r>
        <w:rPr>
          <w:rFonts w:hint="default" w:ascii="Times New Roman" w:hAnsi="Times New Roman" w:eastAsia="方正仿宋简体" w:cs="Times New Roman"/>
          <w:i w:val="0"/>
          <w:iCs w:val="0"/>
          <w:caps w:val="0"/>
          <w:spacing w:val="0"/>
          <w:sz w:val="32"/>
          <w:szCs w:val="32"/>
          <w:shd w:val="clear" w:color="auto" w:fill="auto"/>
        </w:rPr>
        <w:t>年的，视为歇业。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w:t>
      </w:r>
      <w:bookmarkStart w:id="4" w:name="_GoBack"/>
      <w:bookmarkEnd w:id="4"/>
      <w:r>
        <w:rPr>
          <w:rFonts w:hint="default" w:ascii="Times New Roman" w:hAnsi="Times New Roman" w:eastAsia="方正仿宋简体" w:cs="Times New Roman"/>
          <w:i w:val="0"/>
          <w:iCs w:val="0"/>
          <w:caps w:val="0"/>
          <w:spacing w:val="0"/>
          <w:sz w:val="32"/>
          <w:szCs w:val="32"/>
          <w:shd w:val="clear" w:color="auto" w:fill="auto"/>
        </w:rPr>
        <w:t>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第</w:t>
      </w:r>
      <w:r>
        <w:rPr>
          <w:rFonts w:hint="default" w:ascii="Times New Roman" w:hAnsi="Times New Roman" w:eastAsia="方正仿宋简体" w:cs="Times New Roman"/>
          <w:i w:val="0"/>
          <w:iCs w:val="0"/>
          <w:caps w:val="0"/>
          <w:spacing w:val="0"/>
          <w:sz w:val="32"/>
          <w:szCs w:val="32"/>
          <w:shd w:val="clear" w:color="auto" w:fill="auto"/>
        </w:rPr>
        <w:t>二十二条</w:t>
      </w:r>
      <w:r>
        <w:rPr>
          <w:rFonts w:hint="default" w:ascii="Times New Roman" w:hAnsi="Times New Roman" w:eastAsia="方正仿宋简体" w:cs="Times New Roman"/>
          <w:i w:val="0"/>
          <w:iCs w:val="0"/>
          <w:caps w:val="0"/>
          <w:spacing w:val="0"/>
          <w:sz w:val="32"/>
          <w:szCs w:val="32"/>
          <w:shd w:val="clear" w:color="auto" w:fill="auto"/>
          <w:lang w:val="en-US" w:eastAsia="zh-CN"/>
        </w:rPr>
        <w:t>第二款</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《医疗机构执业许可证》遗失的，应当及时申明，并向原登记机关申请补发。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门诊部、诊所、卫生所、医务室、卫生保健所和卫生站登记的，还应当提交附设药房（柜）的药品种类清单、卫生技术人员名录及其有关资格证书、执业证书复印件以及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第二十七条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有下列情形之一的，不予登记：（一）不符合《设置医疗机构批准书》核准的事项；（二）不符合《医疗机构基本标准》；（三）投资不到位；（四）医疗机构用房不能满足诊疗服务功能；（五）通讯、供电、上下水道等公共设施不能满足医疗机构正常运转；（六）医疗机构规章制度不符合要求；（七）消毒、隔离和无菌操作等基本知识和技能的现场抽查考核不合格；（八）省、自治区、直辖市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第二十九条 因分立或者合并而保留的医疗机构应当申请变更登记；因分立或者合并而新设置的医疗机构应当申请设置许可和执业登记；因合并而终止的医疗机构应当申请注销登记。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第三十条 医疗机构变更名称、地址、法定代表人或者主要负责人、所有制形式、服务对象、服务方式、注册资金（资本）、诊疗科目、床位（牙椅）的，必须向登记机关申请办理变更登记，并提交下列材料：（一）医疗机构法定代表人或者主要负责人签署的《医疗机构申请变更登记注册书》；（二）申请变更登记的原因和理由；（三）登记机关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pPr>
      <w:r>
        <w:rPr>
          <w:rFonts w:hint="default" w:ascii="Times New Roman" w:hAnsi="Times New Roman" w:eastAsia="方正仿宋简体" w:cs="Times New Roman"/>
          <w:sz w:val="32"/>
          <w:szCs w:val="32"/>
          <w:lang w:eastAsia="zh-CN" w:bidi="ar"/>
        </w:rPr>
        <w:t>（</w:t>
      </w:r>
      <w:r>
        <w:rPr>
          <w:rFonts w:hint="default" w:ascii="Times New Roman" w:hAnsi="Times New Roman" w:eastAsia="方正仿宋简体" w:cs="Times New Roman"/>
          <w:sz w:val="32"/>
          <w:szCs w:val="32"/>
          <w:lang w:val="en-US" w:eastAsia="zh-CN" w:bidi="ar"/>
        </w:rPr>
        <w:t>9）</w:t>
      </w:r>
      <w:r>
        <w:rPr>
          <w:rFonts w:hint="default" w:ascii="Times New Roman" w:hAnsi="Times New Roman" w:eastAsia="方正仿宋简体" w:cs="Times New Roman"/>
          <w:sz w:val="32"/>
          <w:szCs w:val="32"/>
          <w:lang w:bidi="ar"/>
        </w:rPr>
        <w:t>《医疗机构管理条例实施细则》（</w:t>
      </w:r>
      <w:r>
        <w:rPr>
          <w:rFonts w:hint="default" w:ascii="Times New Roman" w:hAnsi="Times New Roman" w:eastAsia="方正仿宋简体" w:cs="Times New Roman"/>
          <w:sz w:val="32"/>
          <w:szCs w:val="32"/>
          <w:lang w:val="en-US" w:eastAsia="zh-CN" w:bidi="ar"/>
        </w:rPr>
        <w:t>2017年</w:t>
      </w:r>
      <w:r>
        <w:rPr>
          <w:rFonts w:hint="default" w:ascii="Times New Roman" w:hAnsi="Times New Roman" w:eastAsia="方正仿宋简体" w:cs="Times New Roman"/>
          <w:sz w:val="32"/>
          <w:szCs w:val="32"/>
          <w:lang w:bidi="ar"/>
        </w:rPr>
        <w:t>国家卫生和计划生育委员会令第12号第二次修订</w:t>
      </w:r>
      <w:r>
        <w:rPr>
          <w:rFonts w:hint="default" w:ascii="Times New Roman" w:hAnsi="Times New Roman" w:eastAsia="方正仿宋简体" w:cs="Times New Roman"/>
          <w:sz w:val="32"/>
          <w:szCs w:val="32"/>
          <w:lang w:eastAsia="zh-CN" w:bidi="ar"/>
        </w:rPr>
        <w:t>）</w:t>
      </w: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第三十五条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pP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pP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办理校验应当交验《医疗机构执业许可证》，并提交下列文件：（一）《医疗机构校验申请书》；（二）《医疗机构执业许可证》副本；（三）省、自治区、直辖市卫生计生行政部门规定提交的其他材料。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第四十一条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的命名必须符合以下原则：（一）医疗机构的通用名称以前条第二款所列的名称为限；（二）前条第三款所列的医疗机构的识别名称可以合并使用；（三）名称必须名副其实；（四）名称必须与医疗机构类别或者诊疗科目相适应；（五）各级地方人民政府设置的医疗机构的识别名称中应当含有省、市、县、区、街道、乡、镇、村等行政区划名称，其他医疗机构的识别名称中不得含有行政区划名称；（六）国家机关、企业和事业单位、社会团体或者个人设置的医疗机构的名称中应当含有设置单位名称或者个人的姓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rPr>
        <w:t>国卫医发〔2018〕25号</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sz w:val="32"/>
          <w:szCs w:val="32"/>
        </w:rPr>
        <w:t>《互联网医院管理办法（试行）》</w:t>
      </w:r>
      <w:r>
        <w:rPr>
          <w:rFonts w:hint="default" w:ascii="Times New Roman" w:hAnsi="Times New Roman" w:eastAsia="方正仿宋简体" w:cs="Times New Roman"/>
          <w:i w:val="0"/>
          <w:iCs w:val="0"/>
          <w:caps w:val="0"/>
          <w:color w:val="000000"/>
          <w:spacing w:val="0"/>
          <w:sz w:val="32"/>
          <w:szCs w:val="32"/>
        </w:rPr>
        <w:t>第十条 已经取得《医疗机构执业许可证》的实体医疗机构拟建立互联网医院，将互联网医院作为第二名称的，应当向其《医疗机构执业许可证》发证机关提出增加互联网医院作为第二名称的申请，并提交下列材料：（一）医疗机构法定代表人或主要负责人签署同意的申请书，提出申请增加互联网医院作为第二名称的原因和理由；（二）与省级互联网医疗服务监管平台对接情况；（三）如果与第三方机构合作建立互联网医院，应当提交合作协议；（四）登记机关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lang w:eastAsia="zh-CN"/>
        </w:rPr>
      </w:pPr>
      <w:r>
        <w:rPr>
          <w:rFonts w:hint="default" w:ascii="Times New Roman" w:hAnsi="Times New Roman" w:eastAsia="方正仿宋简体" w:cs="Times New Roman"/>
          <w:color w:val="000000"/>
          <w:sz w:val="32"/>
          <w:szCs w:val="32"/>
        </w:rPr>
        <w:t>（1）《医疗机构管理条例》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000000"/>
          <w:sz w:val="32"/>
          <w:szCs w:val="32"/>
        </w:rPr>
        <w:t>第五条</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国务院卫生行政部门负责全国医疗机构的监督管理工作</w:t>
      </w:r>
      <w:r>
        <w:rPr>
          <w:rFonts w:hint="default" w:ascii="Times New Roman" w:hAnsi="Times New Roman" w:eastAsia="方正仿宋简体" w:cs="Times New Roman"/>
          <w:i w:val="0"/>
          <w:iCs w:val="0"/>
          <w:caps w:val="0"/>
          <w:color w:val="000000"/>
          <w:spacing w:val="0"/>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i w:val="0"/>
          <w:iCs w:val="0"/>
          <w:caps w:val="0"/>
          <w:color w:val="000000"/>
          <w:spacing w:val="0"/>
          <w:sz w:val="32"/>
          <w:szCs w:val="32"/>
          <w:shd w:val="clear" w:color="auto" w:fill="auto"/>
        </w:rPr>
        <w:t>县级以上地方人民政府卫生行政部门负责本行政区域内医疗机构的监督管理工作。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i w:val="0"/>
          <w:iCs w:val="0"/>
          <w:caps w:val="0"/>
          <w:color w:val="000000"/>
          <w:spacing w:val="0"/>
          <w:sz w:val="32"/>
          <w:szCs w:val="32"/>
          <w:shd w:val="clear" w:color="auto" w:fill="auto"/>
        </w:rPr>
        <w:t>中国人民解放军卫生主管部门依照本条例和国家有关规定，对军队的医疗机构实施监督管理。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第三十九条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县级以上人民政府卫生行政部门行使下列监督管理职权：（一）负责医疗机构的设置审批、执业登记、备案和校验</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w:t>
      </w:r>
      <w:r>
        <w:rPr>
          <w:rFonts w:hint="default" w:ascii="Times New Roman" w:hAnsi="Times New Roman" w:eastAsia="方正仿宋简体" w:cs="Times New Roman"/>
          <w:i w:val="0"/>
          <w:iCs w:val="0"/>
          <w:caps w:val="0"/>
          <w:color w:val="000000"/>
          <w:spacing w:val="0"/>
          <w:sz w:val="32"/>
          <w:szCs w:val="32"/>
          <w:shd w:val="clear" w:color="auto" w:fill="auto"/>
        </w:rPr>
        <w:t>（二）对医疗机构的执业活动进行检查指导；（三）负责组织对医疗机构的评审；（四）对违反本条例的行为给予处罚。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第四十三条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第一款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违反本条例第二十三条规定，未取得《医疗机构执业许可证》擅自执业的，依照《中华人民共和国基本医疗卫生与健康促进法》的规定予以处罚。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第四十四条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违反本条例第二十一条规定，逾期不校验《医疗机构执业许可证》仍从事诊疗活动的，由县级以上人民政府卫生行政部门责令其限期补办校验手续；拒不校验的，吊销其《医疗机构执业许可证》。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第四十五条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违反本条例第二十二条规定，出卖、转让、出借《医疗机构执业许可证》的，依照《中华人民共和国基本医疗卫生与健康促进法》的规定予以处罚。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第四十六条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第四十七条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r>
        <w:rPr>
          <w:rFonts w:hint="default" w:ascii="Times New Roman" w:hAnsi="Times New Roman" w:eastAsia="方正仿宋简体" w:cs="Times New Roman"/>
          <w:i w:val="0"/>
          <w:iCs w:val="0"/>
          <w:caps w:val="0"/>
          <w:color w:val="00000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县级卫生健康主管部门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w:t>
      </w:r>
      <w:r>
        <w:rPr>
          <w:rFonts w:hint="default" w:ascii="Times New Roman" w:hAnsi="Times New Roman" w:eastAsia="方正仿宋简体" w:cs="Times New Roman"/>
          <w:b/>
          <w:bCs/>
          <w:sz w:val="32"/>
          <w:szCs w:val="32"/>
        </w:rPr>
        <w:t>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医疗机构执业登记</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按照规定应当办理设置医疗机构批准书的，已取得设置医疗机构批准书</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符合医疗机构的基本标准</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有适合的名称、组织机构和场所</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有与其开展的业务相适应的经费、设施、设备和专业卫生技术人员</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有相应的规章制度</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能够独立承担民事责任</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《医疗机构管理条例》第十五条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应当具备下列条件：（一）按照规定应当办理设置医疗机构批准书的，已取得设置医疗机构批准书；（二）符合医疗机构的基本标准；（三）有适合的名称、组织机构和场所；（四）有与其开展的业务相适应的经费、设施、设备和专业卫生技术人员；（五）有相应的规章制度；（六）能够独立承担民事责任。</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医疗机构执业登记</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优化审批服务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取消医疗机构验资证明</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实现医疗机构电子化注册登记</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（3）审批时限由45个工作日压减至11个工作日。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设立医疗机构监督管理办公室和医疗机构监督员，对医疗机构的执业活动进行检查指导</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充分发挥医院管理学会和卫生工作者协会等学术性和行业性社会团体的监督管理作用</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建立医疗机构执业登记现场审查制度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sz w:val="32"/>
          <w:szCs w:val="32"/>
        </w:rPr>
        <w:t>现场审查不合格的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w:t>
      </w:r>
      <w:r>
        <w:rPr>
          <w:rFonts w:hint="default" w:ascii="Times New Roman" w:hAnsi="Times New Roman" w:eastAsia="方正仿宋简体" w:cs="Times New Roman"/>
          <w:sz w:val="32"/>
          <w:szCs w:val="32"/>
          <w:lang w:val="en-US" w:eastAsia="zh-CN"/>
        </w:rPr>
        <w:t>予</w:t>
      </w:r>
      <w:r>
        <w:rPr>
          <w:rFonts w:hint="default" w:ascii="Times New Roman" w:hAnsi="Times New Roman" w:eastAsia="方正仿宋简体" w:cs="Times New Roman"/>
          <w:sz w:val="32"/>
          <w:szCs w:val="32"/>
        </w:rPr>
        <w:t>核发《医疗机构执业许可证》</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实行医疗机构评审制度，由专家组成的评审委员会按照医疗机构评审办法和评审标准，对医疗机构的执业活动、医疗服务质量等进行综合评价。</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rPr>
        <w:t>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医疗机构申请执业登记注册书；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《设置医疗机构批准书》（</w:t>
      </w:r>
      <w:r>
        <w:rPr>
          <w:rFonts w:hint="default" w:ascii="Times New Roman" w:hAnsi="Times New Roman" w:eastAsia="方正仿宋简体" w:cs="Times New Roman"/>
          <w:sz w:val="32"/>
          <w:szCs w:val="32"/>
        </w:rPr>
        <w:t>三级</w:t>
      </w:r>
      <w:r>
        <w:rPr>
          <w:rFonts w:hint="default" w:ascii="Times New Roman" w:hAnsi="Times New Roman" w:eastAsia="方正仿宋简体" w:cs="Times New Roman"/>
          <w:sz w:val="32"/>
          <w:szCs w:val="32"/>
          <w:lang w:val="en-US" w:eastAsia="zh-CN"/>
        </w:rPr>
        <w:t>中医</w:t>
      </w:r>
      <w:r>
        <w:rPr>
          <w:rFonts w:hint="default" w:ascii="Times New Roman" w:hAnsi="Times New Roman" w:eastAsia="方正仿宋简体" w:cs="Times New Roman"/>
          <w:sz w:val="32"/>
          <w:szCs w:val="32"/>
        </w:rPr>
        <w:t>医院、</w:t>
      </w:r>
      <w:r>
        <w:rPr>
          <w:rFonts w:hint="default" w:ascii="Times New Roman" w:hAnsi="Times New Roman" w:eastAsia="方正仿宋简体" w:cs="Times New Roman"/>
          <w:sz w:val="32"/>
          <w:szCs w:val="32"/>
          <w:lang w:val="en-US" w:eastAsia="zh-CN"/>
        </w:rPr>
        <w:t>三级中西医结合医院、三级民族医医院</w:t>
      </w:r>
      <w:r>
        <w:rPr>
          <w:rFonts w:hint="default" w:ascii="Times New Roman" w:hAnsi="Times New Roman" w:eastAsia="方正仿宋简体" w:cs="Times New Roman"/>
          <w:sz w:val="32"/>
          <w:szCs w:val="32"/>
        </w:rPr>
        <w:t>需要提供）；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医疗机构用房产权证明或使用证明；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医疗机构建筑设计平面图；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资产评估报告</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医疗机构规章制度；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营业执照（或事业单位法人证书、民办非企业登记证书）；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医疗机构法定代表人或者主要负责人以及各科室负责人名录和有关资格证书、执业证书复印件；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法定代表人（或主要负责人）身份证明；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法人承诺书（承诺无《医疗机构管理条例实施细则》第十二条情形）；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附设药房（柜）的药品种类清单、卫生技术人员名录及其有关资格证书、执业证书复印件（申请中医门诊部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中西医结合门诊部、民族医门诊部</w:t>
      </w:r>
      <w:r>
        <w:rPr>
          <w:rFonts w:hint="default" w:ascii="Times New Roman" w:hAnsi="Times New Roman" w:eastAsia="方正仿宋简体" w:cs="Times New Roman"/>
          <w:sz w:val="32"/>
          <w:szCs w:val="32"/>
        </w:rPr>
        <w:t>登记的需要提供）。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有下列情形之一的，不得申请设置医疗机构：（一）不能独立承担民事责任的单位；（二）正在服刑或者不具有完全民事行为能力的个人；（三）发生二级以上医疗事故未满五年的医务人员；（四）因违反有关法律、法规和规章，已被吊销执业证书的医务人员；（五）被吊销《医疗机构执业许可证》的医疗机构法定代表人或者主要负责人；（六）省、自治区、直辖市政府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有前款第（二）、（三）、（四）、（五）项所列情形之一者，不得充任医疗机构的法定代表人或者主要负责人。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《医疗机构管理条例实施细则》第二十五条 申请医疗机构执业登记必须填写《医疗机构申请执业登记注册书》，并向登记机关提交下列材料：（一）《设置医疗机构批准书》或者《设置医疗机构备案回执》；（二）医疗机构用房产权证明或者使用证明；（三）医疗机构建筑设计平面图；（四）资产评估报告；（五）医疗机构规章制度；（六）医疗机构法定代表人或者主要负责人以及各科室负责人名录和有关资格证书、执业证书复印件；（七）省、自治区、直辖市卫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门诊部、诊所、卫生所、医务室、卫生保健所和卫生站登记的，还应当提交附设药房（柜）的药品种类清单、卫生技术人员名录及其有关资格证书、执业证书复印件以及省、自治区、直辖市卫生行政部门规定提交的其他材料。</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向审批机关提出</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受理：审批机关依法予以受理或不予受理；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关对申请材料组织书面</w:t>
      </w:r>
      <w:r>
        <w:rPr>
          <w:rFonts w:hint="default" w:ascii="Times New Roman" w:hAnsi="Times New Roman" w:eastAsia="方正仿宋简体" w:cs="Times New Roman"/>
          <w:sz w:val="32"/>
          <w:szCs w:val="32"/>
        </w:rPr>
        <w:t>审查</w:t>
      </w:r>
      <w:r>
        <w:rPr>
          <w:rFonts w:hint="default" w:ascii="Times New Roman" w:hAnsi="Times New Roman" w:eastAsia="方正仿宋简体" w:cs="Times New Roman"/>
          <w:sz w:val="32"/>
          <w:szCs w:val="32"/>
          <w:lang w:val="en-US" w:eastAsia="zh-CN"/>
        </w:rPr>
        <w:t>和现场审核；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决定：审批机关依法作出准予许可或不予许可的决定；</w:t>
      </w:r>
    </w:p>
    <w:p>
      <w:pPr>
        <w:keepNext w:val="0"/>
        <w:keepLines w:val="0"/>
        <w:pageBreakBefore w:val="0"/>
        <w:widowControl w:val="0"/>
        <w:tabs>
          <w:tab w:val="center" w:pos="4153"/>
        </w:tabs>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制证并送达：审批机关向申请人</w:t>
      </w:r>
      <w:r>
        <w:rPr>
          <w:rFonts w:hint="default" w:ascii="Times New Roman" w:hAnsi="Times New Roman" w:eastAsia="方正仿宋简体" w:cs="Times New Roman"/>
          <w:sz w:val="32"/>
          <w:szCs w:val="32"/>
        </w:rPr>
        <w:t>送达</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医疗机构执业许可证》或不予许可决定书</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门诊部、诊所、卫生所、医务室、卫生保健所和卫生站登记的，还应当提交附设药房（柜）的药品种类清单、卫生技术人员名录及其有关资格证书、执业证书复印件以及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《医疗机构管理条例实施细则》第二十六条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rPr>
        <w:t>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45个工作日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《医疗机构管理条例》第十八条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个工作日</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rPr>
        <w:t>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rPr>
        <w:t>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年或</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0" w:name="_Hlk142559976"/>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《医疗机构管理条例实施细则》第三十五条第一、二款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医疗机构应当于校验期满前三个月向登记机关申请办理校验手续。</w:t>
      </w:r>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《卫生部医政司关于医疗机构执业许可证有效期限问题的批复》（卫医管发〔1999〕第66号）根据《医疗机构管理条例》规定，医疗机构的校验期分为1年和3年两种</w:t>
      </w:r>
      <w:r>
        <w:rPr>
          <w:rFonts w:hint="default" w:ascii="Times New Roman" w:hAnsi="Times New Roman" w:eastAsia="方正仿宋简体" w:cs="Times New Roman"/>
          <w:b w:val="0"/>
          <w:bCs w:val="0"/>
          <w:strike w:val="0"/>
          <w:dstrike w:val="0"/>
          <w:color w:val="auto"/>
          <w:sz w:val="32"/>
          <w:szCs w:val="32"/>
          <w:lang w:val="en-US" w:eastAsia="zh-CN"/>
        </w:rPr>
        <w:t>，而《医疗机构执业许可证》副本可用于5次校验结果的登记。因此，一般情况下，《医疗机构执业许可证》及其副本的有效使用期限可依据持证医疗机构校验期的不同，分别定为5年或15年。 地方性法规对有效期限另有规定的，按地方性法规办理。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（1）《医疗机构管理条例实施细则》第三十条 医疗机构变更名称、地址、法定代表人或者主要负责人、所有制形式、服务对象、服务方式、注册资金（资本）、诊疗科目、床位（牙椅）的，必须向登记机关申请办理变更登记，并提交下列材料：（一）医疗机构法定代表人或者主要负责人签署的《医疗机构申请变更登记注册书》；（二）申请变更登记的原因和理由；（三）登记机关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（2）《医疗机构管理条例实施细则》第三十一条 机关、企业和事业单位设置的为内部职工服务的医疗机构向社会开放，必须按照前条规定申请办理变更登记。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（3）《医疗机构管理条例实施细则》第三十二条 医疗机构在原登记机关管辖权限范围内变更登记事项的，由原登记机关办理变更登记；因变更登记超出原登记机关管辖权限的，由有管辖权的卫生计生行政部门办理变更登记。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bookmarkStart w:id="1" w:name="_Hlk142560029"/>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《医疗机构管理条例实施细则》第三十五条第一、二款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《医疗机构管理条例实施细则》第三十七条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医疗机构有下列情形之一的，登记机关可以根据情况，给予一至六个月的暂缓校验期：（一）不符合《医疗机构基本标准》；（二）限期改正期间；（三）省、自治区、直辖市卫生计生行政部门规定的其他情形。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不设床位的医疗机构在暂缓校验期内不得执业。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暂缓校验期满仍不能通过校验的，由登记机关注销其《医疗机构执业许可证》</w:t>
      </w:r>
      <w:r>
        <w:rPr>
          <w:rFonts w:hint="default" w:ascii="Times New Roman" w:hAnsi="Times New Roman" w:eastAsia="方正仿宋简体" w:cs="Times New Roman"/>
          <w:sz w:val="32"/>
          <w:szCs w:val="32"/>
          <w:lang w:eastAsia="zh-CN"/>
        </w:rPr>
        <w:t>。</w:t>
      </w:r>
    </w:p>
    <w:bookmarkEnd w:id="1"/>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第十六条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十一、</w:t>
      </w:r>
      <w:r>
        <w:rPr>
          <w:rFonts w:hint="default" w:ascii="Times New Roman" w:hAnsi="Times New Roman" w:eastAsia="方正黑体简体" w:cs="Times New Roman"/>
          <w:sz w:val="32"/>
          <w:szCs w:val="32"/>
        </w:rPr>
        <w:t>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十二、</w:t>
      </w:r>
      <w:r>
        <w:rPr>
          <w:rFonts w:hint="default" w:ascii="Times New Roman" w:hAnsi="Times New Roman" w:eastAsia="方正黑体简体" w:cs="Times New Roman"/>
          <w:sz w:val="32"/>
          <w:szCs w:val="32"/>
        </w:rPr>
        <w:t>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lang w:val="en-US" w:eastAsia="zh-CN"/>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（1）《医疗机构管理条例》第二十一条 床位不满100张的医疗机构，其《医疗机构执业许可证》每年校验1次；床位在100张以上的医疗机构，其《医疗机构执业许可证》每3年校验1次。校验由原登记机关办理。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（2）《医疗机构管理条例实施细则》第三十五条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办理校验应当交验《医疗机构执业许可证》，并提交下列文件：（一）《医疗机构校验申请书》；（二）《医疗机构执业许可证》副本；（三）省、自治区、直辖市卫生行政部门规定提交的其他材料。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b w:val="0"/>
          <w:bCs w:val="0"/>
          <w:strike w:val="0"/>
          <w:dstrike w:val="0"/>
          <w:color w:val="auto"/>
          <w:sz w:val="32"/>
          <w:szCs w:val="32"/>
          <w:lang w:val="en-US" w:eastAsia="zh-CN"/>
        </w:rPr>
        <w:t>1年/3年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bookmarkStart w:id="2" w:name="_Hlk142605045"/>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医疗机构校验申请书；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《医疗机构执业许可证》及其副本；</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营业执照（或事业单位法人证书、民办非企业登记证书）；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法定代表人（或主要负责人）身份证明；</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校验期内</w:t>
      </w:r>
      <w:r>
        <w:rPr>
          <w:rFonts w:hint="default" w:ascii="Times New Roman" w:hAnsi="Times New Roman" w:eastAsia="方正仿宋简体" w:cs="Times New Roman"/>
          <w:sz w:val="32"/>
          <w:szCs w:val="32"/>
        </w:rPr>
        <w:t>各年度工作总结（近三年）；</w:t>
      </w:r>
      <w:bookmarkEnd w:id="2"/>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诊疗科目、床位（牙椅）等执业登记项目以及卫生技术人员、业务科室和大型医用设备变更情况；</w:t>
      </w:r>
      <w:r>
        <w:rPr>
          <w:rFonts w:hint="default" w:ascii="Times New Roman" w:hAnsi="Times New Roman" w:eastAsia="方正仿宋简体" w:cs="Times New Roman"/>
          <w:sz w:val="32"/>
          <w:szCs w:val="32"/>
          <w:lang w:eastAsia="zh-CN"/>
        </w:rPr>
        <w:t>（</w:t>
      </w:r>
      <w:bookmarkStart w:id="3" w:name="_Hlk142605356"/>
      <w:r>
        <w:rPr>
          <w:rFonts w:hint="default" w:ascii="Times New Roman" w:hAnsi="Times New Roman" w:eastAsia="方正仿宋简体" w:cs="Times New Roman"/>
          <w:sz w:val="32"/>
          <w:szCs w:val="32"/>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校验期内接受卫生行政部门检查、指导结果及整改情况；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校验期内发生的医疗民事赔偿（补偿）情况（包括医疗事故）以及卫生技术人员违法违规执业及其处理情况；</w:t>
      </w:r>
      <w:bookmarkEnd w:id="3"/>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9</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特殊医疗技术项目开展情况。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十三、</w:t>
      </w:r>
      <w:r>
        <w:rPr>
          <w:rFonts w:hint="default" w:ascii="Times New Roman" w:hAnsi="Times New Roman" w:eastAsia="方正黑体简体" w:cs="Times New Roman"/>
          <w:sz w:val="32"/>
          <w:szCs w:val="32"/>
        </w:rPr>
        <w:t>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十四、</w:t>
      </w:r>
      <w:r>
        <w:rPr>
          <w:rFonts w:hint="default" w:ascii="Times New Roman" w:hAnsi="Times New Roman" w:eastAsia="方正黑体简体" w:cs="Times New Roman"/>
          <w:sz w:val="32"/>
          <w:szCs w:val="32"/>
        </w:rPr>
        <w:t>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根据《云南省人民政府关于进一步支持现代新昆明建设若干政策的意见（云政发</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rPr>
        <w:t>2</w:t>
      </w:r>
      <w:r>
        <w:rPr>
          <w:rFonts w:hint="default" w:ascii="Times New Roman" w:hAnsi="Times New Roman" w:eastAsia="方正仿宋简体" w:cs="Times New Roman"/>
          <w:sz w:val="32"/>
          <w:szCs w:val="32"/>
          <w:u w:val="none" w:color="auto"/>
        </w:rPr>
        <w:t>009</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rPr>
        <w:t>12</w:t>
      </w:r>
      <w:r>
        <w:rPr>
          <w:rFonts w:hint="default" w:ascii="Times New Roman" w:hAnsi="Times New Roman" w:eastAsia="方正仿宋简体" w:cs="Times New Roman"/>
          <w:sz w:val="32"/>
          <w:szCs w:val="32"/>
          <w:u w:val="none" w:color="auto"/>
        </w:rPr>
        <w:t>号）精神，其中涉及除省属医疗卫生机构外，将昆明市行政区域内5</w:t>
      </w:r>
      <w:r>
        <w:rPr>
          <w:rFonts w:hint="default" w:ascii="Times New Roman" w:hAnsi="Times New Roman" w:eastAsia="方正仿宋简体" w:cs="Times New Roman"/>
          <w:sz w:val="32"/>
          <w:szCs w:val="32"/>
          <w:u w:val="none" w:color="auto"/>
        </w:rPr>
        <w:t>00</w:t>
      </w:r>
      <w:r>
        <w:rPr>
          <w:rFonts w:hint="default" w:ascii="Times New Roman" w:hAnsi="Times New Roman" w:eastAsia="方正仿宋简体" w:cs="Times New Roman"/>
          <w:sz w:val="32"/>
          <w:szCs w:val="32"/>
          <w:u w:val="none" w:color="auto"/>
        </w:rPr>
        <w:t>张床位以上的综合医院、2</w:t>
      </w:r>
      <w:r>
        <w:rPr>
          <w:rFonts w:hint="default" w:ascii="Times New Roman" w:hAnsi="Times New Roman" w:eastAsia="方正仿宋简体" w:cs="Times New Roman"/>
          <w:sz w:val="32"/>
          <w:szCs w:val="32"/>
          <w:u w:val="none" w:color="auto"/>
        </w:rPr>
        <w:t>00</w:t>
      </w:r>
      <w:r>
        <w:rPr>
          <w:rFonts w:hint="default" w:ascii="Times New Roman" w:hAnsi="Times New Roman" w:eastAsia="方正仿宋简体" w:cs="Times New Roman"/>
          <w:sz w:val="32"/>
          <w:szCs w:val="32"/>
          <w:u w:val="none" w:color="auto"/>
        </w:rPr>
        <w:t>张床位以上的综合医院、2</w:t>
      </w:r>
      <w:r>
        <w:rPr>
          <w:rFonts w:hint="default" w:ascii="Times New Roman" w:hAnsi="Times New Roman" w:eastAsia="方正仿宋简体" w:cs="Times New Roman"/>
          <w:sz w:val="32"/>
          <w:szCs w:val="32"/>
          <w:u w:val="none" w:color="auto"/>
        </w:rPr>
        <w:t>00</w:t>
      </w:r>
      <w:r>
        <w:rPr>
          <w:rFonts w:hint="default" w:ascii="Times New Roman" w:hAnsi="Times New Roman" w:eastAsia="方正仿宋简体" w:cs="Times New Roman"/>
          <w:sz w:val="32"/>
          <w:szCs w:val="32"/>
          <w:u w:val="none" w:color="auto"/>
        </w:rPr>
        <w:t>张床位以上的各类疾病预防机构和妇幼保健机构的设置许可和执业登记、校验等审批管理权委托昆明市行使。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SdtI8Ingp31CpujQa+SpAXO38DM=" w:salt="CEAHxGdS+P0H6VD2hPU2M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64D55"/>
    <w:rsid w:val="09D64D55"/>
    <w:rsid w:val="24FE0E80"/>
    <w:rsid w:val="48251328"/>
    <w:rsid w:val="5203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2023-12-27T10:13:00Z</dcterms:created>
  <dc:creator>Administrator</dc:creator>
  <cp:lastModifiedBy>~懿</cp:lastModifiedBy>
  <dcterms:modified xsi:type="dcterms:W3CDTF">2024-01-03T01:35:13Z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