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简体" w:hAnsi="方正小标宋简体" w:eastAsia="方正小标宋简体" w:cs="方正小标宋简体"/>
          <w:b w:val="0"/>
          <w:bCs w:val="0"/>
          <w:strike w:val="0"/>
          <w:dstrike w:val="0"/>
          <w:color w:val="FF0000"/>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仿宋简体" w:hAnsi="方正仿宋简体" w:eastAsia="方正仿宋简体" w:cs="方正仿宋简体"/>
          <w:b w:val="0"/>
          <w:bCs w:val="0"/>
          <w:strike w:val="0"/>
          <w:dstrike w:val="0"/>
          <w:color w:val="auto"/>
          <w:sz w:val="32"/>
          <w:szCs w:val="32"/>
          <w:lang w:eastAsia="zh-CN"/>
        </w:rPr>
      </w:pPr>
      <w:r>
        <w:rPr>
          <w:rFonts w:hint="eastAsia" w:ascii="方正仿宋简体" w:hAnsi="方正仿宋简体" w:eastAsia="方正仿宋简体" w:cs="方正仿宋简体"/>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一、行政许可事项名称</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strike w:val="0"/>
          <w:dstrike w:val="0"/>
          <w:sz w:val="32"/>
          <w:szCs w:val="32"/>
          <w:lang w:val="en-US" w:eastAsia="zh-CN"/>
        </w:rPr>
        <w:t>地名命名、更名审批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二、主管部门</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strike w:val="0"/>
          <w:dstrike w:val="0"/>
          <w:sz w:val="32"/>
          <w:szCs w:val="32"/>
          <w:lang w:val="en-US" w:eastAsia="zh-CN"/>
        </w:rPr>
        <w:t>县民政局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三、实施机关</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strike w:val="0"/>
          <w:dstrike w:val="0"/>
          <w:color w:val="auto"/>
          <w:sz w:val="32"/>
          <w:szCs w:val="32"/>
          <w:lang w:val="en-US" w:eastAsia="zh-CN"/>
        </w:rPr>
        <w:t>县级有关部门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四、设定和实施依据</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strike w:val="0"/>
          <w:dstrike w:val="0"/>
          <w:sz w:val="32"/>
          <w:szCs w:val="32"/>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strike w:val="0"/>
          <w:dstrike w:val="0"/>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五、子项</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strike w:val="0"/>
          <w:dstrike w:val="0"/>
          <w:sz w:val="32"/>
          <w:szCs w:val="32"/>
          <w:lang w:val="en-US" w:eastAsia="zh-CN"/>
        </w:rPr>
        <w:t>1、具有重要地理方位意义的水利设施命名、更名审批（县水务局/县级权限）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Times New Roman" w:hAnsi="Times New Roman" w:eastAsia="方正仿宋简体" w:cs="Times New Roman"/>
          <w:strike w:val="0"/>
          <w:dstrike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p>
    <w:p>
      <w:pPr>
        <w:jc w:val="both"/>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highlight w:val="none"/>
          <w:lang w:val="en-US" w:eastAsia="zh-CN"/>
        </w:rPr>
      </w:pPr>
    </w:p>
    <w:p>
      <w:pPr>
        <w:jc w:val="both"/>
        <w:outlineLvl w:val="9"/>
        <w:rPr>
          <w:rFonts w:hint="eastAsia" w:ascii="方正小标宋简体" w:hAnsi="方正小标宋简体" w:eastAsia="方正小标宋简体" w:cs="方正小标宋简体"/>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00" w:firstLineChars="100"/>
        <w:jc w:val="both"/>
        <w:textAlignment w:val="auto"/>
        <w:outlineLvl w:val="9"/>
        <w:rPr>
          <w:rFonts w:hint="default" w:ascii="Times New Roman" w:hAnsi="Times New Roman" w:eastAsia="方正小标宋简体" w:cs="Times New Roman"/>
          <w:b w:val="0"/>
          <w:bCs w:val="0"/>
          <w:strike w:val="0"/>
          <w:dstrike w:val="0"/>
          <w:color w:val="auto"/>
          <w:spacing w:val="-20"/>
          <w:sz w:val="44"/>
          <w:szCs w:val="44"/>
          <w:lang w:eastAsia="zh-CN"/>
        </w:rPr>
      </w:pPr>
      <w:r>
        <w:rPr>
          <w:rFonts w:hint="default" w:ascii="Times New Roman" w:hAnsi="Times New Roman" w:eastAsia="方正小标宋简体" w:cs="Times New Roman"/>
          <w:b w:val="0"/>
          <w:bCs w:val="0"/>
          <w:strike w:val="0"/>
          <w:dstrike w:val="0"/>
          <w:color w:val="auto"/>
          <w:spacing w:val="-20"/>
          <w:sz w:val="44"/>
          <w:szCs w:val="44"/>
          <w:lang w:eastAsia="zh-CN"/>
        </w:rPr>
        <w:t>具有重要地理方位意义的水利设施命名审批</w:t>
      </w:r>
    </w:p>
    <w:p>
      <w:pPr>
        <w:jc w:val="center"/>
        <w:outlineLvl w:val="9"/>
        <w:rPr>
          <w:rFonts w:hint="default" w:ascii="Times New Roman" w:hAnsi="Times New Roman" w:eastAsia="方正小标宋简体" w:cs="Times New Roman"/>
          <w:b w:val="0"/>
          <w:bCs w:val="0"/>
          <w:strike w:val="0"/>
          <w:dstrike w:val="0"/>
          <w:color w:val="auto"/>
          <w:sz w:val="44"/>
          <w:szCs w:val="44"/>
          <w:lang w:val="en-US" w:eastAsia="zh-CN"/>
        </w:rPr>
      </w:pPr>
      <w:bookmarkStart w:id="0" w:name="_GoBack"/>
      <w:bookmarkEnd w:id="0"/>
      <w:r>
        <w:rPr>
          <w:rFonts w:hint="default" w:ascii="Times New Roman" w:hAnsi="Times New Roman" w:eastAsia="方正小标宋简体" w:cs="Times New Roman"/>
          <w:b w:val="0"/>
          <w:bCs w:val="0"/>
          <w:strike w:val="0"/>
          <w:dstrike w:val="0"/>
          <w:color w:val="auto"/>
          <w:sz w:val="44"/>
          <w:szCs w:val="44"/>
          <w:lang w:val="en-US" w:eastAsia="zh-CN"/>
        </w:rPr>
        <w:t>【00011110800401】</w:t>
      </w:r>
    </w:p>
    <w:p>
      <w:pPr>
        <w:jc w:val="center"/>
        <w:outlineLvl w:val="9"/>
        <w:rPr>
          <w:rFonts w:hint="default" w:ascii="Times New Roman" w:hAnsi="Times New Roman" w:eastAsia="方正仿宋简体"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黑体简体" w:hAnsi="方正黑体简体" w:eastAsia="方正黑体简体" w:cs="方正黑体简体"/>
          <w:b w:val="0"/>
          <w:bCs w:val="0"/>
          <w:strike w:val="0"/>
          <w:dstrike w:val="0"/>
          <w:color w:val="auto"/>
          <w:sz w:val="32"/>
          <w:szCs w:val="32"/>
        </w:rPr>
      </w:pPr>
      <w:r>
        <w:rPr>
          <w:rFonts w:hint="eastAsia" w:ascii="方正黑体简体" w:hAnsi="方正黑体简体" w:eastAsia="方正黑体简体" w:cs="方正黑体简体"/>
          <w:b w:val="0"/>
          <w:bCs w:val="0"/>
          <w:strike w:val="0"/>
          <w:dstrike w:val="0"/>
          <w:color w:val="auto"/>
          <w:sz w:val="32"/>
          <w:szCs w:val="32"/>
          <w:lang w:val="en-US" w:eastAsia="zh-CN"/>
        </w:rPr>
        <w:t>一、基本要素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rPr>
        <w:t>行政许可事项名称</w:t>
      </w:r>
      <w:r>
        <w:rPr>
          <w:rFonts w:hint="default" w:ascii="Times New Roman" w:hAnsi="Times New Roman" w:eastAsia="方正仿宋简体" w:cs="Times New Roman"/>
          <w:b/>
          <w:bCs/>
          <w:strike w:val="0"/>
          <w:dstrike w:val="0"/>
          <w:color w:val="auto"/>
          <w:sz w:val="32"/>
          <w:szCs w:val="32"/>
          <w:lang w:val="en-US" w:eastAsia="zh-CN"/>
        </w:rPr>
        <w:t>及编码</w:t>
      </w:r>
    </w:p>
    <w:p>
      <w:pPr>
        <w:spacing w:line="360" w:lineRule="auto"/>
        <w:ind w:firstLine="640"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strike w:val="0"/>
          <w:dstrike w:val="0"/>
          <w:sz w:val="32"/>
          <w:szCs w:val="32"/>
          <w:lang w:val="en-US"/>
        </w:rPr>
        <w:t>地名命名、更名审批</w:t>
      </w:r>
      <w:r>
        <w:rPr>
          <w:rFonts w:hint="default" w:ascii="Times New Roman" w:hAnsi="Times New Roman" w:eastAsia="方正仿宋简体" w:cs="Times New Roman"/>
          <w:strike w:val="0"/>
          <w:dstrike w:val="0"/>
          <w:sz w:val="32"/>
          <w:szCs w:val="32"/>
          <w:lang w:val="en-US" w:eastAsia="zh-CN"/>
        </w:rPr>
        <w:t>【</w:t>
      </w:r>
      <w:r>
        <w:rPr>
          <w:rFonts w:hint="default" w:ascii="Times New Roman" w:hAnsi="Times New Roman" w:eastAsia="方正仿宋简体" w:cs="Times New Roman"/>
          <w:strike w:val="0"/>
          <w:dstrike w:val="0"/>
          <w:sz w:val="32"/>
          <w:szCs w:val="32"/>
          <w:lang w:val="en-US"/>
        </w:rPr>
        <w:t>00011110800Y</w:t>
      </w:r>
      <w:r>
        <w:rPr>
          <w:rFonts w:hint="default" w:ascii="Times New Roman" w:hAnsi="Times New Roman" w:eastAsia="方正仿宋简体" w:cs="Times New Roman"/>
          <w:strike w:val="0"/>
          <w:dstrike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行政许可事项子项名称及编码</w:t>
      </w:r>
    </w:p>
    <w:p>
      <w:pPr>
        <w:spacing w:line="360" w:lineRule="auto"/>
        <w:ind w:firstLine="640"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strike w:val="0"/>
          <w:dstrike w:val="0"/>
          <w:sz w:val="32"/>
          <w:szCs w:val="32"/>
          <w:lang w:val="en-US"/>
        </w:rPr>
        <w:t>具有重要地理方位意义的水利设施命名、更名审批（县级权限）【000111108004】</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行政许可事项业务办理项名称及编码</w:t>
      </w:r>
    </w:p>
    <w:p>
      <w:pPr>
        <w:spacing w:line="360" w:lineRule="auto"/>
        <w:ind w:firstLine="640"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strike w:val="0"/>
          <w:dstrike w:val="0"/>
          <w:sz w:val="32"/>
          <w:szCs w:val="32"/>
          <w:lang w:val="en-US" w:eastAsia="zh-CN"/>
        </w:rPr>
        <w:t>具有重要地理方位意义的水利设施命名审批(00011110800401)</w:t>
      </w:r>
    </w:p>
    <w:p>
      <w:pPr>
        <w:numPr>
          <w:ilvl w:val="0"/>
          <w:numId w:val="1"/>
        </w:numPr>
        <w:spacing w:line="360" w:lineRule="auto"/>
        <w:ind w:left="0" w:leftChars="0" w:firstLine="643" w:firstLineChars="200"/>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《地名管理条例》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6.</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《地名管理条例》</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7.</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实施机关：</w:t>
      </w:r>
      <w:r>
        <w:rPr>
          <w:rFonts w:hint="default" w:ascii="Times New Roman" w:hAnsi="Times New Roman" w:eastAsia="方正仿宋简体" w:cs="Times New Roman"/>
          <w:b w:val="0"/>
          <w:bCs w:val="0"/>
          <w:strike w:val="0"/>
          <w:dstrike w:val="0"/>
          <w:color w:val="auto"/>
          <w:sz w:val="32"/>
          <w:szCs w:val="32"/>
          <w:lang w:val="en-US" w:eastAsia="zh-CN"/>
        </w:rPr>
        <w:t>县水务局</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8.</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审批层级：</w:t>
      </w:r>
      <w:r>
        <w:rPr>
          <w:rFonts w:hint="default" w:ascii="Times New Roman" w:hAnsi="Times New Roman" w:eastAsia="方正仿宋简体" w:cs="Times New Roman"/>
          <w:b w:val="0"/>
          <w:bCs w:val="0"/>
          <w:strike w:val="0"/>
          <w:dstrike w:val="0"/>
          <w:color w:val="auto"/>
          <w:sz w:val="32"/>
          <w:szCs w:val="32"/>
          <w:lang w:val="en-US" w:eastAsia="zh-CN"/>
        </w:rPr>
        <w:t>县级</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9.</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行使层级：</w:t>
      </w:r>
      <w:r>
        <w:rPr>
          <w:rFonts w:hint="default" w:ascii="Times New Roman" w:hAnsi="Times New Roman" w:eastAsia="方正仿宋简体" w:cs="Times New Roman"/>
          <w:b w:val="0"/>
          <w:bCs w:val="0"/>
          <w:strike w:val="0"/>
          <w:dstrike w:val="0"/>
          <w:color w:val="auto"/>
          <w:sz w:val="32"/>
          <w:szCs w:val="32"/>
          <w:lang w:val="en-US" w:eastAsia="zh-CN"/>
        </w:rPr>
        <w:t>县级</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10.</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是否由审批机关受理：</w:t>
      </w:r>
      <w:r>
        <w:rPr>
          <w:rFonts w:hint="default" w:ascii="Times New Roman" w:hAnsi="Times New Roman" w:eastAsia="方正仿宋简体" w:cs="Times New Roman"/>
          <w:b w:val="0"/>
          <w:bCs w:val="0"/>
          <w:strike w:val="0"/>
          <w:dstrike w:val="0"/>
          <w:color w:val="auto"/>
          <w:sz w:val="32"/>
          <w:szCs w:val="32"/>
          <w:lang w:val="en-US" w:eastAsia="zh-CN"/>
        </w:rPr>
        <w:t>是</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受理层级：</w:t>
      </w:r>
      <w:r>
        <w:rPr>
          <w:rFonts w:hint="default" w:ascii="Times New Roman" w:hAnsi="Times New Roman" w:eastAsia="方正仿宋简体" w:cs="Times New Roman"/>
          <w:b w:val="0"/>
          <w:bCs w:val="0"/>
          <w:strike w:val="0"/>
          <w:dstrike w:val="0"/>
          <w:color w:val="auto"/>
          <w:sz w:val="32"/>
          <w:szCs w:val="32"/>
          <w:lang w:val="en-US" w:eastAsia="zh-CN"/>
        </w:rPr>
        <w:t>县级</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12.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是否存在初审环节：</w:t>
      </w:r>
      <w:r>
        <w:rPr>
          <w:rFonts w:hint="default" w:ascii="Times New Roman" w:hAnsi="Times New Roman" w:eastAsia="方正仿宋简体" w:cs="Times New Roman"/>
          <w:b w:val="0"/>
          <w:bCs w:val="0"/>
          <w:strike w:val="0"/>
          <w:dstrike w:val="0"/>
          <w:color w:val="auto"/>
          <w:sz w:val="32"/>
          <w:szCs w:val="32"/>
          <w:lang w:val="en-US" w:eastAsia="zh-CN"/>
        </w:rPr>
        <w:t>否</w:t>
      </w:r>
    </w:p>
    <w:p>
      <w:pPr>
        <w:spacing w:line="600" w:lineRule="exact"/>
        <w:ind w:firstLine="643" w:firstLineChars="200"/>
        <w:outlineLvl w:val="9"/>
        <w:rPr>
          <w:rFonts w:hint="default" w:ascii="Times New Roman" w:hAnsi="Times New Roman" w:eastAsia="方正仿宋简体" w:cs="Times New Roman"/>
          <w:strike w:val="0"/>
          <w:dstrike w:val="0"/>
          <w:sz w:val="32"/>
          <w:szCs w:val="32"/>
          <w:highlight w:val="yellow"/>
          <w:lang w:val="en-US"/>
        </w:rPr>
      </w:pPr>
      <w:r>
        <w:rPr>
          <w:rFonts w:hint="default" w:ascii="Times New Roman" w:hAnsi="Times New Roman" w:eastAsia="方正仿宋简体" w:cs="Times New Roman"/>
          <w:b/>
          <w:bCs/>
          <w:strike w:val="0"/>
          <w:dstrike w:val="0"/>
          <w:color w:val="auto"/>
          <w:sz w:val="32"/>
          <w:szCs w:val="32"/>
          <w:highlight w:val="none"/>
          <w:lang w:val="en-US" w:eastAsia="zh-CN"/>
        </w:rPr>
        <w:t>13.</w:t>
      </w:r>
      <w:r>
        <w:rPr>
          <w:rFonts w:hint="eastAsia" w:ascii="Times New Roman" w:hAnsi="Times New Roman" w:eastAsia="方正仿宋简体" w:cs="Times New Roman"/>
          <w:b/>
          <w:bCs/>
          <w:strike w:val="0"/>
          <w:dstrike w:val="0"/>
          <w:color w:val="auto"/>
          <w:sz w:val="32"/>
          <w:szCs w:val="32"/>
          <w:highlight w:val="none"/>
          <w:lang w:val="en-US" w:eastAsia="zh-CN"/>
        </w:rPr>
        <w:t xml:space="preserve"> </w:t>
      </w:r>
      <w:r>
        <w:rPr>
          <w:rFonts w:hint="default" w:ascii="Times New Roman" w:hAnsi="Times New Roman" w:eastAsia="方正仿宋简体" w:cs="Times New Roman"/>
          <w:b/>
          <w:bCs/>
          <w:strike w:val="0"/>
          <w:dstrike w:val="0"/>
          <w:color w:val="auto"/>
          <w:sz w:val="32"/>
          <w:szCs w:val="32"/>
          <w:highlight w:val="none"/>
          <w:lang w:val="en-US" w:eastAsia="zh-CN"/>
        </w:rPr>
        <w:t>初审层级：</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14.</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对应政务服务事项国家级基本目录名称：</w:t>
      </w:r>
      <w:r>
        <w:rPr>
          <w:rFonts w:hint="default" w:ascii="Times New Roman" w:hAnsi="Times New Roman" w:eastAsia="方正仿宋简体" w:cs="Times New Roman"/>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黑体简体" w:hAnsi="方正黑体简体" w:eastAsia="方正黑体简体" w:cs="方正黑体简体"/>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二、行政许可事项类型</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黑体简体" w:hAnsi="方正黑体简体" w:eastAsia="方正黑体简体" w:cs="方正黑体简体"/>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1.准予行政许可的条件</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（1）具有重要地理方位意义的水利设施的命名。</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2.规定行政许可条件的依据</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《地名管理条例》第九条：地名由专名和通名两部分组成。地名的命名应当遵循下列规定：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（一）含义明确、健康，不违背公序良俗；</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（二）符合地理实体的实际地域、规模、性质等特征；</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（三）使用国家通用语言文字，避免使用生僻字；</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（四）一般不以人名作地名，不以国家领导人的名字作地名；</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（五）不以外国人名、地名作地名；</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（六）不以企业名称或者商标名称作地名；</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（七）国内著名的自然地理实体名称，全国范围内的县级以上行政区划名称，不应重名，并避免同音；</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（九）不以国内著名的自然地理实体、历史文化遗产遗址、超出本行政区域范围的地理实体名称作行政区划专名；</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（十）具有重要地理方位意义的交通运输、水利、电力、通信、气象等设施名称，一般应当与所在地地名统一。</w:t>
      </w:r>
    </w:p>
    <w:p>
      <w:pPr>
        <w:spacing w:line="600" w:lineRule="exact"/>
        <w:ind w:left="638" w:leftChars="304" w:firstLine="0" w:firstLineChars="0"/>
        <w:outlineLvl w:val="9"/>
        <w:rPr>
          <w:rFonts w:hint="eastAsia" w:ascii="方正黑体简体" w:hAnsi="方正黑体简体" w:eastAsia="方正黑体简体" w:cs="方正黑体简体"/>
          <w:b w:val="0"/>
          <w:bCs w:val="0"/>
          <w:strike w:val="0"/>
          <w:dstrike w:val="0"/>
          <w:color w:val="auto"/>
          <w:sz w:val="32"/>
          <w:szCs w:val="32"/>
          <w:highlight w:val="none"/>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法律、行政法规对地名命名规则另有规定的，从其规定。</w:t>
      </w:r>
      <w:r>
        <w:rPr>
          <w:rFonts w:hint="eastAsia" w:ascii="方正黑体简体" w:hAnsi="方正黑体简体" w:eastAsia="方正黑体简体" w:cs="方正黑体简体"/>
          <w:b w:val="0"/>
          <w:bCs w:val="0"/>
          <w:strike w:val="0"/>
          <w:dstrike w:val="0"/>
          <w:color w:val="auto"/>
          <w:sz w:val="32"/>
          <w:szCs w:val="32"/>
          <w:lang w:val="en-US" w:eastAsia="zh-CN"/>
        </w:rPr>
        <w:t>四、</w:t>
      </w:r>
      <w:r>
        <w:rPr>
          <w:rFonts w:hint="eastAsia" w:ascii="方正黑体简体" w:hAnsi="方正黑体简体" w:eastAsia="方正黑体简体" w:cs="方正黑体简体"/>
          <w:b w:val="0"/>
          <w:bCs w:val="0"/>
          <w:strike w:val="0"/>
          <w:dstrike w:val="0"/>
          <w:color w:val="auto"/>
          <w:sz w:val="32"/>
          <w:szCs w:val="32"/>
          <w:highlight w:val="none"/>
          <w:lang w:val="en-US" w:eastAsia="zh-CN"/>
        </w:rPr>
        <w:t>行政许可服务对象类型与改革举措</w:t>
      </w:r>
    </w:p>
    <w:p>
      <w:pPr>
        <w:numPr>
          <w:ilvl w:val="0"/>
          <w:numId w:val="0"/>
        </w:num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eastAsia" w:ascii="Times New Roman" w:hAnsi="Times New Roman" w:eastAsia="方正仿宋简体" w:cs="Times New Roman"/>
          <w:b/>
          <w:bCs/>
          <w:strike w:val="0"/>
          <w:dstrike w:val="0"/>
          <w:sz w:val="32"/>
          <w:szCs w:val="32"/>
          <w:highlight w:val="none"/>
          <w:lang w:val="en-US" w:eastAsia="zh-CN"/>
        </w:rPr>
        <w:t>1.</w:t>
      </w:r>
      <w:r>
        <w:rPr>
          <w:rFonts w:hint="default" w:ascii="Times New Roman" w:hAnsi="Times New Roman" w:eastAsia="方正仿宋简体" w:cs="Times New Roman"/>
          <w:b/>
          <w:bCs/>
          <w:strike w:val="0"/>
          <w:dstrike w:val="0"/>
          <w:sz w:val="32"/>
          <w:szCs w:val="32"/>
          <w:highlight w:val="none"/>
          <w:lang w:val="en-US" w:eastAsia="zh-CN"/>
        </w:rPr>
        <w:t>服务对象类型：</w:t>
      </w:r>
      <w:r>
        <w:rPr>
          <w:rFonts w:hint="default" w:ascii="Times New Roman" w:hAnsi="Times New Roman" w:eastAsia="方正仿宋简体" w:cs="Times New Roman"/>
          <w:b w:val="0"/>
          <w:bCs w:val="0"/>
          <w:strike w:val="0"/>
          <w:dstrike w:val="0"/>
          <w:color w:val="auto"/>
          <w:sz w:val="32"/>
          <w:szCs w:val="32"/>
          <w:lang w:val="en-US" w:eastAsia="zh-CN"/>
        </w:rPr>
        <w:t>企业法人,事业单位法人,行政机关,其他组织</w:t>
      </w:r>
    </w:p>
    <w:p>
      <w:pPr>
        <w:numPr>
          <w:ilvl w:val="0"/>
          <w:numId w:val="0"/>
        </w:num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eastAsia" w:ascii="Times New Roman" w:hAnsi="Times New Roman" w:eastAsia="方正仿宋简体" w:cs="Times New Roman"/>
          <w:b/>
          <w:bCs/>
          <w:strike w:val="0"/>
          <w:dstrike w:val="0"/>
          <w:sz w:val="32"/>
          <w:szCs w:val="32"/>
          <w:highlight w:val="none"/>
          <w:lang w:val="en-US" w:eastAsia="zh-CN"/>
        </w:rPr>
        <w:t xml:space="preserve">2. </w:t>
      </w:r>
      <w:r>
        <w:rPr>
          <w:rFonts w:hint="default" w:ascii="Times New Roman" w:hAnsi="Times New Roman" w:eastAsia="方正仿宋简体" w:cs="Times New Roman"/>
          <w:b/>
          <w:bCs/>
          <w:strike w:val="0"/>
          <w:dstrike w:val="0"/>
          <w:sz w:val="32"/>
          <w:szCs w:val="32"/>
          <w:highlight w:val="none"/>
          <w:lang w:val="en-US" w:eastAsia="zh-CN"/>
        </w:rPr>
        <w:t>是否为涉企许可事项：</w:t>
      </w:r>
      <w:r>
        <w:rPr>
          <w:rFonts w:hint="default" w:ascii="Times New Roman" w:hAnsi="Times New Roman" w:eastAsia="方正仿宋简体" w:cs="Times New Roman"/>
          <w:b w:val="0"/>
          <w:bCs w:val="0"/>
          <w:strike w:val="0"/>
          <w:dstrike w:val="0"/>
          <w:color w:val="auto"/>
          <w:sz w:val="32"/>
          <w:szCs w:val="32"/>
          <w:lang w:val="en-US" w:eastAsia="zh-CN"/>
        </w:rPr>
        <w:t>否</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sz w:val="32"/>
          <w:szCs w:val="32"/>
          <w:highlight w:val="none"/>
          <w:lang w:val="en-US" w:eastAsia="zh-CN"/>
        </w:rPr>
        <w:t>3.</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涉企经营许可事项名称：</w:t>
      </w:r>
      <w:r>
        <w:rPr>
          <w:rFonts w:hint="default" w:ascii="Times New Roman" w:hAnsi="Times New Roman" w:eastAsia="方正仿宋简体" w:cs="Times New Roman"/>
          <w:b w:val="0"/>
          <w:bCs w:val="0"/>
          <w:strike w:val="0"/>
          <w:dstrike w:val="0"/>
          <w:color w:val="auto"/>
          <w:sz w:val="32"/>
          <w:szCs w:val="32"/>
          <w:lang w:val="en-US" w:eastAsia="zh-CN"/>
        </w:rPr>
        <w:t>无</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sz w:val="32"/>
          <w:szCs w:val="32"/>
          <w:highlight w:val="none"/>
          <w:lang w:val="en-US" w:eastAsia="zh-CN"/>
        </w:rPr>
        <w:t>4.</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许可证件名称：</w:t>
      </w:r>
      <w:r>
        <w:rPr>
          <w:rFonts w:hint="default" w:ascii="Times New Roman" w:hAnsi="Times New Roman" w:eastAsia="方正仿宋简体" w:cs="Times New Roman"/>
          <w:b w:val="0"/>
          <w:bCs w:val="0"/>
          <w:strike w:val="0"/>
          <w:dstrike w:val="0"/>
          <w:color w:val="auto"/>
          <w:sz w:val="32"/>
          <w:szCs w:val="32"/>
          <w:lang w:val="en-US" w:eastAsia="zh-CN"/>
        </w:rPr>
        <w:t>无</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sz w:val="32"/>
          <w:szCs w:val="32"/>
          <w:highlight w:val="none"/>
          <w:lang w:val="en-US" w:eastAsia="zh-CN"/>
        </w:rPr>
        <w:t>5.</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改革方式：</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sz w:val="32"/>
          <w:szCs w:val="32"/>
          <w:highlight w:val="none"/>
          <w:lang w:val="en-US" w:eastAsia="zh-CN"/>
        </w:rPr>
      </w:pPr>
      <w:r>
        <w:rPr>
          <w:rFonts w:hint="default" w:ascii="Times New Roman" w:hAnsi="Times New Roman" w:eastAsia="方正仿宋简体" w:cs="Times New Roman"/>
          <w:b/>
          <w:bCs/>
          <w:strike w:val="0"/>
          <w:dstrike w:val="0"/>
          <w:sz w:val="32"/>
          <w:szCs w:val="32"/>
          <w:highlight w:val="none"/>
          <w:lang w:val="en-US" w:eastAsia="zh-CN"/>
        </w:rPr>
        <w:t>6.</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具体改革举措</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（1）针对具有重要地理方位意义的水利设施的命名，水利部提供申请样例模板，方便服务对象开展有关业务。</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（2）计划实现具有重要地理方位意义的水利设施的命名业务的网上办理。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sz w:val="32"/>
          <w:szCs w:val="32"/>
          <w:highlight w:val="none"/>
          <w:lang w:val="en-US" w:eastAsia="zh-CN"/>
        </w:rPr>
      </w:pPr>
      <w:r>
        <w:rPr>
          <w:rFonts w:hint="default" w:ascii="Times New Roman" w:hAnsi="Times New Roman" w:eastAsia="方正仿宋简体" w:cs="Times New Roman"/>
          <w:b/>
          <w:bCs/>
          <w:strike w:val="0"/>
          <w:dstrike w:val="0"/>
          <w:sz w:val="32"/>
          <w:szCs w:val="32"/>
          <w:highlight w:val="none"/>
          <w:lang w:val="en-US" w:eastAsia="zh-CN"/>
        </w:rPr>
        <w:t>7.</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加强事中事后监管措施</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（2）县级以上人民政府地名行政主管部门和其他有关部门可以委托第三方机构对地名的命名情况进行评估。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申请材料名称</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地名命名申请书，包括命名的方案及理由和地理实体的位置、规模、性质等基本情况。</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规定申请材料的依据</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《地名管理条例》第十一条：机关、企业事业单位、基层群众性自治组织等申请地名命名、更名应当提交申请书。申请书应当包括下列材料：</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（一）命名、更名的方案及理由；</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（二）地理实体的位置、规模、性质等基本情况；</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（三）国务院地名行政主管部门规定应当提交的其他材料。</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eastAsia" w:ascii="Times New Roman" w:hAnsi="Times New Roman" w:eastAsia="方正仿宋简体" w:cs="Times New Roman"/>
          <w:b/>
          <w:bCs/>
          <w:strike w:val="0"/>
          <w:dstrike w:val="0"/>
          <w:color w:val="auto"/>
          <w:sz w:val="32"/>
          <w:szCs w:val="32"/>
          <w:lang w:val="en-US" w:eastAsia="zh-CN"/>
        </w:rPr>
        <w:t>一、</w:t>
      </w:r>
      <w:r>
        <w:rPr>
          <w:rFonts w:hint="default" w:ascii="Times New Roman" w:hAnsi="Times New Roman" w:eastAsia="方正仿宋简体" w:cs="Times New Roman"/>
          <w:b/>
          <w:bCs/>
          <w:strike w:val="0"/>
          <w:dstrike w:val="0"/>
          <w:color w:val="auto"/>
          <w:sz w:val="32"/>
          <w:szCs w:val="32"/>
          <w:lang w:val="en-US" w:eastAsia="zh-CN"/>
        </w:rPr>
        <w:t>中介服务</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有无法定中介服务事项：</w:t>
      </w:r>
      <w:r>
        <w:rPr>
          <w:rFonts w:hint="default" w:ascii="Times New Roman" w:hAnsi="Times New Roman" w:eastAsia="方正仿宋简体" w:cs="Times New Roman"/>
          <w:b w:val="0"/>
          <w:bCs w:val="0"/>
          <w:strike w:val="0"/>
          <w:dstrike w:val="0"/>
          <w:color w:val="auto"/>
          <w:sz w:val="32"/>
          <w:szCs w:val="32"/>
          <w:lang w:val="en-US" w:eastAsia="zh-CN"/>
        </w:rPr>
        <w:t>无</w:t>
      </w:r>
    </w:p>
    <w:p>
      <w:pPr>
        <w:spacing w:line="600" w:lineRule="exact"/>
        <w:ind w:firstLine="643"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中介服务事项名称：</w:t>
      </w:r>
      <w:r>
        <w:rPr>
          <w:rFonts w:hint="default" w:ascii="Times New Roman" w:hAnsi="Times New Roman" w:eastAsia="方正仿宋简体" w:cs="Times New Roman"/>
          <w:b w:val="0"/>
          <w:bCs w:val="0"/>
          <w:strike w:val="0"/>
          <w:dstrike w:val="0"/>
          <w:color w:val="auto"/>
          <w:sz w:val="32"/>
          <w:szCs w:val="32"/>
          <w:lang w:val="en-US" w:eastAsia="zh-CN"/>
        </w:rPr>
        <w:t>无</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3.</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设定中介服务事项的依据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4.</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提供中介服务的机构：</w:t>
      </w:r>
      <w:r>
        <w:rPr>
          <w:rFonts w:hint="default" w:ascii="Times New Roman" w:hAnsi="Times New Roman" w:eastAsia="方正仿宋简体" w:cs="Times New Roman"/>
          <w:b w:val="0"/>
          <w:bCs w:val="0"/>
          <w:strike w:val="0"/>
          <w:dstrike w:val="0"/>
          <w:color w:val="auto"/>
          <w:sz w:val="32"/>
          <w:szCs w:val="32"/>
          <w:lang w:val="en-US" w:eastAsia="zh-CN"/>
        </w:rPr>
        <w:t>无</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5.</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中介服务事项的收费性质：</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黑体简体" w:hAnsi="方正黑体简体" w:eastAsia="方正黑体简体" w:cs="方正黑体简体"/>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二、审批程序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1. 办理行政许可的程序环节</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2. 规定行政许可程序的依据</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申请人可以委托代理人提出行政许可申请。但是，依法应当由申请人到行政机关办公场所提出行政许可申请的除外。</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行政许可申请可以通过信函、电报、电传、传真、电子数据交换和电子邮件等方式提出。</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申请人要求行政机关对公示内容予以说明、解释的，行政机关应当说明、解释，提供准确、可靠的信息。</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第32条：行政机关对申请人提出的行政许可申请，应当根据下列情况分别作出处理：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（一）申请事项依法不需要取得行政许可的，应当即时告知申请人不受理；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（二）申请事项依法不属于本行政机关职权范围的，应当即时作出不予受理的决定，并告知申请人向有关行政机关申请；</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（三）申请材料存在可以当场更正的错误的，应当允许申请人当场更正；</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行政机关受理或者不予受理行政许可申请，应当出具加盖本行政机关专用印章和注明日期的书面凭证。</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第34条：行政机关应当对申请人提交的申请材料进行审查。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申请人提交的申请材料齐全、符合法定形式，行政机关能够当场作出决定的，应当当场作出书面的行政许可决定。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根据法定条件和程序，需要对申请材料的实质内容进行核实的，行政机关应当指派两名以上工作人员进行核查。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第37条：行政机关对行政许可申请进行审查后，除当场作出行政许可决定的外，应当在法定期限内按照规定程序作出行政许可决定。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第38条：申请人的申请符合法定条件、标准的，行政机关应当依法作出准予行政许可的书面决定。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行政机关依法作出不予行政许可的书面决定的，应当说明理由，并告知申请人享有依法申请行政复议或者提起行政诉讼的权利。</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（一）委托人和代理人的基本情况；</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（二）代为提出水行政许可申请、递交有关材料、收受法律文书、接受询问等代理事项和代理权限；</w:t>
      </w:r>
    </w:p>
    <w:p>
      <w:pPr>
        <w:spacing w:line="600" w:lineRule="exact"/>
        <w:ind w:firstLine="640" w:firstLineChars="200"/>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3. 代理起止日期。</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水行政许可实施机关应当根据申请人的要求，对公示内容予以说明、解释。</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第23条：水行政许可实施机关收到水行政许可申请后，应当对下列事项进行审查：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（一）申请事项是否依法需要取得水行政许可；</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（二）申请事项是否属于本机关的职权范围；</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（三）申请人是否具有依法不得提出水行政许可申请的情形；</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（四）申请材料是否齐全、符合法定形式。</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第24条：水行政许可实施机关对水行政许可申请审查后，应当根据下列情况分别作出处理：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（一）申请事项依法不需要取得水行政许可的，应当即时制作《水行政许可申请不受理告知书》，告知申请人不受理；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（三）申请材料存在文字、计算、装订等非实质内容错误的，应当允许申请人当场更正，但应当对更正内容签字或者盖章确认；</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第27条：水行政许可实施机关受理水行政许可申请后应当进行审查。审查一般以书面形式进行。</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第34条：申请人在水行政许可实施机关作出水行政许可决定之前，可以书面申请撤回水行政许可申请。</w:t>
      </w:r>
    </w:p>
    <w:p>
      <w:pPr>
        <w:numPr>
          <w:ilvl w:val="0"/>
          <w:numId w:val="3"/>
        </w:num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是否需要现场勘验：</w:t>
      </w:r>
      <w:r>
        <w:rPr>
          <w:rFonts w:hint="default" w:ascii="Times New Roman" w:hAnsi="Times New Roman" w:eastAsia="方正仿宋简体" w:cs="Times New Roman"/>
          <w:b w:val="0"/>
          <w:bCs w:val="0"/>
          <w:strike w:val="0"/>
          <w:dstrike w:val="0"/>
          <w:color w:val="auto"/>
          <w:sz w:val="32"/>
          <w:szCs w:val="32"/>
          <w:lang w:val="en-US" w:eastAsia="zh-CN"/>
        </w:rPr>
        <w:t>部分情况下开展</w:t>
      </w:r>
    </w:p>
    <w:p>
      <w:pPr>
        <w:numPr>
          <w:ilvl w:val="0"/>
          <w:numId w:val="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是否需要组织听证：</w:t>
      </w:r>
      <w:r>
        <w:rPr>
          <w:rFonts w:hint="default" w:ascii="Times New Roman" w:hAnsi="Times New Roman" w:eastAsia="方正仿宋简体" w:cs="Times New Roman"/>
          <w:b w:val="0"/>
          <w:bCs w:val="0"/>
          <w:strike w:val="0"/>
          <w:dstrike w:val="0"/>
          <w:color w:val="auto"/>
          <w:sz w:val="32"/>
          <w:szCs w:val="32"/>
          <w:lang w:val="en-US" w:eastAsia="zh-CN"/>
        </w:rPr>
        <w:t>部分情况下开展</w:t>
      </w:r>
    </w:p>
    <w:p>
      <w:pPr>
        <w:numPr>
          <w:ilvl w:val="0"/>
          <w:numId w:val="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是否需要招标、拍卖、挂牌交易：</w:t>
      </w:r>
      <w:r>
        <w:rPr>
          <w:rFonts w:hint="default" w:ascii="Times New Roman" w:hAnsi="Times New Roman" w:eastAsia="方正仿宋简体" w:cs="Times New Roman"/>
          <w:b w:val="0"/>
          <w:bCs w:val="0"/>
          <w:strike w:val="0"/>
          <w:dstrike w:val="0"/>
          <w:color w:val="auto"/>
          <w:sz w:val="32"/>
          <w:szCs w:val="32"/>
          <w:lang w:val="en-US" w:eastAsia="zh-CN"/>
        </w:rPr>
        <w:t>否</w:t>
      </w:r>
    </w:p>
    <w:p>
      <w:pPr>
        <w:numPr>
          <w:ilvl w:val="0"/>
          <w:numId w:val="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是否需要检验、检测、检疫：</w:t>
      </w:r>
      <w:r>
        <w:rPr>
          <w:rFonts w:hint="default" w:ascii="Times New Roman" w:hAnsi="Times New Roman" w:eastAsia="方正仿宋简体" w:cs="Times New Roman"/>
          <w:b w:val="0"/>
          <w:bCs w:val="0"/>
          <w:strike w:val="0"/>
          <w:dstrike w:val="0"/>
          <w:color w:val="auto"/>
          <w:sz w:val="32"/>
          <w:szCs w:val="32"/>
          <w:lang w:val="en-US" w:eastAsia="zh-CN"/>
        </w:rPr>
        <w:t>否</w:t>
      </w:r>
    </w:p>
    <w:p>
      <w:pPr>
        <w:numPr>
          <w:ilvl w:val="0"/>
          <w:numId w:val="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是否需要鉴定：</w:t>
      </w:r>
      <w:r>
        <w:rPr>
          <w:rFonts w:hint="default" w:ascii="Times New Roman" w:hAnsi="Times New Roman" w:eastAsia="方正仿宋简体" w:cs="Times New Roman"/>
          <w:b w:val="0"/>
          <w:bCs w:val="0"/>
          <w:strike w:val="0"/>
          <w:dstrike w:val="0"/>
          <w:color w:val="auto"/>
          <w:sz w:val="32"/>
          <w:szCs w:val="32"/>
          <w:lang w:val="en-US" w:eastAsia="zh-CN"/>
        </w:rPr>
        <w:t>否</w:t>
      </w:r>
    </w:p>
    <w:p>
      <w:pPr>
        <w:numPr>
          <w:ilvl w:val="0"/>
          <w:numId w:val="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是否需要专家评审：</w:t>
      </w:r>
      <w:r>
        <w:rPr>
          <w:rFonts w:hint="default" w:ascii="Times New Roman" w:hAnsi="Times New Roman" w:eastAsia="方正仿宋简体" w:cs="Times New Roman"/>
          <w:b w:val="0"/>
          <w:bCs w:val="0"/>
          <w:strike w:val="0"/>
          <w:dstrike w:val="0"/>
          <w:color w:val="auto"/>
          <w:sz w:val="32"/>
          <w:szCs w:val="32"/>
          <w:lang w:val="en-US" w:eastAsia="zh-CN"/>
        </w:rPr>
        <w:t>部分情况下开展</w:t>
      </w:r>
    </w:p>
    <w:p>
      <w:pPr>
        <w:numPr>
          <w:ilvl w:val="0"/>
          <w:numId w:val="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是否需要向社会公示：</w:t>
      </w:r>
      <w:r>
        <w:rPr>
          <w:rFonts w:hint="default" w:ascii="Times New Roman" w:hAnsi="Times New Roman" w:eastAsia="方正仿宋简体" w:cs="Times New Roman"/>
          <w:b w:val="0"/>
          <w:bCs w:val="0"/>
          <w:strike w:val="0"/>
          <w:dstrike w:val="0"/>
          <w:color w:val="auto"/>
          <w:sz w:val="32"/>
          <w:szCs w:val="32"/>
          <w:lang w:val="en-US" w:eastAsia="zh-CN"/>
        </w:rPr>
        <w:t>是</w:t>
      </w:r>
    </w:p>
    <w:p>
      <w:pPr>
        <w:numPr>
          <w:ilvl w:val="0"/>
          <w:numId w:val="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是否实行告知承诺办理：</w:t>
      </w:r>
      <w:r>
        <w:rPr>
          <w:rFonts w:hint="default" w:ascii="Times New Roman" w:hAnsi="Times New Roman" w:eastAsia="方正仿宋简体" w:cs="Times New Roman"/>
          <w:b w:val="0"/>
          <w:bCs w:val="0"/>
          <w:strike w:val="0"/>
          <w:dstrike w:val="0"/>
          <w:color w:val="auto"/>
          <w:sz w:val="32"/>
          <w:szCs w:val="32"/>
          <w:lang w:val="en-US" w:eastAsia="zh-CN"/>
        </w:rPr>
        <w:t>否</w:t>
      </w:r>
    </w:p>
    <w:p>
      <w:pPr>
        <w:numPr>
          <w:ilvl w:val="0"/>
          <w:numId w:val="3"/>
        </w:numPr>
        <w:spacing w:line="600" w:lineRule="exact"/>
        <w:ind w:left="0" w:leftChars="0" w:firstLine="643" w:firstLineChars="200"/>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审批机关是否委托服务机构开展技术性服务：</w:t>
      </w:r>
      <w:r>
        <w:rPr>
          <w:rFonts w:hint="default" w:ascii="Times New Roman" w:hAnsi="Times New Roman" w:eastAsia="方正仿宋简体" w:cs="Times New Roman"/>
          <w:b w:val="0"/>
          <w:bCs w:val="0"/>
          <w:strike w:val="0"/>
          <w:dstrike w:val="0"/>
          <w:color w:val="auto"/>
          <w:sz w:val="32"/>
          <w:szCs w:val="32"/>
          <w:lang w:val="en-US" w:eastAsia="zh-CN"/>
        </w:rPr>
        <w:t>否</w:t>
      </w:r>
    </w:p>
    <w:p>
      <w:pPr>
        <w:numPr>
          <w:ilvl w:val="0"/>
          <w:numId w:val="0"/>
        </w:numPr>
        <w:ind w:leftChars="200" w:firstLine="320" w:firstLineChars="100"/>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4. 受理和审批时限</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承诺受理时限：</w:t>
      </w:r>
      <w:r>
        <w:rPr>
          <w:rFonts w:hint="default" w:ascii="Times New Roman" w:hAnsi="Times New Roman" w:eastAsia="方正仿宋简体"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strike w:val="0"/>
          <w:dstrike w:val="0"/>
          <w:sz w:val="32"/>
          <w:szCs w:val="32"/>
        </w:rPr>
      </w:pPr>
      <w:r>
        <w:rPr>
          <w:rFonts w:hint="default" w:ascii="Times New Roman" w:hAnsi="Times New Roman" w:eastAsia="方正仿宋简体" w:cs="Times New Roman"/>
          <w:b/>
          <w:bCs/>
          <w:strike w:val="0"/>
          <w:dstrike w:val="0"/>
          <w:color w:val="auto"/>
          <w:sz w:val="32"/>
          <w:szCs w:val="32"/>
          <w:lang w:val="en-US" w:eastAsia="zh-CN"/>
        </w:rPr>
        <w:t>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法定审批时限：</w:t>
      </w:r>
      <w:r>
        <w:rPr>
          <w:rFonts w:hint="default" w:ascii="Times New Roman" w:hAnsi="Times New Roman" w:eastAsia="方正仿宋简体"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3.</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规定法定审批时限依据</w:t>
      </w:r>
    </w:p>
    <w:p>
      <w:pPr>
        <w:spacing w:line="600" w:lineRule="exact"/>
        <w:ind w:firstLine="640" w:firstLineChars="200"/>
        <w:outlineLvl w:val="9"/>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640" w:firstLineChars="200"/>
        <w:outlineLvl w:val="9"/>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numPr>
          <w:ilvl w:val="0"/>
          <w:numId w:val="0"/>
        </w:numPr>
        <w:spacing w:line="600" w:lineRule="exact"/>
        <w:ind w:left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eastAsia" w:ascii="Times New Roman" w:hAnsi="Times New Roman" w:eastAsia="方正仿宋简体" w:cs="Times New Roman"/>
          <w:b/>
          <w:bCs/>
          <w:strike w:val="0"/>
          <w:dstrike w:val="0"/>
          <w:color w:val="auto"/>
          <w:sz w:val="32"/>
          <w:szCs w:val="32"/>
          <w:lang w:val="en-US" w:eastAsia="zh-CN"/>
        </w:rPr>
        <w:t xml:space="preserve">4. </w:t>
      </w:r>
      <w:r>
        <w:rPr>
          <w:rFonts w:hint="default" w:ascii="Times New Roman" w:hAnsi="Times New Roman" w:eastAsia="方正仿宋简体" w:cs="Times New Roman"/>
          <w:b/>
          <w:bCs/>
          <w:strike w:val="0"/>
          <w:dstrike w:val="0"/>
          <w:color w:val="auto"/>
          <w:sz w:val="32"/>
          <w:szCs w:val="32"/>
          <w:lang w:val="en-US" w:eastAsia="zh-CN"/>
        </w:rPr>
        <w:t>承诺审批时限：</w:t>
      </w:r>
      <w:r>
        <w:rPr>
          <w:rFonts w:hint="default" w:ascii="Times New Roman" w:hAnsi="Times New Roman" w:eastAsia="方正仿宋简体" w:cs="Times New Roman"/>
          <w:b w:val="0"/>
          <w:bCs w:val="0"/>
          <w:strike w:val="0"/>
          <w:dstrike w:val="0"/>
          <w:color w:val="auto"/>
          <w:sz w:val="32"/>
          <w:szCs w:val="32"/>
          <w:lang w:val="en-US" w:eastAsia="zh-CN"/>
        </w:rPr>
        <w:t>5个工作日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依法进行专家评审另需时间不超过7个工作日</w:t>
      </w:r>
    </w:p>
    <w:p>
      <w:pPr>
        <w:spacing w:line="600" w:lineRule="exact"/>
        <w:ind w:firstLine="640"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依法进行专家评审另需时间不计算在该时限</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收费</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1.办理行政许可是否收费：</w:t>
      </w:r>
      <w:r>
        <w:rPr>
          <w:rFonts w:hint="default" w:ascii="Times New Roman" w:hAnsi="Times New Roman" w:eastAsia="方正仿宋简体"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2.收费项目的名称、收费项目的标准、设定收费项目的依据、规定收费标准的依据</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行政许可证件</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68" w:leftChars="0" w:firstLine="562" w:firstLineChars="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审批结果类型：其他</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68" w:leftChars="0" w:firstLine="562" w:firstLineChars="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审批结果名称：公告</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68" w:leftChars="0" w:firstLine="562" w:firstLineChars="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审批结果的有效期限：无期限</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68" w:leftChars="0" w:firstLine="562" w:firstLineChars="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规定审批结果有效期限的依据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68" w:leftChars="0" w:firstLine="562" w:firstLineChars="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是否需要办理审批结果变更手续：</w:t>
      </w:r>
      <w:r>
        <w:rPr>
          <w:rFonts w:hint="default" w:ascii="Times New Roman" w:hAnsi="Times New Roman" w:eastAsia="方正仿宋简体" w:cs="Times New Roman"/>
          <w:b w:val="0"/>
          <w:bCs w:val="0"/>
          <w:strike w:val="0"/>
          <w:dstrike w:val="0"/>
          <w:color w:val="auto"/>
          <w:sz w:val="32"/>
          <w:szCs w:val="32"/>
          <w:lang w:val="en-US" w:eastAsia="zh-CN"/>
        </w:rPr>
        <w:t>否</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68" w:leftChars="0" w:firstLine="562" w:firstLineChars="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办理审批结果变更手续的要求</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bCs/>
          <w:strike w:val="0"/>
          <w:dstrike w:val="0"/>
          <w:color w:val="auto"/>
          <w:sz w:val="32"/>
          <w:szCs w:val="32"/>
          <w:lang w:val="en-US" w:eastAsia="zh-CN"/>
        </w:rPr>
        <w:t>无</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68" w:leftChars="0" w:firstLine="562" w:firstLineChars="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是否需要办理审批结果延续手续：否</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68" w:leftChars="0" w:firstLine="562" w:firstLineChars="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办理审批结果延续手续的要求</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bCs/>
          <w:strike w:val="0"/>
          <w:dstrike w:val="0"/>
          <w:color w:val="auto"/>
          <w:sz w:val="32"/>
          <w:szCs w:val="32"/>
          <w:lang w:val="en-US" w:eastAsia="zh-CN"/>
        </w:rPr>
        <w:t>无</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68" w:leftChars="0" w:firstLine="562" w:firstLineChars="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审批结果的有效地域范围</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bCs/>
          <w:strike w:val="0"/>
          <w:dstrike w:val="0"/>
          <w:color w:val="auto"/>
          <w:sz w:val="32"/>
          <w:szCs w:val="32"/>
          <w:lang w:val="en-US" w:eastAsia="zh-CN"/>
        </w:rPr>
        <w:t>全国</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68" w:leftChars="0" w:firstLine="562" w:firstLineChars="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行政许可数量限制</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有无行政许可数量限制：</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公布数量限制的方式：</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公布数量限制的周期：</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在数量限制条件下实施行政许可的方式：</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3"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规定在数量限制条件下实施行政许可方式的依据</w:t>
      </w:r>
      <w:r>
        <w:rPr>
          <w:rFonts w:hint="eastAsia" w:ascii="Times New Roman" w:hAnsi="Times New Roman" w:eastAsia="方正仿宋简体" w:cs="Times New Roman"/>
          <w:b/>
          <w:bCs/>
          <w:strike w:val="0"/>
          <w:dstrike w:val="0"/>
          <w:color w:val="auto"/>
          <w:sz w:val="32"/>
          <w:szCs w:val="32"/>
          <w:lang w:val="en-US" w:eastAsia="zh-CN"/>
        </w:rPr>
        <w:t>:</w:t>
      </w:r>
      <w:r>
        <w:rPr>
          <w:rFonts w:hint="eastAsia"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行政许可后年检</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有无年检要求：</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设定年检要求的依据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年检周期：</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年检是否要求报送材料：</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年检报送材料名称：</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年检是否收费：</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年检收费项目的名称、年检收费项目的标准、设定年检收费项目的依据、规定年检项目收费标准的依据</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通过年检的证明或者标志：</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行政许可后年报</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有无年报要求：</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年报报送材料名称：</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设定年报要求的依据</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年报周期：</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highlight w:val="none"/>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县水务局</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简体" w:cs="Times New Roman"/>
          <w:b w:val="0"/>
          <w:bCs w:val="0"/>
          <w:strike w:val="0"/>
          <w:dstrike w:val="0"/>
          <w:color w:val="auto"/>
          <w:sz w:val="32"/>
          <w:szCs w:val="32"/>
          <w:highlight w:val="none"/>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备注</w:t>
      </w: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jc w:val="both"/>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p>
    <w:p>
      <w:pPr>
        <w:jc w:val="center"/>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具有重要地理方位意义的水利设施更名审批</w:t>
      </w:r>
    </w:p>
    <w:p>
      <w:pPr>
        <w:jc w:val="center"/>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【00011110800402】</w:t>
      </w:r>
    </w:p>
    <w:p>
      <w:pPr>
        <w:jc w:val="center"/>
        <w:outlineLvl w:val="9"/>
        <w:rPr>
          <w:rFonts w:hint="default" w:ascii="Times New Roman" w:hAnsi="Times New Roman" w:eastAsia="方正仿宋简体"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黑体简体" w:hAnsi="方正黑体简体" w:eastAsia="方正黑体简体" w:cs="方正黑体简体"/>
          <w:b w:val="0"/>
          <w:bCs w:val="0"/>
          <w:strike w:val="0"/>
          <w:dstrike w:val="0"/>
          <w:color w:val="auto"/>
          <w:sz w:val="32"/>
          <w:szCs w:val="32"/>
        </w:rPr>
      </w:pPr>
      <w:r>
        <w:rPr>
          <w:rFonts w:hint="eastAsia" w:ascii="方正黑体简体" w:hAnsi="方正黑体简体" w:eastAsia="方正黑体简体" w:cs="方正黑体简体"/>
          <w:b w:val="0"/>
          <w:bCs w:val="0"/>
          <w:strike w:val="0"/>
          <w:dstrike w:val="0"/>
          <w:color w:val="auto"/>
          <w:sz w:val="32"/>
          <w:szCs w:val="32"/>
          <w:lang w:val="en-US" w:eastAsia="zh-CN"/>
        </w:rPr>
        <w:t>一、基本要素</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rPr>
        <w:t>行政许可事项名称</w:t>
      </w:r>
      <w:r>
        <w:rPr>
          <w:rFonts w:hint="default" w:ascii="Times New Roman" w:hAnsi="Times New Roman" w:eastAsia="方正仿宋简体" w:cs="Times New Roman"/>
          <w:b/>
          <w:bCs/>
          <w:strike w:val="0"/>
          <w:dstrike w:val="0"/>
          <w:color w:val="auto"/>
          <w:sz w:val="32"/>
          <w:szCs w:val="32"/>
          <w:lang w:val="en-US" w:eastAsia="zh-CN"/>
        </w:rPr>
        <w:t>及编码</w:t>
      </w:r>
    </w:p>
    <w:p>
      <w:pPr>
        <w:spacing w:line="360" w:lineRule="auto"/>
        <w:ind w:firstLine="640"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strike w:val="0"/>
          <w:dstrike w:val="0"/>
          <w:sz w:val="32"/>
          <w:szCs w:val="32"/>
          <w:lang w:val="en-US"/>
        </w:rPr>
        <w:t>地名命名、更名审批</w:t>
      </w:r>
      <w:r>
        <w:rPr>
          <w:rFonts w:hint="default" w:ascii="Times New Roman" w:hAnsi="Times New Roman" w:eastAsia="方正仿宋简体" w:cs="Times New Roman"/>
          <w:strike w:val="0"/>
          <w:dstrike w:val="0"/>
          <w:sz w:val="32"/>
          <w:szCs w:val="32"/>
          <w:lang w:val="en-US" w:eastAsia="zh-CN"/>
        </w:rPr>
        <w:t>【</w:t>
      </w:r>
      <w:r>
        <w:rPr>
          <w:rFonts w:hint="default" w:ascii="Times New Roman" w:hAnsi="Times New Roman" w:eastAsia="方正仿宋简体" w:cs="Times New Roman"/>
          <w:strike w:val="0"/>
          <w:dstrike w:val="0"/>
          <w:sz w:val="32"/>
          <w:szCs w:val="32"/>
          <w:lang w:val="en-US"/>
        </w:rPr>
        <w:t>00011110800Y</w:t>
      </w:r>
      <w:r>
        <w:rPr>
          <w:rFonts w:hint="default" w:ascii="Times New Roman" w:hAnsi="Times New Roman" w:eastAsia="方正仿宋简体" w:cs="Times New Roman"/>
          <w:strike w:val="0"/>
          <w:dstrike w:val="0"/>
          <w:sz w:val="32"/>
          <w:szCs w:val="32"/>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行政许可事项子项名称及编码</w:t>
      </w:r>
    </w:p>
    <w:p>
      <w:pPr>
        <w:spacing w:line="360" w:lineRule="auto"/>
        <w:ind w:firstLine="640"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strike w:val="0"/>
          <w:dstrike w:val="0"/>
          <w:sz w:val="32"/>
          <w:szCs w:val="32"/>
          <w:lang w:val="en-US"/>
        </w:rPr>
        <w:t>具有重要地理方位意义的水利设施命名、更名审批（县级权限）【000111108004】</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行政许可事项业务办理项名称及编码</w:t>
      </w:r>
    </w:p>
    <w:p>
      <w:pPr>
        <w:spacing w:line="360" w:lineRule="auto"/>
        <w:ind w:firstLine="640"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strike w:val="0"/>
          <w:dstrike w:val="0"/>
          <w:sz w:val="32"/>
          <w:szCs w:val="32"/>
          <w:lang w:val="en-US" w:eastAsia="zh-CN"/>
        </w:rPr>
        <w:t>具有重要地理方位意义的水利设施更名审批(00011110800402)</w:t>
      </w:r>
    </w:p>
    <w:p>
      <w:pPr>
        <w:numPr>
          <w:ilvl w:val="0"/>
          <w:numId w:val="9"/>
        </w:numPr>
        <w:spacing w:line="360" w:lineRule="auto"/>
        <w:ind w:left="0" w:leftChars="0" w:firstLine="643" w:firstLineChars="200"/>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《地名管理条例》</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left="0" w:leftChars="0"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6.</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《地名管理条例》</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7.</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实施机关：</w:t>
      </w:r>
      <w:r>
        <w:rPr>
          <w:rFonts w:hint="default" w:ascii="Times New Roman" w:hAnsi="Times New Roman" w:eastAsia="方正仿宋简体" w:cs="Times New Roman"/>
          <w:b w:val="0"/>
          <w:bCs w:val="0"/>
          <w:strike w:val="0"/>
          <w:dstrike w:val="0"/>
          <w:color w:val="auto"/>
          <w:sz w:val="32"/>
          <w:szCs w:val="32"/>
          <w:lang w:val="en-US" w:eastAsia="zh-CN"/>
        </w:rPr>
        <w:t>县水务局</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8.</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审批层级：</w:t>
      </w:r>
      <w:r>
        <w:rPr>
          <w:rFonts w:hint="default" w:ascii="Times New Roman" w:hAnsi="Times New Roman" w:eastAsia="方正仿宋简体" w:cs="Times New Roman"/>
          <w:b w:val="0"/>
          <w:bCs w:val="0"/>
          <w:strike w:val="0"/>
          <w:dstrike w:val="0"/>
          <w:color w:val="auto"/>
          <w:sz w:val="32"/>
          <w:szCs w:val="32"/>
          <w:lang w:val="en-US" w:eastAsia="zh-CN"/>
        </w:rPr>
        <w:t>县级</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9.</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行使层级：</w:t>
      </w:r>
      <w:r>
        <w:rPr>
          <w:rFonts w:hint="default" w:ascii="Times New Roman" w:hAnsi="Times New Roman" w:eastAsia="方正仿宋简体" w:cs="Times New Roman"/>
          <w:b w:val="0"/>
          <w:bCs w:val="0"/>
          <w:strike w:val="0"/>
          <w:dstrike w:val="0"/>
          <w:color w:val="auto"/>
          <w:sz w:val="32"/>
          <w:szCs w:val="32"/>
          <w:lang w:val="en-US" w:eastAsia="zh-CN"/>
        </w:rPr>
        <w:t>县级</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10.</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是否由审批机关受理：</w:t>
      </w:r>
      <w:r>
        <w:rPr>
          <w:rFonts w:hint="default" w:ascii="Times New Roman" w:hAnsi="Times New Roman" w:eastAsia="方正仿宋简体" w:cs="Times New Roman"/>
          <w:b w:val="0"/>
          <w:bCs w:val="0"/>
          <w:strike w:val="0"/>
          <w:dstrike w:val="0"/>
          <w:color w:val="auto"/>
          <w:sz w:val="32"/>
          <w:szCs w:val="32"/>
          <w:lang w:val="en-US" w:eastAsia="zh-CN"/>
        </w:rPr>
        <w:t>是</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受理层级：</w:t>
      </w:r>
      <w:r>
        <w:rPr>
          <w:rFonts w:hint="default" w:ascii="Times New Roman" w:hAnsi="Times New Roman" w:eastAsia="方正仿宋简体" w:cs="Times New Roman"/>
          <w:b w:val="0"/>
          <w:bCs w:val="0"/>
          <w:strike w:val="0"/>
          <w:dstrike w:val="0"/>
          <w:color w:val="auto"/>
          <w:sz w:val="32"/>
          <w:szCs w:val="32"/>
          <w:lang w:val="en-US" w:eastAsia="zh-CN"/>
        </w:rPr>
        <w:t>县级</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12.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是否存在初审环节：</w:t>
      </w:r>
      <w:r>
        <w:rPr>
          <w:rFonts w:hint="default" w:ascii="Times New Roman" w:hAnsi="Times New Roman" w:eastAsia="方正仿宋简体" w:cs="Times New Roman"/>
          <w:b w:val="0"/>
          <w:bCs w:val="0"/>
          <w:strike w:val="0"/>
          <w:dstrike w:val="0"/>
          <w:color w:val="auto"/>
          <w:sz w:val="32"/>
          <w:szCs w:val="32"/>
          <w:lang w:val="en-US" w:eastAsia="zh-CN"/>
        </w:rPr>
        <w:t>否</w:t>
      </w:r>
    </w:p>
    <w:p>
      <w:pPr>
        <w:spacing w:line="600" w:lineRule="exact"/>
        <w:ind w:firstLine="643" w:firstLineChars="200"/>
        <w:outlineLvl w:val="9"/>
        <w:rPr>
          <w:rFonts w:hint="default" w:ascii="Times New Roman" w:hAnsi="Times New Roman" w:eastAsia="方正仿宋简体" w:cs="Times New Roman"/>
          <w:strike w:val="0"/>
          <w:dstrike w:val="0"/>
          <w:sz w:val="32"/>
          <w:szCs w:val="32"/>
          <w:highlight w:val="yellow"/>
          <w:lang w:val="en-US"/>
        </w:rPr>
      </w:pPr>
      <w:r>
        <w:rPr>
          <w:rFonts w:hint="default" w:ascii="Times New Roman" w:hAnsi="Times New Roman" w:eastAsia="方正仿宋简体" w:cs="Times New Roman"/>
          <w:b/>
          <w:bCs/>
          <w:strike w:val="0"/>
          <w:dstrike w:val="0"/>
          <w:color w:val="auto"/>
          <w:sz w:val="32"/>
          <w:szCs w:val="32"/>
          <w:highlight w:val="none"/>
          <w:lang w:val="en-US" w:eastAsia="zh-CN"/>
        </w:rPr>
        <w:t>13.</w:t>
      </w:r>
      <w:r>
        <w:rPr>
          <w:rFonts w:hint="eastAsia" w:ascii="Times New Roman" w:hAnsi="Times New Roman" w:eastAsia="方正仿宋简体" w:cs="Times New Roman"/>
          <w:b/>
          <w:bCs/>
          <w:strike w:val="0"/>
          <w:dstrike w:val="0"/>
          <w:color w:val="auto"/>
          <w:sz w:val="32"/>
          <w:szCs w:val="32"/>
          <w:highlight w:val="none"/>
          <w:lang w:val="en-US" w:eastAsia="zh-CN"/>
        </w:rPr>
        <w:t xml:space="preserve"> </w:t>
      </w:r>
      <w:r>
        <w:rPr>
          <w:rFonts w:hint="default" w:ascii="Times New Roman" w:hAnsi="Times New Roman" w:eastAsia="方正仿宋简体" w:cs="Times New Roman"/>
          <w:b/>
          <w:bCs/>
          <w:strike w:val="0"/>
          <w:dstrike w:val="0"/>
          <w:color w:val="auto"/>
          <w:sz w:val="32"/>
          <w:szCs w:val="32"/>
          <w:highlight w:val="none"/>
          <w:lang w:val="en-US" w:eastAsia="zh-CN"/>
        </w:rPr>
        <w:t>初审层级：</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14.</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对应政务服务事项国家级基本目录名称：</w:t>
      </w:r>
      <w:r>
        <w:rPr>
          <w:rFonts w:hint="default" w:ascii="Times New Roman" w:hAnsi="Times New Roman" w:eastAsia="方正仿宋简体" w:cs="Times New Roman"/>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黑体简体" w:hAnsi="方正黑体简体" w:eastAsia="方正黑体简体" w:cs="方正黑体简体"/>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二、行政许可事项类型</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黑体简体" w:hAnsi="方正黑体简体" w:eastAsia="方正黑体简体" w:cs="方正黑体简体"/>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1. 准予行政许可的条件</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（1）具有重要地理方位意义的水利设施的更名。</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2.规定行政许可条件的依据</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《地名管理条例》第九条：地名由专名和通名两部分组成。地名的命名应当遵循下列规定：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（一）含义明确、健康，不违背公序良俗；</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（二）符合地理实体的实际地域、规模、性质等特征；</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（三）使用国家通用语言文字，避免使用生僻字；</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（四）一般不以人名作地名，不以国家领导人的名字作地名；</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（五）不以外国人名、地名作地名；</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（六）不以企业名称或者商标名称作地名；</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（七）国内著名的自然地理实体名称，全国范围内的县级以上行政区划名称，不应重名，并避免同音；</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（九）不以国内著名的自然地理实体、历史文化遗产遗址、超出本行政区域范围的地理实体名称作行政区划专名；</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（十）具有重要地理方位意义的交通运输、水利、电力、通信、气象等设施名称，一般应当与所在地地名统一。</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法律、行政法规对地名命名规则另有规定的，从其规定。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highlight w:val="none"/>
          <w:lang w:val="en-US" w:eastAsia="zh-CN"/>
        </w:rPr>
      </w:pPr>
      <w:r>
        <w:rPr>
          <w:rFonts w:hint="eastAsia" w:ascii="方正楷体简体" w:hAnsi="方正楷体简体" w:eastAsia="方正楷体简体" w:cs="方正楷体简体"/>
          <w:b w:val="0"/>
          <w:bCs w:val="0"/>
          <w:strike w:val="0"/>
          <w:dstrike w:val="0"/>
          <w:color w:val="auto"/>
          <w:sz w:val="32"/>
          <w:szCs w:val="32"/>
          <w:highlight w:val="none"/>
          <w:lang w:val="en-US" w:eastAsia="zh-CN"/>
        </w:rPr>
        <w:t>3.行政许可服务对象类型与改革举措</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sz w:val="32"/>
          <w:szCs w:val="32"/>
          <w:highlight w:val="none"/>
          <w:lang w:val="en-US" w:eastAsia="zh-CN"/>
        </w:rPr>
        <w:t>1.</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服务对象类型：</w:t>
      </w:r>
      <w:r>
        <w:rPr>
          <w:rFonts w:hint="default" w:ascii="Times New Roman" w:hAnsi="Times New Roman" w:eastAsia="方正仿宋简体" w:cs="Times New Roman"/>
          <w:b w:val="0"/>
          <w:bCs w:val="0"/>
          <w:strike w:val="0"/>
          <w:dstrike w:val="0"/>
          <w:color w:val="auto"/>
          <w:sz w:val="32"/>
          <w:szCs w:val="32"/>
          <w:lang w:val="en-US" w:eastAsia="zh-CN"/>
        </w:rPr>
        <w:t>企业法人,事业单位法人,行政机关,其他组织</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sz w:val="32"/>
          <w:szCs w:val="32"/>
          <w:highlight w:val="none"/>
          <w:lang w:val="en-US" w:eastAsia="zh-CN"/>
        </w:rPr>
        <w:t>2.</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是否为涉企许可事项：</w:t>
      </w:r>
      <w:r>
        <w:rPr>
          <w:rFonts w:hint="default" w:ascii="Times New Roman" w:hAnsi="Times New Roman" w:eastAsia="方正仿宋简体" w:cs="Times New Roman"/>
          <w:b w:val="0"/>
          <w:bCs w:val="0"/>
          <w:strike w:val="0"/>
          <w:dstrike w:val="0"/>
          <w:color w:val="auto"/>
          <w:sz w:val="32"/>
          <w:szCs w:val="32"/>
          <w:lang w:val="en-US" w:eastAsia="zh-CN"/>
        </w:rPr>
        <w:t>否</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sz w:val="32"/>
          <w:szCs w:val="32"/>
          <w:highlight w:val="none"/>
          <w:lang w:val="en-US" w:eastAsia="zh-CN"/>
        </w:rPr>
        <w:t>3.</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涉企经营许可事项名称：</w:t>
      </w:r>
      <w:r>
        <w:rPr>
          <w:rFonts w:hint="default" w:ascii="Times New Roman" w:hAnsi="Times New Roman" w:eastAsia="方正仿宋简体" w:cs="Times New Roman"/>
          <w:b w:val="0"/>
          <w:bCs w:val="0"/>
          <w:strike w:val="0"/>
          <w:dstrike w:val="0"/>
          <w:color w:val="auto"/>
          <w:sz w:val="32"/>
          <w:szCs w:val="32"/>
          <w:lang w:val="en-US" w:eastAsia="zh-CN"/>
        </w:rPr>
        <w:t>无</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sz w:val="32"/>
          <w:szCs w:val="32"/>
          <w:highlight w:val="none"/>
          <w:lang w:val="en-US" w:eastAsia="zh-CN"/>
        </w:rPr>
        <w:t>4.</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许可证件名称：</w:t>
      </w:r>
      <w:r>
        <w:rPr>
          <w:rFonts w:hint="default" w:ascii="Times New Roman" w:hAnsi="Times New Roman" w:eastAsia="方正仿宋简体" w:cs="Times New Roman"/>
          <w:b w:val="0"/>
          <w:bCs w:val="0"/>
          <w:strike w:val="0"/>
          <w:dstrike w:val="0"/>
          <w:color w:val="auto"/>
          <w:sz w:val="32"/>
          <w:szCs w:val="32"/>
          <w:lang w:val="en-US" w:eastAsia="zh-CN"/>
        </w:rPr>
        <w:t>无</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b/>
          <w:bCs/>
          <w:strike w:val="0"/>
          <w:dstrike w:val="0"/>
          <w:sz w:val="32"/>
          <w:szCs w:val="32"/>
          <w:highlight w:val="none"/>
          <w:lang w:val="en-US" w:eastAsia="zh-CN"/>
        </w:rPr>
        <w:t>5.</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改革方式：</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sz w:val="32"/>
          <w:szCs w:val="32"/>
          <w:highlight w:val="none"/>
          <w:lang w:val="en-US" w:eastAsia="zh-CN"/>
        </w:rPr>
      </w:pPr>
      <w:r>
        <w:rPr>
          <w:rFonts w:hint="default" w:ascii="Times New Roman" w:hAnsi="Times New Roman" w:eastAsia="方正仿宋简体" w:cs="Times New Roman"/>
          <w:b/>
          <w:bCs/>
          <w:strike w:val="0"/>
          <w:dstrike w:val="0"/>
          <w:sz w:val="32"/>
          <w:szCs w:val="32"/>
          <w:highlight w:val="none"/>
          <w:lang w:val="en-US" w:eastAsia="zh-CN"/>
        </w:rPr>
        <w:t>6.</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具体改革举措</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（1）针对具有重要地理方位意义的水利设施的更名，水利部提供申请样例模板，方便服务对象开展有关业务。</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（2）计划实现具有重要地理方位意义的水利设施的更名业务的网上办理。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sz w:val="32"/>
          <w:szCs w:val="32"/>
          <w:highlight w:val="none"/>
          <w:lang w:val="en-US" w:eastAsia="zh-CN"/>
        </w:rPr>
      </w:pPr>
      <w:r>
        <w:rPr>
          <w:rFonts w:hint="default" w:ascii="Times New Roman" w:hAnsi="Times New Roman" w:eastAsia="方正仿宋简体" w:cs="Times New Roman"/>
          <w:b/>
          <w:bCs/>
          <w:strike w:val="0"/>
          <w:dstrike w:val="0"/>
          <w:sz w:val="32"/>
          <w:szCs w:val="32"/>
          <w:highlight w:val="none"/>
          <w:lang w:val="en-US" w:eastAsia="zh-CN"/>
        </w:rPr>
        <w:t>7.</w:t>
      </w:r>
      <w:r>
        <w:rPr>
          <w:rFonts w:hint="eastAsia" w:ascii="Times New Roman" w:hAnsi="Times New Roman" w:eastAsia="方正仿宋简体" w:cs="Times New Roman"/>
          <w:b/>
          <w:bCs/>
          <w:strike w:val="0"/>
          <w:dstrike w:val="0"/>
          <w:sz w:val="32"/>
          <w:szCs w:val="32"/>
          <w:highlight w:val="none"/>
          <w:lang w:val="en-US" w:eastAsia="zh-CN"/>
        </w:rPr>
        <w:t xml:space="preserve"> </w:t>
      </w:r>
      <w:r>
        <w:rPr>
          <w:rFonts w:hint="default" w:ascii="Times New Roman" w:hAnsi="Times New Roman" w:eastAsia="方正仿宋简体" w:cs="Times New Roman"/>
          <w:b/>
          <w:bCs/>
          <w:strike w:val="0"/>
          <w:dstrike w:val="0"/>
          <w:sz w:val="32"/>
          <w:szCs w:val="32"/>
          <w:highlight w:val="none"/>
          <w:lang w:val="en-US" w:eastAsia="zh-CN"/>
        </w:rPr>
        <w:t>加强事中事后监管措施</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（2）县级以上人民政府地名行政主管部门和其他有关部门可以委托第三方机构对地名的更名情况进行评估。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黑体简体" w:hAnsi="方正黑体简体" w:eastAsia="方正黑体简体" w:cs="方正黑体简体"/>
          <w:b w:val="0"/>
          <w:bCs w:val="0"/>
          <w:strike w:val="0"/>
          <w:dstrike w:val="0"/>
          <w:color w:val="auto"/>
          <w:sz w:val="32"/>
          <w:szCs w:val="32"/>
          <w:lang w:val="en-US" w:eastAsia="zh-CN"/>
        </w:rPr>
      </w:pPr>
      <w:r>
        <w:rPr>
          <w:rFonts w:hint="eastAsia" w:ascii="方正黑体简体" w:hAnsi="方正黑体简体" w:eastAsia="方正黑体简体" w:cs="方正黑体简体"/>
          <w:b w:val="0"/>
          <w:bCs w:val="0"/>
          <w:strike w:val="0"/>
          <w:dstrike w:val="0"/>
          <w:color w:val="auto"/>
          <w:sz w:val="32"/>
          <w:szCs w:val="32"/>
          <w:lang w:val="en-US" w:eastAsia="zh-CN"/>
        </w:rPr>
        <w:t>四、申请材料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1. 申请材料名称</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地名更名申请书，包括更名的方案及理由和地理实体的位置、规模、性质等基本情况。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2.规定申请材料的依据</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《地名管理条例》第十一条：机关、企业事业单位、基层群众性自治组织等申请地名命名、更名应当提交申请书。申请书应当包括下列材料：</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（一）命名、更名的方案及理由；</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（二）地理实体的位置、规模、性质等基本情况；</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（三）国务院地名行政主管部门规定应当提交的其他材料。</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1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中介服务</w:t>
      </w:r>
    </w:p>
    <w:p>
      <w:pPr>
        <w:numPr>
          <w:ilvl w:val="0"/>
          <w:numId w:val="11"/>
        </w:num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有无法定中介服务事项：</w:t>
      </w:r>
      <w:r>
        <w:rPr>
          <w:rFonts w:hint="default" w:ascii="Times New Roman" w:hAnsi="Times New Roman" w:eastAsia="方正仿宋简体" w:cs="Times New Roman"/>
          <w:b w:val="0"/>
          <w:bCs w:val="0"/>
          <w:strike w:val="0"/>
          <w:dstrike w:val="0"/>
          <w:color w:val="auto"/>
          <w:sz w:val="32"/>
          <w:szCs w:val="32"/>
          <w:lang w:val="en-US" w:eastAsia="zh-CN"/>
        </w:rPr>
        <w:t>无</w:t>
      </w:r>
    </w:p>
    <w:p>
      <w:pPr>
        <w:numPr>
          <w:ilvl w:val="0"/>
          <w:numId w:val="11"/>
        </w:numPr>
        <w:spacing w:line="600" w:lineRule="exact"/>
        <w:ind w:left="0" w:leftChars="0" w:firstLine="643"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中介服务事项名称：</w:t>
      </w:r>
      <w:r>
        <w:rPr>
          <w:rFonts w:hint="default" w:ascii="Times New Roman" w:hAnsi="Times New Roman" w:eastAsia="方正仿宋简体" w:cs="Times New Roman"/>
          <w:b w:val="0"/>
          <w:bCs w:val="0"/>
          <w:strike w:val="0"/>
          <w:dstrike w:val="0"/>
          <w:color w:val="auto"/>
          <w:sz w:val="32"/>
          <w:szCs w:val="32"/>
          <w:lang w:val="en-US" w:eastAsia="zh-CN"/>
        </w:rPr>
        <w:t>无</w:t>
      </w:r>
    </w:p>
    <w:p>
      <w:pPr>
        <w:numPr>
          <w:ilvl w:val="0"/>
          <w:numId w:val="11"/>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设定中介服务事项的依据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numPr>
          <w:ilvl w:val="0"/>
          <w:numId w:val="11"/>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提供中介服务的机构：</w:t>
      </w:r>
      <w:r>
        <w:rPr>
          <w:rFonts w:hint="default" w:ascii="Times New Roman" w:hAnsi="Times New Roman" w:eastAsia="方正仿宋简体" w:cs="Times New Roman"/>
          <w:b w:val="0"/>
          <w:bCs w:val="0"/>
          <w:strike w:val="0"/>
          <w:dstrike w:val="0"/>
          <w:color w:val="auto"/>
          <w:sz w:val="32"/>
          <w:szCs w:val="32"/>
          <w:lang w:val="en-US" w:eastAsia="zh-CN"/>
        </w:rPr>
        <w:t>无</w:t>
      </w:r>
    </w:p>
    <w:p>
      <w:pPr>
        <w:numPr>
          <w:ilvl w:val="0"/>
          <w:numId w:val="11"/>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中介服务事项的收费性质：</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审批程序</w:t>
      </w:r>
    </w:p>
    <w:p>
      <w:pPr>
        <w:keepNext w:val="0"/>
        <w:keepLines w:val="0"/>
        <w:pageBreakBefore w:val="0"/>
        <w:widowControl w:val="0"/>
        <w:numPr>
          <w:ilvl w:val="0"/>
          <w:numId w:val="13"/>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办理行政许可的程序环节</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规定行政许可程序的依据</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申请人可以委托代理人提出行政许可申请。但是，依法应当由申请人到行政机关办公场所提出行政许可申请的除外。</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行政许可申请可以通过信函、电报、电传、传真、电子数据交换和电子邮件等方式提出。</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申请人要求行政机关对公示内容予以说明、解释的，行政机关应当说明、解释，提供准确、可靠的信息。</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第32条：行政机关对申请人提出的行政许可申请，应当根据下列情况分别作出处理：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（一）申请事项依法不需要取得行政许可的，应当即时告知申请人不受理；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（二）申请事项依法不属于本行政机关职权范围的，应当即时作出不予受理的决定，并告知申请人向有关行政机关申请；</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（三）申请材料存在可以当场更正的错误的，应当允许申请人当场更正；</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行政机关受理或者不予受理行政许可申请，应当出具加盖本行政机关专用印章和注明日期的书面凭证。</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第34条：行政机关应当对申请人提交的申请材料进行审查。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申请人提交的申请材料齐全、符合法定形式，行政机关能够当场作出决定的，应当当场作出书面的行政许可决定。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根据法定条件和程序，需要对申请材料的实质内容进行核实的，行政机关应当指派两名以上工作人员进行核查。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第37条：行政机关对行政许可申请进行审查后，除当场作出行政许可决定的外，应当在法定期限内按照规定程序作出行政许可决定。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第38条：申请人的申请符合法定条件、标准的，行政机关应当依法作出准予行政许可的书面决定。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行政机关依法作出不予行政许可的书面决定的，应当说明理由，并告知申请人享有依法申请行政复议或者提起行政诉讼的权利。</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（一）委托人和代理人的基本情况；</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（二）代为提出水行政许可申请、递交有关材料、收受法律文书、接受询问等代理事项和代理权限；</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（三）代理起止日期。</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水行政许可实施机关应当根据申请人的要求，对公示内容予以说明、解释。</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第23条：水行政许可实施机关收到水行政许可申请后，应当对下列事项进行审查：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（一）申请事项是否依法需要取得水行政许可；</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（二）申请事项是否属于本机关的职权范围；</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（三）申请人是否具有依法不得提出水行政许可申请的情形；</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（四）申请材料是否齐全、符合法定形式。</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第24条：水行政许可实施机关对水行政许可申请审查后，应当根据下列情况分别作出处理：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（一）申请事项依法不需要取得水行政许可的，应当即时制作《水行政许可申请不受理告知书》，告知申请人不受理；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（三）申请材料存在文字、计算、装订等非实质内容错误的，应当允许申请人当场更正，但应当对更正内容签字或者盖章确认；</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第27条：水行政许可实施机关受理水行政许可申请后应当进行审查。审查一般以书面形式进行。</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第34条：申请人在水行政许可实施机关作出水行政许可决定之前，可以书面申请撤回水行政许可申请。</w:t>
      </w:r>
    </w:p>
    <w:p>
      <w:pPr>
        <w:numPr>
          <w:ilvl w:val="0"/>
          <w:numId w:val="14"/>
        </w:num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是否需要现场勘验：</w:t>
      </w:r>
      <w:r>
        <w:rPr>
          <w:rFonts w:hint="default" w:ascii="Times New Roman" w:hAnsi="Times New Roman" w:eastAsia="方正仿宋简体" w:cs="Times New Roman"/>
          <w:b w:val="0"/>
          <w:bCs w:val="0"/>
          <w:strike w:val="0"/>
          <w:dstrike w:val="0"/>
          <w:color w:val="auto"/>
          <w:sz w:val="32"/>
          <w:szCs w:val="32"/>
          <w:lang w:val="en-US" w:eastAsia="zh-CN"/>
        </w:rPr>
        <w:t>部分情况下开展</w:t>
      </w:r>
    </w:p>
    <w:p>
      <w:pPr>
        <w:numPr>
          <w:ilvl w:val="0"/>
          <w:numId w:val="1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是否需要组织听证：</w:t>
      </w:r>
      <w:r>
        <w:rPr>
          <w:rFonts w:hint="default" w:ascii="Times New Roman" w:hAnsi="Times New Roman" w:eastAsia="方正仿宋简体" w:cs="Times New Roman"/>
          <w:b w:val="0"/>
          <w:bCs w:val="0"/>
          <w:strike w:val="0"/>
          <w:dstrike w:val="0"/>
          <w:color w:val="auto"/>
          <w:sz w:val="32"/>
          <w:szCs w:val="32"/>
          <w:lang w:val="en-US" w:eastAsia="zh-CN"/>
        </w:rPr>
        <w:t>部分情况下开展</w:t>
      </w:r>
    </w:p>
    <w:p>
      <w:pPr>
        <w:numPr>
          <w:ilvl w:val="0"/>
          <w:numId w:val="1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是否需要招标、拍卖、挂牌交易：</w:t>
      </w:r>
      <w:r>
        <w:rPr>
          <w:rFonts w:hint="default" w:ascii="Times New Roman" w:hAnsi="Times New Roman" w:eastAsia="方正仿宋简体" w:cs="Times New Roman"/>
          <w:b w:val="0"/>
          <w:bCs w:val="0"/>
          <w:strike w:val="0"/>
          <w:dstrike w:val="0"/>
          <w:color w:val="auto"/>
          <w:sz w:val="32"/>
          <w:szCs w:val="32"/>
          <w:lang w:val="en-US" w:eastAsia="zh-CN"/>
        </w:rPr>
        <w:t>否</w:t>
      </w:r>
    </w:p>
    <w:p>
      <w:pPr>
        <w:numPr>
          <w:ilvl w:val="0"/>
          <w:numId w:val="1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是否需要检验、检测、检疫：</w:t>
      </w:r>
      <w:r>
        <w:rPr>
          <w:rFonts w:hint="default" w:ascii="Times New Roman" w:hAnsi="Times New Roman" w:eastAsia="方正仿宋简体" w:cs="Times New Roman"/>
          <w:b w:val="0"/>
          <w:bCs w:val="0"/>
          <w:strike w:val="0"/>
          <w:dstrike w:val="0"/>
          <w:color w:val="auto"/>
          <w:sz w:val="32"/>
          <w:szCs w:val="32"/>
          <w:lang w:val="en-US" w:eastAsia="zh-CN"/>
        </w:rPr>
        <w:t>否</w:t>
      </w:r>
    </w:p>
    <w:p>
      <w:pPr>
        <w:numPr>
          <w:ilvl w:val="0"/>
          <w:numId w:val="1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是否需要鉴定：</w:t>
      </w:r>
      <w:r>
        <w:rPr>
          <w:rFonts w:hint="default" w:ascii="Times New Roman" w:hAnsi="Times New Roman" w:eastAsia="方正仿宋简体" w:cs="Times New Roman"/>
          <w:b w:val="0"/>
          <w:bCs w:val="0"/>
          <w:strike w:val="0"/>
          <w:dstrike w:val="0"/>
          <w:color w:val="auto"/>
          <w:sz w:val="32"/>
          <w:szCs w:val="32"/>
          <w:lang w:val="en-US" w:eastAsia="zh-CN"/>
        </w:rPr>
        <w:t>否</w:t>
      </w:r>
    </w:p>
    <w:p>
      <w:pPr>
        <w:numPr>
          <w:ilvl w:val="0"/>
          <w:numId w:val="1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是否需要专家评审：</w:t>
      </w:r>
      <w:r>
        <w:rPr>
          <w:rFonts w:hint="default" w:ascii="Times New Roman" w:hAnsi="Times New Roman" w:eastAsia="方正仿宋简体" w:cs="Times New Roman"/>
          <w:b w:val="0"/>
          <w:bCs w:val="0"/>
          <w:strike w:val="0"/>
          <w:dstrike w:val="0"/>
          <w:color w:val="auto"/>
          <w:sz w:val="32"/>
          <w:szCs w:val="32"/>
          <w:lang w:val="en-US" w:eastAsia="zh-CN"/>
        </w:rPr>
        <w:t>部分情况下开展</w:t>
      </w:r>
    </w:p>
    <w:p>
      <w:pPr>
        <w:numPr>
          <w:ilvl w:val="0"/>
          <w:numId w:val="1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是否需要向社会公示：</w:t>
      </w:r>
      <w:r>
        <w:rPr>
          <w:rFonts w:hint="default" w:ascii="Times New Roman" w:hAnsi="Times New Roman" w:eastAsia="方正仿宋简体" w:cs="Times New Roman"/>
          <w:b w:val="0"/>
          <w:bCs w:val="0"/>
          <w:strike w:val="0"/>
          <w:dstrike w:val="0"/>
          <w:color w:val="auto"/>
          <w:sz w:val="32"/>
          <w:szCs w:val="32"/>
          <w:lang w:val="en-US" w:eastAsia="zh-CN"/>
        </w:rPr>
        <w:t>是</w:t>
      </w:r>
    </w:p>
    <w:p>
      <w:pPr>
        <w:numPr>
          <w:ilvl w:val="0"/>
          <w:numId w:val="13"/>
        </w:numPr>
        <w:spacing w:line="600" w:lineRule="exact"/>
        <w:ind w:left="0" w:leftChars="0"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是否实行告知承诺办理：</w:t>
      </w:r>
      <w:r>
        <w:rPr>
          <w:rFonts w:hint="default" w:ascii="Times New Roman" w:hAnsi="Times New Roman" w:eastAsia="方正仿宋简体" w:cs="Times New Roman"/>
          <w:b w:val="0"/>
          <w:bCs w:val="0"/>
          <w:strike w:val="0"/>
          <w:dstrike w:val="0"/>
          <w:color w:val="auto"/>
          <w:sz w:val="32"/>
          <w:szCs w:val="32"/>
          <w:lang w:val="en-US" w:eastAsia="zh-CN"/>
        </w:rPr>
        <w:t>否</w:t>
      </w:r>
    </w:p>
    <w:p>
      <w:pPr>
        <w:numPr>
          <w:ilvl w:val="0"/>
          <w:numId w:val="13"/>
        </w:numPr>
        <w:spacing w:line="600" w:lineRule="exact"/>
        <w:ind w:left="0" w:leftChars="0" w:firstLine="643" w:firstLineChars="200"/>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审批机关是否委托服务机构开展技术性服务：</w:t>
      </w:r>
      <w:r>
        <w:rPr>
          <w:rFonts w:hint="default" w:ascii="Times New Roman" w:hAnsi="Times New Roman" w:eastAsia="方正仿宋简体"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3.受理和审批时限</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承诺受理时限：</w:t>
      </w:r>
      <w:r>
        <w:rPr>
          <w:rFonts w:hint="default" w:ascii="Times New Roman" w:hAnsi="Times New Roman" w:eastAsia="方正仿宋简体"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strike w:val="0"/>
          <w:dstrike w:val="0"/>
          <w:sz w:val="32"/>
          <w:szCs w:val="32"/>
        </w:rPr>
      </w:pPr>
      <w:r>
        <w:rPr>
          <w:rFonts w:hint="default" w:ascii="Times New Roman" w:hAnsi="Times New Roman" w:eastAsia="方正仿宋简体" w:cs="Times New Roman"/>
          <w:b/>
          <w:bCs/>
          <w:strike w:val="0"/>
          <w:dstrike w:val="0"/>
          <w:color w:val="auto"/>
          <w:sz w:val="32"/>
          <w:szCs w:val="32"/>
          <w:lang w:val="en-US" w:eastAsia="zh-CN"/>
        </w:rPr>
        <w:t>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法定审批时限：</w:t>
      </w:r>
      <w:r>
        <w:rPr>
          <w:rFonts w:hint="default" w:ascii="Times New Roman" w:hAnsi="Times New Roman" w:eastAsia="方正仿宋简体"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3.</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规定法定审批时限依据</w:t>
      </w:r>
    </w:p>
    <w:p>
      <w:pPr>
        <w:spacing w:line="600" w:lineRule="exact"/>
        <w:ind w:firstLine="640" w:firstLineChars="200"/>
        <w:outlineLvl w:val="9"/>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640" w:firstLineChars="200"/>
        <w:outlineLvl w:val="9"/>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numPr>
          <w:ilvl w:val="0"/>
          <w:numId w:val="0"/>
        </w:numPr>
        <w:spacing w:line="600" w:lineRule="exact"/>
        <w:ind w:leftChars="200" w:firstLine="321" w:firstLineChars="1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eastAsia" w:ascii="Times New Roman" w:hAnsi="Times New Roman" w:eastAsia="方正仿宋简体" w:cs="Times New Roman"/>
          <w:b/>
          <w:bCs/>
          <w:strike w:val="0"/>
          <w:dstrike w:val="0"/>
          <w:color w:val="auto"/>
          <w:sz w:val="32"/>
          <w:szCs w:val="32"/>
          <w:lang w:val="en-US" w:eastAsia="zh-CN"/>
        </w:rPr>
        <w:t>4.</w:t>
      </w:r>
      <w:r>
        <w:rPr>
          <w:rFonts w:hint="default" w:ascii="Times New Roman" w:hAnsi="Times New Roman" w:eastAsia="方正仿宋简体" w:cs="Times New Roman"/>
          <w:b/>
          <w:bCs/>
          <w:strike w:val="0"/>
          <w:dstrike w:val="0"/>
          <w:color w:val="auto"/>
          <w:sz w:val="32"/>
          <w:szCs w:val="32"/>
          <w:lang w:val="en-US" w:eastAsia="zh-CN"/>
        </w:rPr>
        <w:t>承诺审批时限：</w:t>
      </w:r>
      <w:r>
        <w:rPr>
          <w:rFonts w:hint="default" w:ascii="Times New Roman" w:hAnsi="Times New Roman" w:eastAsia="方正仿宋简体" w:cs="Times New Roman"/>
          <w:b w:val="0"/>
          <w:bCs w:val="0"/>
          <w:strike w:val="0"/>
          <w:dstrike w:val="0"/>
          <w:color w:val="auto"/>
          <w:sz w:val="32"/>
          <w:szCs w:val="32"/>
          <w:lang w:val="en-US" w:eastAsia="zh-CN"/>
        </w:rPr>
        <w:t>5个工作日</w:t>
      </w:r>
    </w:p>
    <w:p>
      <w:pPr>
        <w:spacing w:line="600" w:lineRule="exact"/>
        <w:ind w:firstLine="640" w:firstLineChars="200"/>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依法进行专家评审另需时间不超过7个工作日</w:t>
      </w:r>
    </w:p>
    <w:p>
      <w:pPr>
        <w:spacing w:line="600" w:lineRule="exact"/>
        <w:ind w:firstLine="640"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4.收费</w:t>
      </w:r>
    </w:p>
    <w:p>
      <w:pPr>
        <w:spacing w:line="600" w:lineRule="exact"/>
        <w:ind w:firstLine="643" w:firstLineChars="200"/>
        <w:outlineLvl w:val="9"/>
        <w:rPr>
          <w:rFonts w:hint="default" w:ascii="Times New Roman" w:hAnsi="Times New Roman" w:eastAsia="方正仿宋简体" w:cs="Times New Roman"/>
          <w:strike w:val="0"/>
          <w:dstrike w:val="0"/>
          <w:sz w:val="32"/>
          <w:szCs w:val="32"/>
          <w:lang w:val="en-US"/>
        </w:rPr>
      </w:pPr>
      <w:r>
        <w:rPr>
          <w:rFonts w:hint="default" w:ascii="Times New Roman" w:hAnsi="Times New Roman" w:eastAsia="方正仿宋简体" w:cs="Times New Roman"/>
          <w:b/>
          <w:bCs/>
          <w:strike w:val="0"/>
          <w:dstrike w:val="0"/>
          <w:color w:val="auto"/>
          <w:sz w:val="32"/>
          <w:szCs w:val="32"/>
          <w:lang w:val="en-US" w:eastAsia="zh-CN"/>
        </w:rPr>
        <w:t>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办理行政许可是否收费：</w:t>
      </w:r>
      <w:r>
        <w:rPr>
          <w:rFonts w:hint="default" w:ascii="Times New Roman" w:hAnsi="Times New Roman" w:eastAsia="方正仿宋简体"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收费项目的名称、收费项目的标准、设定收费项目的依据、规定收费标准的依据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5.行政许可证件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审批结果类型：</w:t>
      </w:r>
      <w:r>
        <w:rPr>
          <w:rFonts w:hint="default" w:ascii="Times New Roman" w:hAnsi="Times New Roman" w:eastAsia="方正仿宋简体" w:cs="Times New Roman"/>
          <w:b w:val="0"/>
          <w:bCs w:val="0"/>
          <w:strike w:val="0"/>
          <w:dstrike w:val="0"/>
          <w:color w:val="auto"/>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审批结果名称：</w:t>
      </w:r>
      <w:r>
        <w:rPr>
          <w:rFonts w:hint="default" w:ascii="Times New Roman" w:hAnsi="Times New Roman" w:eastAsia="方正仿宋简体" w:cs="Times New Roman"/>
          <w:b w:val="0"/>
          <w:bCs w:val="0"/>
          <w:strike w:val="0"/>
          <w:dstrike w:val="0"/>
          <w:color w:val="auto"/>
          <w:sz w:val="32"/>
          <w:szCs w:val="32"/>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3.</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审批结果的有效期限：</w:t>
      </w:r>
      <w:r>
        <w:rPr>
          <w:rFonts w:hint="default" w:ascii="Times New Roman" w:hAnsi="Times New Roman" w:eastAsia="方正仿宋简体" w:cs="Times New Roman"/>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4.</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规定审批结果有效期限的依据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5.</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是否需要办理审批结果变更手续：</w:t>
      </w:r>
      <w:r>
        <w:rPr>
          <w:rFonts w:hint="default" w:ascii="Times New Roman" w:hAnsi="Times New Roman" w:eastAsia="方正仿宋简体" w:cs="Times New Roman"/>
          <w:b w:val="0"/>
          <w:bCs w:val="0"/>
          <w:strike w:val="0"/>
          <w:dstrike w:val="0"/>
          <w:color w:val="auto"/>
          <w:sz w:val="32"/>
          <w:szCs w:val="32"/>
          <w:lang w:val="en-US" w:eastAsia="zh-CN"/>
        </w:rPr>
        <w:t>否</w:t>
      </w:r>
    </w:p>
    <w:p>
      <w:pPr>
        <w:ind w:firstLine="643" w:firstLineChars="200"/>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6. 办理审批结果变更手续的要求：</w:t>
      </w:r>
      <w:r>
        <w:rPr>
          <w:rFonts w:hint="default" w:ascii="Times New Roman" w:hAnsi="Times New Roman" w:eastAsia="方正仿宋简体" w:cs="Times New Roman"/>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left"/>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eastAsia" w:ascii="Times New Roman" w:hAnsi="Times New Roman" w:eastAsia="方正仿宋简体" w:cs="Times New Roman"/>
          <w:b/>
          <w:bCs/>
          <w:strike w:val="0"/>
          <w:dstrike w:val="0"/>
          <w:color w:val="auto"/>
          <w:sz w:val="32"/>
          <w:szCs w:val="32"/>
          <w:lang w:val="en-US" w:eastAsia="zh-CN"/>
        </w:rPr>
        <w:t xml:space="preserve">7. </w:t>
      </w:r>
      <w:r>
        <w:rPr>
          <w:rFonts w:hint="default" w:ascii="Times New Roman" w:hAnsi="Times New Roman" w:eastAsia="方正仿宋简体" w:cs="Times New Roman"/>
          <w:b/>
          <w:bCs/>
          <w:strike w:val="0"/>
          <w:dstrike w:val="0"/>
          <w:color w:val="auto"/>
          <w:sz w:val="32"/>
          <w:szCs w:val="32"/>
          <w:lang w:val="en-US" w:eastAsia="zh-CN"/>
        </w:rPr>
        <w:t>是否需要办理审批结果延续手续：</w:t>
      </w:r>
      <w:r>
        <w:rPr>
          <w:rFonts w:hint="default" w:ascii="Times New Roman" w:hAnsi="Times New Roman" w:eastAsia="方正仿宋简体"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jc w:val="left"/>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b/>
          <w:bCs/>
          <w:strike w:val="0"/>
          <w:dstrike w:val="0"/>
          <w:color w:val="auto"/>
          <w:sz w:val="32"/>
          <w:szCs w:val="32"/>
          <w:lang w:val="en-US" w:eastAsia="zh-CN"/>
        </w:rPr>
        <w:t xml:space="preserve">8. </w:t>
      </w:r>
      <w:r>
        <w:rPr>
          <w:rFonts w:hint="default" w:ascii="Times New Roman" w:hAnsi="Times New Roman" w:eastAsia="方正仿宋简体" w:cs="Times New Roman"/>
          <w:b/>
          <w:bCs/>
          <w:strike w:val="0"/>
          <w:dstrike w:val="0"/>
          <w:color w:val="auto"/>
          <w:sz w:val="32"/>
          <w:szCs w:val="32"/>
          <w:lang w:val="en-US" w:eastAsia="zh-CN"/>
        </w:rPr>
        <w:t>办理审批结果延续手续的要求</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eastAsia" w:ascii="Times New Roman" w:hAnsi="Times New Roman" w:eastAsia="方正仿宋简体" w:cs="Times New Roman"/>
          <w:b/>
          <w:bCs/>
          <w:strike w:val="0"/>
          <w:dstrike w:val="0"/>
          <w:color w:val="auto"/>
          <w:sz w:val="32"/>
          <w:szCs w:val="32"/>
          <w:lang w:val="en-US" w:eastAsia="zh-CN"/>
        </w:rPr>
        <w:t xml:space="preserve">9. </w:t>
      </w:r>
      <w:r>
        <w:rPr>
          <w:rFonts w:hint="default" w:ascii="Times New Roman" w:hAnsi="Times New Roman" w:eastAsia="方正仿宋简体" w:cs="Times New Roman"/>
          <w:b/>
          <w:bCs/>
          <w:strike w:val="0"/>
          <w:dstrike w:val="0"/>
          <w:color w:val="auto"/>
          <w:sz w:val="32"/>
          <w:szCs w:val="32"/>
          <w:lang w:val="en-US" w:eastAsia="zh-CN"/>
        </w:rPr>
        <w:t>审批结果的有效地域范围</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10.</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规定审批结果有效地域范围的依据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6. 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有无行政许可数量限制：</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公布数量限制的方式：</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3.</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公布数量限制的周期：</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4.</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在数量限制条件下实施行政许可的方式：</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5.</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规定在数量限制条件下实施行政许可方式的依据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方正仿宋简体" w:hAnsi="方正仿宋简体" w:eastAsia="方正仿宋简体" w:cs="方正仿宋简体"/>
          <w:b/>
          <w:bCs/>
          <w:strike w:val="0"/>
          <w:dstrike w:val="0"/>
          <w:color w:val="auto"/>
          <w:sz w:val="32"/>
          <w:szCs w:val="32"/>
          <w:lang w:val="en-US" w:eastAsia="zh-CN"/>
        </w:rPr>
      </w:pPr>
      <w:r>
        <w:rPr>
          <w:rFonts w:hint="eastAsia" w:ascii="方正仿宋简体" w:hAnsi="方正仿宋简体" w:eastAsia="方正仿宋简体" w:cs="方正仿宋简体"/>
          <w:b/>
          <w:bCs/>
          <w:strike w:val="0"/>
          <w:dstrike w:val="0"/>
          <w:color w:val="auto"/>
          <w:sz w:val="32"/>
          <w:szCs w:val="32"/>
          <w:lang w:val="en-US" w:eastAsia="zh-CN"/>
        </w:rPr>
        <w:t>7. 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有无年检要求：</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设定年检要求的依据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3.</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年检周期：</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4.</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年检是否要求报送材料：</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5.</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年检报送材料名称：</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6.</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年检是否收费：</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7.</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年检收费项目的名称、年检收费项目的标准、设定年检收费项目的依据、规定年检项目收费标准的依据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8.</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通过年检的证明或者标志：</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lang w:val="en-US" w:eastAsia="zh-CN"/>
        </w:rPr>
      </w:pPr>
      <w:r>
        <w:rPr>
          <w:rFonts w:hint="eastAsia" w:ascii="方正楷体简体" w:hAnsi="方正楷体简体" w:eastAsia="方正楷体简体" w:cs="方正楷体简体"/>
          <w:b w:val="0"/>
          <w:bCs w:val="0"/>
          <w:strike w:val="0"/>
          <w:dstrike w:val="0"/>
          <w:color w:val="auto"/>
          <w:sz w:val="32"/>
          <w:szCs w:val="32"/>
          <w:lang w:val="en-US" w:eastAsia="zh-CN"/>
        </w:rPr>
        <w:t>8. 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1.</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有无年报要求：</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2.</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年报报送材料名称：</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3.</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设定年报要求的依据</w:t>
      </w:r>
      <w:r>
        <w:rPr>
          <w:rFonts w:hint="eastAsia" w:ascii="Times New Roman" w:hAnsi="Times New Roman" w:eastAsia="方正仿宋简体" w:cs="Times New Roman"/>
          <w:b/>
          <w:bCs/>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4.</w:t>
      </w:r>
      <w:r>
        <w:rPr>
          <w:rFonts w:hint="eastAsia" w:ascii="Times New Roman" w:hAnsi="Times New Roman" w:eastAsia="方正仿宋简体" w:cs="Times New Roman"/>
          <w:b/>
          <w:bCs/>
          <w:strike w:val="0"/>
          <w:dstrike w:val="0"/>
          <w:color w:val="auto"/>
          <w:sz w:val="32"/>
          <w:szCs w:val="32"/>
          <w:lang w:val="en-US" w:eastAsia="zh-CN"/>
        </w:rPr>
        <w:t xml:space="preserve"> </w:t>
      </w:r>
      <w:r>
        <w:rPr>
          <w:rFonts w:hint="default" w:ascii="Times New Roman" w:hAnsi="Times New Roman" w:eastAsia="方正仿宋简体" w:cs="Times New Roman"/>
          <w:b/>
          <w:bCs/>
          <w:strike w:val="0"/>
          <w:dstrike w:val="0"/>
          <w:color w:val="auto"/>
          <w:sz w:val="32"/>
          <w:szCs w:val="32"/>
          <w:lang w:val="en-US" w:eastAsia="zh-CN"/>
        </w:rPr>
        <w:t>年报周期：</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val="0"/>
          <w:strike w:val="0"/>
          <w:dstrike w:val="0"/>
          <w:color w:val="auto"/>
          <w:sz w:val="32"/>
          <w:szCs w:val="32"/>
          <w:highlight w:val="none"/>
          <w:lang w:val="en-US" w:eastAsia="zh-CN"/>
        </w:rPr>
      </w:pPr>
      <w:r>
        <w:rPr>
          <w:rFonts w:hint="eastAsia" w:ascii="方正楷体简体" w:hAnsi="方正楷体简体" w:eastAsia="方正楷体简体" w:cs="方正楷体简体"/>
          <w:b w:val="0"/>
          <w:bCs w:val="0"/>
          <w:strike w:val="0"/>
          <w:dstrike w:val="0"/>
          <w:color w:val="auto"/>
          <w:sz w:val="32"/>
          <w:szCs w:val="32"/>
          <w:highlight w:val="none"/>
          <w:lang w:val="en-US" w:eastAsia="zh-CN"/>
        </w:rPr>
        <w:t>9. 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县水务局</w:t>
      </w:r>
    </w:p>
    <w:p>
      <w:pPr>
        <w:numPr>
          <w:ilvl w:val="0"/>
          <w:numId w:val="13"/>
        </w:numPr>
        <w:ind w:left="0" w:leftChars="0"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default" w:ascii="仿宋" w:hAnsi="仿宋" w:eastAsia="仿宋" w:cs="仿宋"/>
          <w:strike w:val="0"/>
          <w:dstrike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71755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95pt;height:21.15pt;width:56.5pt;mso-position-horizontal:center;mso-position-horizontal-relative:margin;z-index:251659264;mso-width-relative:page;mso-height-relative:page;" filled="f" stroked="f" coordsize="21600,21600" o:gfxdata="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sQcNJ1gAAAAcBAAAPAAAAAAAAAAEAIAAAACIAAABkcnMvZG93bnJldi54&#10;bWxQSwECFAAUAAAACACHTuJAtDsRADUCAABhBAAADgAAAAAAAAABACAAAAAlAQAAZHJzL2Uyb0Rv&#10;Yy54bWxQSwUGAAAAAAYABgBZAQAAzA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149D9"/>
    <w:multiLevelType w:val="singleLevel"/>
    <w:tmpl w:val="8D8149D9"/>
    <w:lvl w:ilvl="0" w:tentative="0">
      <w:start w:val="1"/>
      <w:numFmt w:val="decimal"/>
      <w:suff w:val="space"/>
      <w:lvlText w:val="%1."/>
      <w:lvlJc w:val="left"/>
      <w:rPr>
        <w:rFonts w:hint="default"/>
        <w:b/>
        <w:bCs/>
      </w:rPr>
    </w:lvl>
  </w:abstractNum>
  <w:abstractNum w:abstractNumId="1">
    <w:nsid w:val="9B3C02C5"/>
    <w:multiLevelType w:val="singleLevel"/>
    <w:tmpl w:val="9B3C02C5"/>
    <w:lvl w:ilvl="0" w:tentative="0">
      <w:start w:val="2"/>
      <w:numFmt w:val="decimal"/>
      <w:suff w:val="space"/>
      <w:lvlText w:val="%1."/>
      <w:lvlJc w:val="left"/>
    </w:lvl>
  </w:abstractNum>
  <w:abstractNum w:abstractNumId="2">
    <w:nsid w:val="9FC4A304"/>
    <w:multiLevelType w:val="singleLevel"/>
    <w:tmpl w:val="9FC4A304"/>
    <w:lvl w:ilvl="0" w:tentative="0">
      <w:start w:val="1"/>
      <w:numFmt w:val="decimal"/>
      <w:suff w:val="space"/>
      <w:lvlText w:val="%1."/>
      <w:lvlJc w:val="left"/>
    </w:lvl>
  </w:abstractNum>
  <w:abstractNum w:abstractNumId="3">
    <w:nsid w:val="AA1DE880"/>
    <w:multiLevelType w:val="singleLevel"/>
    <w:tmpl w:val="AA1DE880"/>
    <w:lvl w:ilvl="0" w:tentative="0">
      <w:start w:val="1"/>
      <w:numFmt w:val="chineseCounting"/>
      <w:suff w:val="nothing"/>
      <w:lvlText w:val="%1、"/>
      <w:lvlJc w:val="left"/>
      <w:rPr>
        <w:rFonts w:hint="eastAsia"/>
      </w:rPr>
    </w:lvl>
  </w:abstractNum>
  <w:abstractNum w:abstractNumId="4">
    <w:nsid w:val="F4AB45BB"/>
    <w:multiLevelType w:val="singleLevel"/>
    <w:tmpl w:val="F4AB45BB"/>
    <w:lvl w:ilvl="0" w:tentative="0">
      <w:start w:val="3"/>
      <w:numFmt w:val="chineseCounting"/>
      <w:suff w:val="space"/>
      <w:lvlText w:val="%1、"/>
      <w:lvlJc w:val="left"/>
      <w:rPr>
        <w:rFonts w:hint="eastAsia"/>
      </w:rPr>
    </w:lvl>
  </w:abstractNum>
  <w:abstractNum w:abstractNumId="5">
    <w:nsid w:val="0A2E0329"/>
    <w:multiLevelType w:val="singleLevel"/>
    <w:tmpl w:val="0A2E0329"/>
    <w:lvl w:ilvl="0" w:tentative="0">
      <w:start w:val="1"/>
      <w:numFmt w:val="decimal"/>
      <w:suff w:val="space"/>
      <w:lvlText w:val="%1."/>
      <w:lvlJc w:val="left"/>
    </w:lvl>
  </w:abstractNum>
  <w:abstractNum w:abstractNumId="6">
    <w:nsid w:val="1BB42A2E"/>
    <w:multiLevelType w:val="singleLevel"/>
    <w:tmpl w:val="1BB42A2E"/>
    <w:lvl w:ilvl="0" w:tentative="0">
      <w:start w:val="1"/>
      <w:numFmt w:val="decimal"/>
      <w:suff w:val="space"/>
      <w:lvlText w:val="%1."/>
      <w:lvlJc w:val="left"/>
    </w:lvl>
  </w:abstractNum>
  <w:abstractNum w:abstractNumId="7">
    <w:nsid w:val="1C424113"/>
    <w:multiLevelType w:val="singleLevel"/>
    <w:tmpl w:val="1C424113"/>
    <w:lvl w:ilvl="0" w:tentative="0">
      <w:start w:val="1"/>
      <w:numFmt w:val="decimal"/>
      <w:suff w:val="space"/>
      <w:lvlText w:val="%1."/>
      <w:lvlJc w:val="left"/>
    </w:lvl>
  </w:abstractNum>
  <w:abstractNum w:abstractNumId="8">
    <w:nsid w:val="21F9435D"/>
    <w:multiLevelType w:val="singleLevel"/>
    <w:tmpl w:val="21F9435D"/>
    <w:lvl w:ilvl="0" w:tentative="0">
      <w:start w:val="1"/>
      <w:numFmt w:val="decimal"/>
      <w:suff w:val="space"/>
      <w:lvlText w:val="%1."/>
      <w:lvlJc w:val="left"/>
      <w:rPr>
        <w:rFonts w:hint="default"/>
        <w:b/>
        <w:bCs/>
      </w:rPr>
    </w:lvl>
  </w:abstractNum>
  <w:abstractNum w:abstractNumId="9">
    <w:nsid w:val="2B544301"/>
    <w:multiLevelType w:val="singleLevel"/>
    <w:tmpl w:val="2B544301"/>
    <w:lvl w:ilvl="0" w:tentative="0">
      <w:start w:val="1"/>
      <w:numFmt w:val="decimal"/>
      <w:suff w:val="space"/>
      <w:lvlText w:val="%1."/>
      <w:lvlJc w:val="left"/>
    </w:lvl>
  </w:abstractNum>
  <w:abstractNum w:abstractNumId="10">
    <w:nsid w:val="2C4B3DC4"/>
    <w:multiLevelType w:val="singleLevel"/>
    <w:tmpl w:val="2C4B3DC4"/>
    <w:lvl w:ilvl="0" w:tentative="0">
      <w:start w:val="2"/>
      <w:numFmt w:val="chineseCounting"/>
      <w:suff w:val="space"/>
      <w:lvlText w:val="%1."/>
      <w:lvlJc w:val="left"/>
      <w:rPr>
        <w:rFonts w:hint="eastAsia"/>
      </w:rPr>
    </w:lvl>
  </w:abstractNum>
  <w:abstractNum w:abstractNumId="11">
    <w:nsid w:val="4093806B"/>
    <w:multiLevelType w:val="singleLevel"/>
    <w:tmpl w:val="4093806B"/>
    <w:lvl w:ilvl="0" w:tentative="0">
      <w:start w:val="1"/>
      <w:numFmt w:val="decimal"/>
      <w:suff w:val="space"/>
      <w:lvlText w:val="%1."/>
      <w:lvlJc w:val="left"/>
    </w:lvl>
  </w:abstractNum>
  <w:abstractNum w:abstractNumId="12">
    <w:nsid w:val="5DFB8544"/>
    <w:multiLevelType w:val="singleLevel"/>
    <w:tmpl w:val="5DFB8544"/>
    <w:lvl w:ilvl="0" w:tentative="0">
      <w:start w:val="1"/>
      <w:numFmt w:val="decimal"/>
      <w:suff w:val="space"/>
      <w:lvlText w:val="%1."/>
      <w:lvlJc w:val="left"/>
      <w:pPr>
        <w:ind w:left="68"/>
      </w:pPr>
    </w:lvl>
  </w:abstractNum>
  <w:abstractNum w:abstractNumId="13">
    <w:nsid w:val="6721AF88"/>
    <w:multiLevelType w:val="singleLevel"/>
    <w:tmpl w:val="6721AF88"/>
    <w:lvl w:ilvl="0" w:tentative="0">
      <w:start w:val="1"/>
      <w:numFmt w:val="decimal"/>
      <w:suff w:val="space"/>
      <w:lvlText w:val="%1."/>
      <w:lvlJc w:val="left"/>
    </w:lvl>
  </w:abstractNum>
  <w:num w:numId="1">
    <w:abstractNumId w:val="9"/>
  </w:num>
  <w:num w:numId="2">
    <w:abstractNumId w:val="1"/>
  </w:num>
  <w:num w:numId="3">
    <w:abstractNumId w:val="0"/>
  </w:num>
  <w:num w:numId="4">
    <w:abstractNumId w:val="3"/>
  </w:num>
  <w:num w:numId="5">
    <w:abstractNumId w:val="12"/>
  </w:num>
  <w:num w:numId="6">
    <w:abstractNumId w:val="6"/>
  </w:num>
  <w:num w:numId="7">
    <w:abstractNumId w:val="13"/>
  </w:num>
  <w:num w:numId="8">
    <w:abstractNumId w:val="2"/>
  </w:num>
  <w:num w:numId="9">
    <w:abstractNumId w:val="11"/>
  </w:num>
  <w:num w:numId="10">
    <w:abstractNumId w:val="10"/>
  </w:num>
  <w:num w:numId="11">
    <w:abstractNumId w:val="5"/>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GI2YTFkOGFlMTg4MzdhNDZjNGNkMTc0ODYxNmIifQ=="/>
  </w:docVars>
  <w:rsids>
    <w:rsidRoot w:val="67323C41"/>
    <w:rsid w:val="00185E25"/>
    <w:rsid w:val="009603BA"/>
    <w:rsid w:val="027827D9"/>
    <w:rsid w:val="03F4380B"/>
    <w:rsid w:val="07903FF7"/>
    <w:rsid w:val="0D7D40E4"/>
    <w:rsid w:val="1458223F"/>
    <w:rsid w:val="169B5E23"/>
    <w:rsid w:val="18704CC1"/>
    <w:rsid w:val="19F65997"/>
    <w:rsid w:val="1A9B636B"/>
    <w:rsid w:val="1C3E0A30"/>
    <w:rsid w:val="1CBD0405"/>
    <w:rsid w:val="1D274763"/>
    <w:rsid w:val="1FF15035"/>
    <w:rsid w:val="28E848A9"/>
    <w:rsid w:val="28EA7DAC"/>
    <w:rsid w:val="28EF7350"/>
    <w:rsid w:val="2C3A1907"/>
    <w:rsid w:val="3039422C"/>
    <w:rsid w:val="31E10D64"/>
    <w:rsid w:val="330B3B4A"/>
    <w:rsid w:val="35B361A6"/>
    <w:rsid w:val="36D30013"/>
    <w:rsid w:val="370A1FDB"/>
    <w:rsid w:val="409E2E12"/>
    <w:rsid w:val="41524683"/>
    <w:rsid w:val="41AE3BD5"/>
    <w:rsid w:val="43955C87"/>
    <w:rsid w:val="4431076F"/>
    <w:rsid w:val="450B5ED4"/>
    <w:rsid w:val="451F0948"/>
    <w:rsid w:val="478A2859"/>
    <w:rsid w:val="49047134"/>
    <w:rsid w:val="49434692"/>
    <w:rsid w:val="5144411F"/>
    <w:rsid w:val="515103D2"/>
    <w:rsid w:val="520F473A"/>
    <w:rsid w:val="5399612C"/>
    <w:rsid w:val="54342B34"/>
    <w:rsid w:val="56CA5FF0"/>
    <w:rsid w:val="58F47BFE"/>
    <w:rsid w:val="5A191F5F"/>
    <w:rsid w:val="5D2972E4"/>
    <w:rsid w:val="5E1E2967"/>
    <w:rsid w:val="64F02128"/>
    <w:rsid w:val="66413063"/>
    <w:rsid w:val="66742B6F"/>
    <w:rsid w:val="67323C41"/>
    <w:rsid w:val="69B82081"/>
    <w:rsid w:val="69BC0511"/>
    <w:rsid w:val="6BB9504A"/>
    <w:rsid w:val="6DA66DF3"/>
    <w:rsid w:val="70D70ABB"/>
    <w:rsid w:val="73101D77"/>
    <w:rsid w:val="74A02F01"/>
    <w:rsid w:val="75E93780"/>
    <w:rsid w:val="760F39BF"/>
    <w:rsid w:val="76DF0815"/>
    <w:rsid w:val="77037E61"/>
    <w:rsid w:val="78761BB0"/>
    <w:rsid w:val="7F31714D"/>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2023-07-05T03:00:00Z</dcterms:created>
  <dc:creator>永攀高峰</dc:creator>
  <cp:lastModifiedBy>泉水汤汤</cp:lastModifiedBy>
  <cp:lastPrinted>2023-07-05T03:10:00Z</cp:lastPrinted>
  <dcterms:modified xsi:type="dcterms:W3CDTF">2023-12-29T09:47:35Z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20DF684436584173B58F85005E93C9A3_13</vt:lpwstr>
  </property>
</Properties>
</file>