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723" w:firstLineChars="200"/>
        <w:jc w:val="center"/>
        <w:textAlignment w:val="auto"/>
        <w:rPr>
          <w:rFonts w:hint="eastAsia" w:ascii="Times New Roman" w:hAnsi="Times New Roman" w:eastAsia="方正仿宋简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6"/>
          <w:szCs w:val="36"/>
          <w:lang w:val="en-US" w:eastAsia="zh-CN"/>
        </w:rPr>
        <w:t>姚安县第五次全国经济普查单位清查阶段地区生产总值（GDP）推算表</w:t>
      </w:r>
    </w:p>
    <w:tbl>
      <w:tblPr>
        <w:tblStyle w:val="3"/>
        <w:tblpPr w:leftFromText="180" w:rightFromText="180" w:vertAnchor="text" w:horzAnchor="page" w:tblpX="1794" w:tblpY="28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0"/>
        <w:gridCol w:w="850"/>
        <w:gridCol w:w="1159"/>
        <w:gridCol w:w="1034"/>
        <w:gridCol w:w="1050"/>
        <w:gridCol w:w="1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360" w:firstLineChars="230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单位：亿元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地区生产总值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快报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四上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四下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差值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110.2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76.2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21.1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97.3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-12.9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农林牧渔业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32.9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32.9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32.9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27.2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6.2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8.6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-18.6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11.9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5.8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11.6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-0.3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批发和零售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6.3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1.6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 w:bidi="ar"/>
              </w:rPr>
              <w:t>交通运输、仓储和邮政业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 w:bidi="ar"/>
              </w:rPr>
              <w:t>住宿餐饮业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0.3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1.6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 w:bidi="ar"/>
              </w:rPr>
              <w:t>金融业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2.9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2.9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2.9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 w:bidi="ar"/>
              </w:rPr>
              <w:t>房地产业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6.2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6.6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6.6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</w:t>
            </w:r>
            <w:r>
              <w:rPr>
                <w:rStyle w:val="6"/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 w:bidi="ar"/>
              </w:rPr>
              <w:t>房地产业（</w:t>
            </w:r>
            <w:r>
              <w:rPr>
                <w:rStyle w:val="7"/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 w:bidi="ar"/>
              </w:rPr>
              <w:t>K</w:t>
            </w:r>
            <w:r>
              <w:rPr>
                <w:rStyle w:val="6"/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 w:bidi="ar"/>
              </w:rPr>
              <w:t>门类）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1.7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1.7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 w:bidi="ar"/>
              </w:rPr>
              <w:t>居民自有住房服务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4.9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4.9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4.9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 w:bidi="ar"/>
              </w:rPr>
              <w:t>其他服务业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18.5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18.5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28.5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</w:t>
            </w:r>
            <w:r>
              <w:rPr>
                <w:rStyle w:val="6"/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 w:bidi="ar"/>
              </w:rPr>
              <w:t>营利性服务业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</w:t>
            </w:r>
            <w:r>
              <w:rPr>
                <w:rStyle w:val="6"/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 w:bidi="ar"/>
              </w:rPr>
              <w:t>非营利性服务业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14.2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14.2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10.0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24.2 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10.0 </w:t>
            </w:r>
          </w:p>
        </w:tc>
      </w:tr>
    </w:tbl>
    <w:p>
      <w:pPr>
        <w:pStyle w:val="8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pStyle w:val="8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8"/>
        <w:ind w:left="0" w:leftChars="0" w:firstLine="0" w:firstLineChars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NjBjZjk3MTlkYTA3YTc4YzhhNjk5YzJlZmUxMDgifQ=="/>
  </w:docVars>
  <w:rsids>
    <w:rsidRoot w:val="21C321D1"/>
    <w:rsid w:val="21C3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character" w:customStyle="1" w:styleId="5">
    <w:name w:val="font21"/>
    <w:basedOn w:val="4"/>
    <w:qFormat/>
    <w:uiPriority w:val="0"/>
    <w:rPr>
      <w:rFonts w:ascii="方正书宋_GBK" w:hAnsi="方正书宋_GBK" w:eastAsia="方正书宋_GBK" w:cs="方正书宋_GBK"/>
      <w:color w:val="000000"/>
      <w:sz w:val="28"/>
      <w:szCs w:val="28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paragraph" w:customStyle="1" w:styleId="8">
    <w:name w:val="正文首行缩进 21"/>
    <w:basedOn w:val="9"/>
    <w:qFormat/>
    <w:uiPriority w:val="0"/>
    <w:pPr>
      <w:ind w:firstLine="420"/>
    </w:pPr>
  </w:style>
  <w:style w:type="paragraph" w:customStyle="1" w:styleId="9">
    <w:name w:val="正文文本缩进1"/>
    <w:basedOn w:val="1"/>
    <w:qFormat/>
    <w:uiPriority w:val="0"/>
    <w:pPr>
      <w:spacing w:line="500" w:lineRule="exact"/>
      <w:ind w:firstLine="88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2023-11-29T10:17:00Z</dcterms:created>
  <dc:creator>杨宁燕</dc:creator>
  <cp:lastModifiedBy>杨宁燕</cp:lastModifiedBy>
  <dcterms:modified xsi:type="dcterms:W3CDTF">2023-11-29T10:17:36Z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D91EDF7A203548DB99C98F811C11FA3D_11</vt:lpwstr>
  </property>
</Properties>
</file>