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姚安县202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年预算绩效管理工作开展情况</w:t>
      </w:r>
    </w:p>
    <w:p>
      <w:pPr>
        <w:ind w:firstLine="640" w:firstLineChars="200"/>
      </w:pPr>
    </w:p>
    <w:p>
      <w:pPr>
        <w:ind w:firstLine="640" w:firstLineChars="200"/>
      </w:pPr>
      <w:r>
        <w:t>2022年</w:t>
      </w:r>
      <w:r>
        <w:rPr>
          <w:rFonts w:hint="eastAsia"/>
        </w:rPr>
        <w:t>，</w:t>
      </w:r>
      <w:r>
        <w:t>是党的二十大召开之年，是实施“十四五”规划的重要之年，预算绩效管理工作</w:t>
      </w:r>
      <w:r>
        <w:rPr>
          <w:rFonts w:hint="eastAsia"/>
        </w:rPr>
        <w:t>在县委、县人民政府的正确领导下，全面贯彻落实</w:t>
      </w:r>
      <w:r>
        <w:rPr>
          <w:rFonts w:hint="eastAsia"/>
          <w:lang w:eastAsia="zh-CN"/>
        </w:rPr>
        <w:t>党中央、国务院</w:t>
      </w:r>
      <w:r>
        <w:t>、省、州党委政府关于加强预算绩效管理的决策部署，</w:t>
      </w:r>
      <w:r>
        <w:rPr>
          <w:rFonts w:hint="eastAsia"/>
        </w:rPr>
        <w:t>紧紧围绕</w:t>
      </w:r>
      <w:r>
        <w:t>省财政厅</w:t>
      </w:r>
      <w:r>
        <w:rPr>
          <w:rFonts w:hint="eastAsia"/>
        </w:rPr>
        <w:t>、州财政局《</w:t>
      </w:r>
      <w:r>
        <w:t>2022年预算绩效管理工作</w:t>
      </w:r>
      <w:r>
        <w:rPr>
          <w:rFonts w:hint="eastAsia"/>
        </w:rPr>
        <w:t>要点》，着力以提升财政资金绩效为主线，以绩效目标实现为导向，不断建立完善预算绩效管理体系，</w:t>
      </w:r>
      <w:r>
        <w:t>推动全面实施预算绩效管理提质增效。</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一、</w:t>
      </w:r>
      <w:r>
        <w:rPr>
          <w:rFonts w:hint="eastAsia" w:ascii="方正小标宋简体" w:hAnsi="方正小标宋简体" w:eastAsia="方正小标宋简体" w:cs="方正小标宋简体"/>
        </w:rPr>
        <w:t>认真履职，扎实推进管理</w:t>
      </w:r>
    </w:p>
    <w:p>
      <w:pPr>
        <w:ind w:firstLine="640" w:firstLineChars="200"/>
      </w:pPr>
      <w:r>
        <w:rPr>
          <w:rFonts w:hint="eastAsia"/>
        </w:rPr>
        <w:t>在预算绩</w:t>
      </w:r>
      <w:r>
        <w:rPr>
          <w:rFonts w:hint="eastAsia"/>
          <w:lang w:eastAsia="zh-CN"/>
        </w:rPr>
        <w:t>效</w:t>
      </w:r>
      <w:r>
        <w:rPr>
          <w:rFonts w:hint="eastAsia"/>
        </w:rPr>
        <w:t>管理过程中做到以“政”领“财”“财随政走”“政令财行”，更加突出绩效导向，加快建立全方位、全过程、全覆盖的预算绩效管理体系，切实做到“花钱要问效、无效要问责”的理财思维，将绩效管理实质性嵌入预算管理全过程，加强绩效结果应用。坚持系统观念，更加突出绩效的引导作用，从优化结构和加强管理着眼，着力加强财政资源统筹，提高财政资源跨期配置效率，深入实施预算绩效管理。将评价结果与完善政策、调整预算安排有机衔接，削减或取消低效无效资金，进一步提升政策效能和资金效益</w:t>
      </w:r>
      <w:r>
        <w:rPr>
          <w:rFonts w:hint="eastAsia"/>
          <w:lang w:eastAsia="zh-CN"/>
        </w:rPr>
        <w:t>，</w:t>
      </w:r>
      <w:r>
        <w:rPr>
          <w:rFonts w:hint="eastAsia"/>
        </w:rPr>
        <w:t>切实履行好全面实施预算绩效管理工作的监督主体责任，进一步细化目标任务、完善工作举措，进一步抓细抓实</w:t>
      </w:r>
      <w:r>
        <w:t>202</w:t>
      </w:r>
      <w:r>
        <w:rPr>
          <w:rFonts w:hint="eastAsia"/>
        </w:rPr>
        <w:t>2年预算绩效管理工作，不断提升预算绩效管理水平。</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二、</w:t>
      </w:r>
      <w:r>
        <w:rPr>
          <w:rFonts w:hint="eastAsia" w:ascii="方正小标宋简体" w:hAnsi="方正小标宋简体" w:eastAsia="方正小标宋简体" w:cs="方正小标宋简体"/>
        </w:rPr>
        <w:t>强化绩效目标审核，落实好入库前置条件</w:t>
      </w:r>
    </w:p>
    <w:p>
      <w:pPr>
        <w:ind w:firstLine="640" w:firstLineChars="200"/>
      </w:pPr>
      <w:r>
        <w:rPr>
          <w:rFonts w:hint="eastAsia"/>
        </w:rPr>
        <w:t>推行绩效目标管理，切实提高财政资金使用效益。</w:t>
      </w:r>
      <w:r>
        <w:t>组织好全县2022年预算项目绩效目标编制和项目入库评审工作</w:t>
      </w:r>
      <w:r>
        <w:rPr>
          <w:rFonts w:hint="eastAsia"/>
        </w:rPr>
        <w:t>。为实现预算和绩效管理一体化，坚持绩效目标是项目入库前置条件的原则，</w:t>
      </w:r>
      <w:r>
        <w:t>姚安县2022年部门预算编制工作按照《姚安县人民政府办公室关于启动2022年姚安县地方财政预算</w:t>
      </w:r>
      <w:r>
        <w:rPr>
          <w:rFonts w:hint="eastAsia" w:ascii="方正楷体简体" w:eastAsia="方正楷体简体"/>
        </w:rPr>
        <w:t>（</w:t>
      </w:r>
      <w:r>
        <w:t>草案</w:t>
      </w:r>
      <w:r>
        <w:rPr>
          <w:rFonts w:hint="eastAsia"/>
        </w:rPr>
        <w:t>）</w:t>
      </w:r>
      <w:r>
        <w:t>编制工作的通知》要求，</w:t>
      </w:r>
      <w:r>
        <w:rPr>
          <w:rFonts w:hint="eastAsia"/>
        </w:rPr>
        <w:t>为强力推进项目支出预算绩效目标管理，</w:t>
      </w:r>
      <w:r>
        <w:t>将绩效目标作为预算安排的前置条件</w:t>
      </w:r>
      <w:r>
        <w:rPr>
          <w:rFonts w:hint="eastAsia"/>
        </w:rPr>
        <w:t>，并引入</w:t>
      </w:r>
      <w:r>
        <w:t>第三方中介机构共同参与绩效目标</w:t>
      </w:r>
      <w:r>
        <w:rPr>
          <w:rFonts w:hint="eastAsia"/>
        </w:rPr>
        <w:t>评审</w:t>
      </w:r>
      <w:r>
        <w:t>工作机制</w:t>
      </w:r>
      <w:r>
        <w:rPr>
          <w:rFonts w:hint="eastAsia"/>
        </w:rPr>
        <w:t>。在预算编制时</w:t>
      </w:r>
      <w:r>
        <w:t>要求</w:t>
      </w:r>
      <w:r>
        <w:rPr>
          <w:rFonts w:hint="eastAsia"/>
        </w:rPr>
        <w:t>各预算单位</w:t>
      </w:r>
      <w:r>
        <w:t>对项目开展事前评估、论证，确定项目的必要性和可行性，围绕预期绩效目标，对项目实施进展情况进行动态跟踪，实现预算绩效管理贯穿于预算执行全过程。</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三、</w:t>
      </w:r>
      <w:r>
        <w:rPr>
          <w:rFonts w:hint="eastAsia" w:ascii="方正小标宋简体" w:hAnsi="方正小标宋简体" w:eastAsia="方正小标宋简体" w:cs="方正小标宋简体"/>
        </w:rPr>
        <w:t>明确部门责任、推进绩效自评</w:t>
      </w:r>
    </w:p>
    <w:p>
      <w:pPr>
        <w:ind w:firstLine="640" w:firstLineChars="200"/>
        <w:rPr>
          <w:rFonts w:hint="eastAsia" w:eastAsia="方正仿宋简体"/>
          <w:lang w:eastAsia="zh-CN"/>
        </w:rPr>
      </w:pPr>
      <w:r>
        <w:t>根据《姚安县人民政府关于全面实施预算绩效管理的实施意见》《姚安县全面实施预算绩效管理工作推进方案》《云南省项目支出绩效评价管理办法》等有关要求</w:t>
      </w:r>
      <w:r>
        <w:rPr>
          <w:rFonts w:hint="eastAsia"/>
        </w:rPr>
        <w:t>。开展</w:t>
      </w:r>
      <w:r>
        <w:t>2021年度县级预算支出绩效自评</w:t>
      </w:r>
      <w:r>
        <w:rPr>
          <w:rFonts w:hint="eastAsia"/>
        </w:rPr>
        <w:t>，自评工作实行全县所有预算单位的</w:t>
      </w:r>
      <w:r>
        <w:t>“四本”预算</w:t>
      </w:r>
      <w:r>
        <w:rPr>
          <w:rFonts w:hint="eastAsia"/>
        </w:rPr>
        <w:t>支出</w:t>
      </w:r>
      <w:r>
        <w:t>全覆盖（一般公共预算、政府性基金预算、国有资本经营预算和社会保险基金预算）。自评对象包括部门整体支出和项目支出</w:t>
      </w:r>
      <w:r>
        <w:rPr>
          <w:rFonts w:hint="eastAsia"/>
        </w:rPr>
        <w:t>，</w:t>
      </w:r>
      <w:r>
        <w:t>部门整体支出绩效自评，评价资金范围包括县级预算安排部门的所有资金，含部门事业收入、经营收入等自有资金</w:t>
      </w:r>
      <w:r>
        <w:rPr>
          <w:rFonts w:hint="eastAsia"/>
          <w:lang w:eastAsia="zh-CN"/>
        </w:rPr>
        <w:t>。</w:t>
      </w:r>
    </w:p>
    <w:p>
      <w:pPr>
        <w:numPr>
          <w:ilvl w:val="0"/>
          <w:numId w:val="1"/>
        </w:num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坚持预算绩效运行监控常态化管理</w:t>
      </w:r>
    </w:p>
    <w:p>
      <w:pPr>
        <w:numPr>
          <w:ilvl w:val="0"/>
          <w:numId w:val="0"/>
        </w:numPr>
        <w:ind w:firstLine="640" w:firstLineChars="200"/>
      </w:pPr>
      <w:r>
        <w:rPr>
          <w:rFonts w:hint="eastAsia"/>
        </w:rPr>
        <w:t>建立</w:t>
      </w:r>
      <w:r>
        <w:t>预算绩</w:t>
      </w:r>
      <w:r>
        <w:rPr>
          <w:rFonts w:hint="eastAsia"/>
        </w:rPr>
        <w:t>效动态管理体制，</w:t>
      </w:r>
      <w:r>
        <w:t>构建全方</w:t>
      </w:r>
      <w:r>
        <w:rPr>
          <w:rFonts w:hint="eastAsia"/>
        </w:rPr>
        <w:t>位、全过程、全覆盖的预算绩效管理体系，为</w:t>
      </w:r>
      <w:r>
        <w:t>确保202</w:t>
      </w:r>
      <w:r>
        <w:rPr>
          <w:rFonts w:hint="eastAsia"/>
        </w:rPr>
        <w:t>2年预算绩效管理各项工作目标任务按时保质完成，县财政局各资金管理股室加强对所联系部门（单位）的预算绩效管理监督指导工作，对联系部门预算绩效管理工作开展情况进行统计，推行月报告制度</w:t>
      </w:r>
      <w:r>
        <w:rPr>
          <w:rFonts w:hint="eastAsia"/>
          <w:lang w:eastAsia="zh-CN"/>
        </w:rPr>
        <w:t>，</w:t>
      </w:r>
      <w:r>
        <w:rPr>
          <w:rFonts w:hint="eastAsia"/>
        </w:rPr>
        <w:t>督促预算部门（单位）树立预算绩效运行监控实现常态化管理意识，</w:t>
      </w:r>
      <w:r>
        <w:t>按照“谁支出、谁负责”的原则，各</w:t>
      </w:r>
      <w:r>
        <w:rPr>
          <w:rFonts w:hint="eastAsia"/>
        </w:rPr>
        <w:t>预算部门及其所属单位</w:t>
      </w:r>
      <w:r>
        <w:t>负责开展预算绩效日常监控</w:t>
      </w:r>
      <w:r>
        <w:rPr>
          <w:rFonts w:hint="eastAsia"/>
          <w:lang w:eastAsia="zh-CN"/>
        </w:rPr>
        <w:t>，</w:t>
      </w:r>
      <w:r>
        <w:t>定期对绩效监控信息进行收集、审核、分析、汇总、填报</w:t>
      </w:r>
      <w:r>
        <w:rPr>
          <w:rFonts w:hint="eastAsia"/>
          <w:lang w:eastAsia="zh-CN"/>
        </w:rPr>
        <w:t>。</w:t>
      </w:r>
      <w:r>
        <w:rPr>
          <w:rFonts w:hint="eastAsia"/>
        </w:rPr>
        <w:t>分两次对</w:t>
      </w:r>
      <w:r>
        <w:t>1-6月和1-</w:t>
      </w:r>
      <w:r>
        <w:rPr>
          <w:rFonts w:hint="eastAsia"/>
        </w:rPr>
        <w:t>11</w:t>
      </w:r>
      <w:r>
        <w:t>月</w:t>
      </w:r>
      <w:r>
        <w:rPr>
          <w:rFonts w:hint="eastAsia"/>
        </w:rPr>
        <w:t>开展绩效目标运行监控填报工作，反映全县各预算单位项目绩效目标执行情况</w:t>
      </w:r>
      <w:r>
        <w:rPr>
          <w:rFonts w:hint="eastAsia"/>
          <w:lang w:eastAsia="zh-CN"/>
        </w:rPr>
        <w:t>，</w:t>
      </w:r>
      <w:r>
        <w:t>并对填报信息真实、准确性负责</w:t>
      </w:r>
      <w:r>
        <w:rPr>
          <w:rFonts w:hint="eastAsia"/>
        </w:rPr>
        <w:t>，</w:t>
      </w:r>
      <w:r>
        <w:t>分析偏离绩效目标的原因，并及时采取纠偏措施，确保绩效目标如期实现。</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五、</w:t>
      </w:r>
      <w:r>
        <w:rPr>
          <w:rFonts w:hint="eastAsia" w:ascii="方正小标宋简体" w:hAnsi="方正小标宋简体" w:eastAsia="方正小标宋简体" w:cs="方正小标宋简体"/>
        </w:rPr>
        <w:t>紧盯重点项目支出，开展本级绩效评价</w:t>
      </w:r>
    </w:p>
    <w:p>
      <w:pPr>
        <w:ind w:firstLine="640" w:firstLineChars="200"/>
      </w:pPr>
      <w:r>
        <w:t>为进一步推进财政预算绩效管理改革，规范财政资金运行，优化支出结构，提高财政资金使用效益。根据《姚安县人民政府关于全面实施预算绩效管理的实施意见》和《云南省项目支出绩效评价管理办法的通知》文件要求，对</w:t>
      </w:r>
      <w:r>
        <w:rPr>
          <w:rFonts w:hint="eastAsia"/>
        </w:rPr>
        <w:t>2021年财政涉粮资金</w:t>
      </w:r>
      <w:r>
        <w:t>开展绩效评价</w:t>
      </w:r>
      <w:r>
        <w:rPr>
          <w:rFonts w:hint="eastAsia"/>
        </w:rPr>
        <w:t>，项目支出</w:t>
      </w:r>
      <w:r>
        <w:t>单位</w:t>
      </w:r>
      <w:r>
        <w:rPr>
          <w:rFonts w:hint="eastAsia"/>
        </w:rPr>
        <w:t>按照“谁使用资金、谁负责绩效”的工作要求，积极</w:t>
      </w:r>
      <w:r>
        <w:t>主动配合做好财政绩效评价工作，</w:t>
      </w:r>
      <w:r>
        <w:rPr>
          <w:rFonts w:hint="eastAsia"/>
        </w:rPr>
        <w:t>具体</w:t>
      </w:r>
      <w:r>
        <w:t>评价项目：</w:t>
      </w:r>
      <w:r>
        <w:rPr>
          <w:rFonts w:hint="eastAsia"/>
        </w:rPr>
        <w:t>储备粮及成品粮保管费、轮换费用、利息补贴、粮食财务挂账利息补贴、粮食行政首长负责制考核经费等相关费用。</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六、</w:t>
      </w:r>
      <w:r>
        <w:rPr>
          <w:rFonts w:hint="eastAsia" w:ascii="方正小标宋简体" w:hAnsi="方正小标宋简体" w:eastAsia="方正小标宋简体" w:cs="方正小标宋简体"/>
        </w:rPr>
        <w:t>积极支持“三级联动”财政预算绩效评价机制，高度重视绩效评价整改工作</w:t>
      </w:r>
    </w:p>
    <w:p>
      <w:pPr>
        <w:ind w:firstLine="640" w:firstLineChars="200"/>
      </w:pPr>
      <w:r>
        <w:rPr>
          <w:rFonts w:hint="eastAsia"/>
        </w:rPr>
        <w:t>2</w:t>
      </w:r>
      <w:r>
        <w:t>022年省财政厅决定开展绩效评价“三级联动”试点，通过实施省、市和县三级财政绩效评价联动试点机制，深入践行项目工作法、一线工作法、典型引路法，按照“省级统筹、州县联动、各司其职、务求实效”的原则，开展重点绩效评价工作。</w:t>
      </w:r>
    </w:p>
    <w:p>
      <w:pPr>
        <w:numPr>
          <w:ilvl w:val="0"/>
          <w:numId w:val="2"/>
        </w:numPr>
        <w:ind w:firstLine="640" w:firstLineChars="200"/>
      </w:pPr>
      <w:r>
        <w:t>根据《楚雄州财政局关于开展2022年预算绩效财政重点项目评价工作的通知》，积极支持配合州财政局委托第三方开展的绩效评价项目，在开展过程中高度重视，配合到位，认真做好协调和服务工作，确保绩效评价工作高质量按期完成。</w:t>
      </w:r>
    </w:p>
    <w:p>
      <w:pPr>
        <w:numPr>
          <w:ilvl w:val="0"/>
          <w:numId w:val="2"/>
        </w:numPr>
        <w:ind w:firstLine="640" w:firstLineChars="200"/>
      </w:pPr>
      <w:r>
        <w:t>根据《楚雄州财政局关于2022年预算绩效财政重点评价结果反馈及整改的通知》要求，高度重视，及时对姚安县猪肉储备冷链物流建设项目和姚安县城市停车场建设项目绩效评价结果反馈意见开展整改工作，进行专题研究，认真细致深入分析整改问题产生的原因，并按照整改意见和建议，积极采取有效措施，使整改问题得已有效的落实。</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七、</w:t>
      </w:r>
      <w:r>
        <w:rPr>
          <w:rFonts w:hint="eastAsia" w:ascii="方正小标宋简体" w:hAnsi="方正小标宋简体" w:eastAsia="方正小标宋简体" w:cs="方正小标宋简体"/>
        </w:rPr>
        <w:t>推进预算与绩效管理一体化</w:t>
      </w:r>
    </w:p>
    <w:p>
      <w:pPr>
        <w:ind w:firstLine="640" w:firstLineChars="200"/>
      </w:pPr>
      <w:r>
        <w:rPr>
          <w:rFonts w:hint="eastAsia"/>
        </w:rPr>
        <w:t>根据姚安县</w:t>
      </w:r>
      <w:r>
        <w:t>202</w:t>
      </w:r>
      <w:r>
        <w:rPr>
          <w:rFonts w:hint="eastAsia"/>
        </w:rPr>
        <w:t>3</w:t>
      </w:r>
      <w:r>
        <w:t>年部门预算编制实施方案</w:t>
      </w:r>
      <w:r>
        <w:rPr>
          <w:rFonts w:hint="eastAsia"/>
        </w:rPr>
        <w:t>，</w:t>
      </w:r>
      <w:r>
        <w:t>明确了在202</w:t>
      </w:r>
      <w:r>
        <w:rPr>
          <w:rFonts w:hint="eastAsia"/>
        </w:rPr>
        <w:t>3</w:t>
      </w:r>
      <w:r>
        <w:t>年部门预算编制方案中项目预算支出进行预算绩效管理，牢固树立预算绩效管理理念，将预算绩效管理与预算执行、预算审查有机融合，建立覆盖所有财政资金的全过程预算绩效管理新机制。进一步论证项目的预算安排建议和项目绩效目标，综合考虑年度财政平衡情况，形成项目支出预算安排草案报县委</w:t>
      </w:r>
      <w:r>
        <w:rPr>
          <w:rFonts w:hint="eastAsia"/>
        </w:rPr>
        <w:t>、</w:t>
      </w:r>
      <w:r>
        <w:t>县人民政府审定。进一步论证项目绩效目标的完整性、相关性、适当性、可行性，并作为项目支出预算资金确定下达的重要依据。财政部门在下达项目支出预算时，将同步下达项目支出绩效目标。各预算单位在申报项目资金时，对项目开展事前绩效评估和论证，确定项目的必要性和可行性并填报《财政支出绩效目标申报表》。</w:t>
      </w:r>
      <w:r>
        <w:rPr>
          <w:rFonts w:hint="eastAsia"/>
        </w:rPr>
        <w:t>在预算执行过程中</w:t>
      </w:r>
      <w:r>
        <w:t>进行动态跟踪，确保</w:t>
      </w:r>
      <w:r>
        <w:rPr>
          <w:rFonts w:hint="eastAsia"/>
        </w:rPr>
        <w:t>预算执行与</w:t>
      </w:r>
      <w:r>
        <w:t>绩效目标</w:t>
      </w:r>
      <w:r>
        <w:rPr>
          <w:rFonts w:hint="eastAsia"/>
        </w:rPr>
        <w:t>同步</w:t>
      </w:r>
      <w:r>
        <w:t>实现。</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八、</w:t>
      </w:r>
      <w:r>
        <w:rPr>
          <w:rFonts w:hint="eastAsia" w:ascii="方正小标宋简体" w:hAnsi="方正小标宋简体" w:eastAsia="方正小标宋简体" w:cs="方正小标宋简体"/>
        </w:rPr>
        <w:t>加强各环节结果应用</w:t>
      </w:r>
    </w:p>
    <w:p>
      <w:pPr>
        <w:ind w:firstLine="640" w:firstLineChars="200"/>
      </w:pPr>
      <w:r>
        <w:rPr>
          <w:rFonts w:hint="eastAsia"/>
        </w:rPr>
        <w:t>一是</w:t>
      </w:r>
      <w:r>
        <w:t>在预算绩效管理工作中，</w:t>
      </w:r>
      <w:r>
        <w:rPr>
          <w:rFonts w:hint="eastAsia"/>
        </w:rPr>
        <w:t>将</w:t>
      </w:r>
      <w:r>
        <w:t>绩效评价结果</w:t>
      </w:r>
      <w:r>
        <w:rPr>
          <w:rFonts w:hint="eastAsia"/>
        </w:rPr>
        <w:t>作为</w:t>
      </w:r>
      <w:r>
        <w:t>财政部门和预算部门开展预算编制</w:t>
      </w:r>
      <w:r>
        <w:rPr>
          <w:rFonts w:hint="eastAsia"/>
        </w:rPr>
        <w:t>以及</w:t>
      </w:r>
      <w:r>
        <w:t>资金分配的重要依据。预算编制</w:t>
      </w:r>
      <w:r>
        <w:rPr>
          <w:rFonts w:hint="eastAsia"/>
        </w:rPr>
        <w:t>中预算</w:t>
      </w:r>
      <w:r>
        <w:t>单位在申报</w:t>
      </w:r>
      <w:r>
        <w:rPr>
          <w:rFonts w:hint="eastAsia"/>
        </w:rPr>
        <w:t>项目</w:t>
      </w:r>
      <w:r>
        <w:t>时充分说明项目申请的必要性、绩效目标的可实现性、资金投入的可行性，构建以结果为导向的绩效管理机制。经过评审，通过的项目纳入预算安排给予支持；需调整的项目由主管部门及实施单位调整修改后重新报审；未通过的项目，一律不予安排</w:t>
      </w:r>
      <w:r>
        <w:rPr>
          <w:rFonts w:hint="eastAsia"/>
        </w:rPr>
        <w:t>。二是将预算绩效管理工作列入2022年县“大比拼”综合考核评价指标，对全县65家（含9个乡镇）一级预算单位进行预算绩效管理考核。将绩效评价结果以及预算绩效管理考核结果作为预算单位下年项目预算参考因素。</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九、</w:t>
      </w:r>
      <w:r>
        <w:rPr>
          <w:rFonts w:hint="eastAsia" w:ascii="方正小标宋简体" w:hAnsi="方正小标宋简体" w:eastAsia="方正小标宋简体" w:cs="方正小标宋简体"/>
        </w:rPr>
        <w:t>预算绩效管理信息公开</w:t>
      </w:r>
    </w:p>
    <w:p>
      <w:pPr>
        <w:ind w:firstLine="640" w:firstLineChars="200"/>
      </w:pPr>
      <w:r>
        <w:rPr>
          <w:rFonts w:hint="eastAsia"/>
        </w:rPr>
        <w:t>按照“应公开、尽公开”的要求和“谁公开、谁负责、谁公开、谁回应”的原则，坚持以公开为常态、不公开为例外，全面推进绩效管理信息公开。除涉密内容外，</w:t>
      </w:r>
      <w:r>
        <w:t>将预算绩效管理在部门决算和部门预算中进行</w:t>
      </w:r>
      <w:r>
        <w:rPr>
          <w:rFonts w:hint="eastAsia"/>
        </w:rPr>
        <w:t>同步</w:t>
      </w:r>
      <w:r>
        <w:t>公开</w:t>
      </w:r>
      <w:r>
        <w:rPr>
          <w:rFonts w:hint="eastAsia"/>
        </w:rPr>
        <w:t>，将</w:t>
      </w:r>
      <w:r>
        <w:t>绩效评价报告形成后20日内主动在部门门户网站和</w:t>
      </w:r>
      <w:r>
        <w:rPr>
          <w:rFonts w:hint="eastAsia"/>
        </w:rPr>
        <w:t>县人民政府门</w:t>
      </w:r>
      <w:r>
        <w:t>户网站进行“双公开”</w:t>
      </w:r>
      <w:r>
        <w:rPr>
          <w:rFonts w:hint="eastAsia"/>
        </w:rPr>
        <w:t>。依法公开预算绩效目标管理信息，自觉接受社会监督。</w:t>
      </w:r>
    </w:p>
    <w:p>
      <w:pPr>
        <w:ind w:firstLine="640" w:firstLineChars="20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十、</w:t>
      </w:r>
      <w:r>
        <w:rPr>
          <w:rFonts w:hint="eastAsia" w:ascii="方正小标宋简体" w:hAnsi="方正小标宋简体" w:eastAsia="方正小标宋简体" w:cs="方正小标宋简体"/>
        </w:rPr>
        <w:t>建立健全考核目标，认真落实管理责任</w:t>
      </w:r>
    </w:p>
    <w:p>
      <w:pPr>
        <w:ind w:firstLine="640" w:firstLineChars="200"/>
      </w:pPr>
      <w:r>
        <w:rPr>
          <w:rFonts w:hint="eastAsia"/>
        </w:rPr>
        <w:t>根据楚雄州财政局关于印发《2022年度预算绩效管理考核细则》的通知（楚财绩〔2022〕9号）要求，我局高度重视，精心组织，全面部署，强化落实。开展好平时担当履职目标监测、备考和对预算单位的考核工作。</w:t>
      </w:r>
      <w:r>
        <w:t>按照县大比拼办</w:t>
      </w:r>
      <w:r>
        <w:rPr>
          <w:rFonts w:hint="eastAsia"/>
        </w:rPr>
        <w:t>将预算绩效管理列入县大比拼指标体系考核</w:t>
      </w:r>
      <w:r>
        <w:t>要求，</w:t>
      </w:r>
      <w:r>
        <w:rPr>
          <w:rFonts w:hint="eastAsia"/>
        </w:rPr>
        <w:t>印发</w:t>
      </w:r>
      <w:r>
        <w:t>《2022年度预算绩效管理考核细则》</w:t>
      </w:r>
      <w:r>
        <w:rPr>
          <w:rFonts w:hint="eastAsia"/>
        </w:rPr>
        <w:t>的通知（</w:t>
      </w:r>
      <w:r>
        <w:t>姚财监〔202</w:t>
      </w:r>
      <w:r>
        <w:rPr>
          <w:rFonts w:hint="eastAsia"/>
        </w:rPr>
        <w:t>2</w:t>
      </w:r>
      <w:r>
        <w:t>〕</w:t>
      </w:r>
      <w:r>
        <w:rPr>
          <w:rFonts w:hint="eastAsia"/>
        </w:rPr>
        <w:t>6</w:t>
      </w:r>
      <w:r>
        <w:t>号</w:t>
      </w:r>
      <w:r>
        <w:rPr>
          <w:rFonts w:hint="eastAsia"/>
        </w:rPr>
        <w:t>），突出被</w:t>
      </w:r>
      <w:r>
        <w:t>考核</w:t>
      </w:r>
      <w:r>
        <w:rPr>
          <w:rFonts w:hint="eastAsia"/>
        </w:rPr>
        <w:t>单位</w:t>
      </w:r>
      <w:r>
        <w:t>预算绩效管理责任</w:t>
      </w:r>
      <w:r>
        <w:rPr>
          <w:rFonts w:hint="eastAsia"/>
        </w:rPr>
        <w:t>制</w:t>
      </w:r>
      <w:r>
        <w:t>落实情况</w:t>
      </w:r>
      <w:r>
        <w:rPr>
          <w:rFonts w:hint="eastAsia"/>
        </w:rPr>
        <w:t>及取得的成</w:t>
      </w:r>
      <w:r>
        <w:t>效</w:t>
      </w:r>
      <w:r>
        <w:rPr>
          <w:rFonts w:hint="eastAsia"/>
        </w:rPr>
        <w:t>。</w:t>
      </w:r>
    </w:p>
    <w:p>
      <w:pPr>
        <w:ind w:firstLine="4960" w:firstLineChars="1550"/>
      </w:pPr>
    </w:p>
    <w:sectPr>
      <w:headerReference r:id="rId3" w:type="default"/>
      <w:footerReference r:id="rId4"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DF08E"/>
    <w:multiLevelType w:val="singleLevel"/>
    <w:tmpl w:val="154DF08E"/>
    <w:lvl w:ilvl="0" w:tentative="0">
      <w:start w:val="1"/>
      <w:numFmt w:val="chineseCounting"/>
      <w:suff w:val="nothing"/>
      <w:lvlText w:val="（%1）"/>
      <w:lvlJc w:val="left"/>
      <w:rPr>
        <w:rFonts w:hint="eastAsia"/>
      </w:rPr>
    </w:lvl>
  </w:abstractNum>
  <w:abstractNum w:abstractNumId="1">
    <w:nsid w:val="5832F1FA"/>
    <w:multiLevelType w:val="singleLevel"/>
    <w:tmpl w:val="5832F1F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jYzY3MjdiMmE2Yzg2YmZhYjUxZDcyYWY5NzAzMjQifQ=="/>
    <w:docVar w:name="KSO_WPS_MARK_KEY" w:val="a11dc080-cd36-44e9-984f-0a1f87bc8d4b"/>
  </w:docVars>
  <w:rsids>
    <w:rsidRoot w:val="0015015E"/>
    <w:rsid w:val="00007C96"/>
    <w:rsid w:val="00042947"/>
    <w:rsid w:val="00081913"/>
    <w:rsid w:val="0008377C"/>
    <w:rsid w:val="00143FC3"/>
    <w:rsid w:val="0015015E"/>
    <w:rsid w:val="001C6735"/>
    <w:rsid w:val="001F7C49"/>
    <w:rsid w:val="002160F4"/>
    <w:rsid w:val="0026131B"/>
    <w:rsid w:val="002633C4"/>
    <w:rsid w:val="002730E4"/>
    <w:rsid w:val="002846D4"/>
    <w:rsid w:val="00313D90"/>
    <w:rsid w:val="003F6F0B"/>
    <w:rsid w:val="004128FE"/>
    <w:rsid w:val="004406C6"/>
    <w:rsid w:val="004771E9"/>
    <w:rsid w:val="004B497E"/>
    <w:rsid w:val="005200EC"/>
    <w:rsid w:val="00520B80"/>
    <w:rsid w:val="005600CE"/>
    <w:rsid w:val="00580D02"/>
    <w:rsid w:val="005C7110"/>
    <w:rsid w:val="005E16D8"/>
    <w:rsid w:val="005F01C8"/>
    <w:rsid w:val="00646345"/>
    <w:rsid w:val="00650330"/>
    <w:rsid w:val="006701E7"/>
    <w:rsid w:val="006779EB"/>
    <w:rsid w:val="00696250"/>
    <w:rsid w:val="006A7288"/>
    <w:rsid w:val="006D7868"/>
    <w:rsid w:val="006E29FE"/>
    <w:rsid w:val="00713FD0"/>
    <w:rsid w:val="00727E45"/>
    <w:rsid w:val="0076476E"/>
    <w:rsid w:val="007722F5"/>
    <w:rsid w:val="007C4623"/>
    <w:rsid w:val="00810D5C"/>
    <w:rsid w:val="008336CD"/>
    <w:rsid w:val="008761EF"/>
    <w:rsid w:val="0089478F"/>
    <w:rsid w:val="008B4A8D"/>
    <w:rsid w:val="008E64BB"/>
    <w:rsid w:val="00911120"/>
    <w:rsid w:val="00915B09"/>
    <w:rsid w:val="00953AC6"/>
    <w:rsid w:val="0097457C"/>
    <w:rsid w:val="00A05D04"/>
    <w:rsid w:val="00A13FDB"/>
    <w:rsid w:val="00A65FF8"/>
    <w:rsid w:val="00A66DB0"/>
    <w:rsid w:val="00AB4634"/>
    <w:rsid w:val="00B64026"/>
    <w:rsid w:val="00C4280B"/>
    <w:rsid w:val="00C7590A"/>
    <w:rsid w:val="00C76FCD"/>
    <w:rsid w:val="00CA5536"/>
    <w:rsid w:val="00CB0980"/>
    <w:rsid w:val="00CC1751"/>
    <w:rsid w:val="00D04D69"/>
    <w:rsid w:val="00D66B58"/>
    <w:rsid w:val="00E95A50"/>
    <w:rsid w:val="00FB0C33"/>
    <w:rsid w:val="00FF07C6"/>
    <w:rsid w:val="02DE390D"/>
    <w:rsid w:val="04E533EA"/>
    <w:rsid w:val="0594562A"/>
    <w:rsid w:val="05BE7EF1"/>
    <w:rsid w:val="05E8280B"/>
    <w:rsid w:val="090C2DD3"/>
    <w:rsid w:val="092E305B"/>
    <w:rsid w:val="09892BE0"/>
    <w:rsid w:val="0A734700"/>
    <w:rsid w:val="0B1F6629"/>
    <w:rsid w:val="0B202BFD"/>
    <w:rsid w:val="0CDE40A3"/>
    <w:rsid w:val="0D9F7647"/>
    <w:rsid w:val="0E8B66ED"/>
    <w:rsid w:val="0F040499"/>
    <w:rsid w:val="0FE87307"/>
    <w:rsid w:val="10FE59BD"/>
    <w:rsid w:val="110605AB"/>
    <w:rsid w:val="119F3248"/>
    <w:rsid w:val="149437F9"/>
    <w:rsid w:val="161570C0"/>
    <w:rsid w:val="18EF03A8"/>
    <w:rsid w:val="1A134207"/>
    <w:rsid w:val="1BD52974"/>
    <w:rsid w:val="1BFE5194"/>
    <w:rsid w:val="1DAA5293"/>
    <w:rsid w:val="1E237BE8"/>
    <w:rsid w:val="1EDA47DD"/>
    <w:rsid w:val="1FEF0C99"/>
    <w:rsid w:val="2110307E"/>
    <w:rsid w:val="22125F73"/>
    <w:rsid w:val="22F16026"/>
    <w:rsid w:val="24C40049"/>
    <w:rsid w:val="273C648B"/>
    <w:rsid w:val="27617198"/>
    <w:rsid w:val="27661456"/>
    <w:rsid w:val="28466DDE"/>
    <w:rsid w:val="28FF008A"/>
    <w:rsid w:val="2B091453"/>
    <w:rsid w:val="2B370D3C"/>
    <w:rsid w:val="2DE47E2F"/>
    <w:rsid w:val="2E1114D0"/>
    <w:rsid w:val="2E1900BC"/>
    <w:rsid w:val="31A05D84"/>
    <w:rsid w:val="348D0519"/>
    <w:rsid w:val="372C0115"/>
    <w:rsid w:val="390615BC"/>
    <w:rsid w:val="39536A4D"/>
    <w:rsid w:val="3B6A1F06"/>
    <w:rsid w:val="3D152971"/>
    <w:rsid w:val="3D3E2E75"/>
    <w:rsid w:val="3DA15311"/>
    <w:rsid w:val="40112B0D"/>
    <w:rsid w:val="414B3269"/>
    <w:rsid w:val="42EF62C5"/>
    <w:rsid w:val="43246821"/>
    <w:rsid w:val="4492718F"/>
    <w:rsid w:val="44E6712D"/>
    <w:rsid w:val="454B0309"/>
    <w:rsid w:val="4564144A"/>
    <w:rsid w:val="458F619C"/>
    <w:rsid w:val="45DF4224"/>
    <w:rsid w:val="47757ADB"/>
    <w:rsid w:val="47E73383"/>
    <w:rsid w:val="480B7395"/>
    <w:rsid w:val="4AAB401A"/>
    <w:rsid w:val="4C2A7F2D"/>
    <w:rsid w:val="4F044CBA"/>
    <w:rsid w:val="4FBA4EA8"/>
    <w:rsid w:val="507B01F4"/>
    <w:rsid w:val="50E31C0F"/>
    <w:rsid w:val="51092D31"/>
    <w:rsid w:val="52395FB3"/>
    <w:rsid w:val="52613793"/>
    <w:rsid w:val="56F126CD"/>
    <w:rsid w:val="585754F4"/>
    <w:rsid w:val="5B6332FF"/>
    <w:rsid w:val="5B7125BF"/>
    <w:rsid w:val="5D1B4C4D"/>
    <w:rsid w:val="5EF960A4"/>
    <w:rsid w:val="5F35046C"/>
    <w:rsid w:val="605043E5"/>
    <w:rsid w:val="60791257"/>
    <w:rsid w:val="6255443B"/>
    <w:rsid w:val="62D71424"/>
    <w:rsid w:val="63165AF4"/>
    <w:rsid w:val="64075B3A"/>
    <w:rsid w:val="64D66A65"/>
    <w:rsid w:val="65565BD7"/>
    <w:rsid w:val="660C12DE"/>
    <w:rsid w:val="6BA22AB2"/>
    <w:rsid w:val="6C2E0511"/>
    <w:rsid w:val="6C9F549E"/>
    <w:rsid w:val="6D765EC4"/>
    <w:rsid w:val="6E863351"/>
    <w:rsid w:val="6EA81268"/>
    <w:rsid w:val="7196541A"/>
    <w:rsid w:val="725A0D6E"/>
    <w:rsid w:val="73782A8E"/>
    <w:rsid w:val="74812C7C"/>
    <w:rsid w:val="7586302E"/>
    <w:rsid w:val="762E0D52"/>
    <w:rsid w:val="775C2380"/>
    <w:rsid w:val="78B02855"/>
    <w:rsid w:val="78D04257"/>
    <w:rsid w:val="79203541"/>
    <w:rsid w:val="796517A7"/>
    <w:rsid w:val="79AB23B2"/>
    <w:rsid w:val="79DB69A2"/>
    <w:rsid w:val="7C0B6F89"/>
    <w:rsid w:val="7CC35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3">
    <w:name w:val="heading 2"/>
    <w:basedOn w:val="1"/>
    <w:next w:val="1"/>
    <w:link w:val="14"/>
    <w:semiHidden/>
    <w:unhideWhenUsed/>
    <w:qFormat/>
    <w:uiPriority w:val="0"/>
    <w:pPr>
      <w:keepNext/>
      <w:keepLines/>
      <w:spacing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next w:val="5"/>
    <w:qFormat/>
    <w:uiPriority w:val="0"/>
  </w:style>
  <w:style w:type="paragraph" w:styleId="5">
    <w:name w:val="toc 5"/>
    <w:basedOn w:val="1"/>
    <w:next w:val="1"/>
    <w:qFormat/>
    <w:uiPriority w:val="0"/>
    <w:pPr>
      <w:ind w:left="168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style>
  <w:style w:type="character" w:styleId="11">
    <w:name w:val="page number"/>
    <w:basedOn w:val="10"/>
    <w:unhideWhenUsed/>
    <w:qFormat/>
    <w:uiPriority w:val="0"/>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3003</Words>
  <Characters>3070</Characters>
  <Lines>48</Lines>
  <Paragraphs>13</Paragraphs>
  <TotalTime>29</TotalTime>
  <ScaleCrop>false</ScaleCrop>
  <LinksUpToDate>false</LinksUpToDate>
  <CharactersWithSpaces>3070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2020-11-20T02:39:00Z</dcterms:created>
  <dc:creator>Administrator</dc:creator>
  <cp:lastModifiedBy>Administrator</cp:lastModifiedBy>
  <cp:lastPrinted>2020-11-25T00:47:00Z</cp:lastPrinted>
  <dcterms:modified xsi:type="dcterms:W3CDTF">2024-01-31T01:01:39Z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7E9E0F49A1E64FB19E3315C191FB7AD9</vt:lpwstr>
  </property>
</Properties>
</file>