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姚安县2022年度社会保险基金预算收支科目变动说明</w:t>
      </w:r>
    </w:p>
    <w:p>
      <w:pPr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一、与2021年决算数对比情况</w:t>
      </w:r>
    </w:p>
    <w:p>
      <w:pPr>
        <w:tabs>
          <w:tab w:val="left" w:pos="7528"/>
        </w:tabs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2022年全县社保基金收入情况分析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1、2022年企业职工基本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养老保险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基金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7988万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2021年决算数7605万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383万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，增幅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5.0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是按照《云南省人力资源和社会保障厅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国家税务总局云南省税务局关于2022年度全省职工基本养老保险和工伤保险相关参数的通知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2022第44号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）要求，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2022年最低缴费档次提高至60%档，最低缴费金额提高至9535.2元，较2021年9048元大幅提高所致。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2022年机关事业单位基本养老保险基金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11835万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2021年决算数11610万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加225万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1.9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退伍军人养老保险转移收入增加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2022年失业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保险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基金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484万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2021年决算数224万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260万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116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上级补助增加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4、2022年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工伤保险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基金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599万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2021年决算数484万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115万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23.8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我县境内修建姚南高速，按项目工程总价缴纳保费收入大幅增加所致。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2022年城乡居民社会养老保险基金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7978万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2021年决算数6737万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1241万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18.4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因：一是2022年定期存款到期较多，利息收入多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年委托投资收益增加。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（二）2022年全县社保基金支出情况分析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2022年企业职工基本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养老保险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基金支出8650万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2021年决算数7852万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支1068万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14.1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根据《关于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2022年调整退休人员基本养老金的通知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》（云人社发〔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28号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）文件要求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调整增加我省退休人员基本养老金，以及我县2022年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退休人员增长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所致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2、2022年机关事业单位养老保险基金支出11827万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2021年决算数11289万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支538万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4.8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主要原因是根据《云南省人力资源和社会保障厅 云南省财政厅关于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2022年调整退休人员基本养老金的通知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》（云人社发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﹞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文件提高待遇标准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所致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2022年失业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保险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基金支出189万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2021年决算数288万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支99万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，减少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主要原因是20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失业补助金、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稳岗补贴发放范围和职工技能提升补贴申领条件提高所致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</w:p>
    <w:p>
      <w:pPr>
        <w:bidi w:val="0"/>
        <w:ind w:firstLine="640" w:firstLineChars="200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工伤保险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基金支出1007万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2021年决算数1191万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减支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184万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，减少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15.4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支付工亡人数减少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所致。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5、2022年城乡居民养老保险基金支出5297万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2021年决算数4910万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支387万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7.9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主要原因是根据《云南省人力资源和社会保障厅 云南省财政厅关于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印发云南省提高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城乡居民基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养老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金最低标准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》（云人社发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﹞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文件要求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2022年7月1日起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提高养老金待遇标准，人均月增资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所致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2022年县本级社保基金收入情况分析</w:t>
      </w:r>
    </w:p>
    <w:p>
      <w:pPr>
        <w:bidi w:val="0"/>
        <w:ind w:firstLine="640" w:firstLineChars="200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1、2022年企业职工基本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养老保险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基金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7988万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2021年决算数7605万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383万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，增幅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5.0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是按照《云南省人力资源和社会保障厅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国家税务总局云南省税务局关于2022年度全省职工基本养老保险和工伤保险相关参数的通知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2022第44号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）要求，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2022年最低缴费档次提高至60%档，最低缴费金额提高至9535.2元，较2021年9048元大幅提高所致。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2022年机关事业单位基本养老保险基金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11835万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2021年决算数11610万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加225万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1.9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退伍军人养老保险转移收入增加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2022年失业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保险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基金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484万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2021年决算数224万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260万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116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上级补助增加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工伤保险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基金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599万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2021年决算数484万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115万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23.8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我县境内修建姚南高速，按项目工程总价缴纳保费收入大幅增加所致。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2022年城乡居民社会养老保险基金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7978万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2021年决算数6737万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1241万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18.4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因：一是2022年定期存款到期较多，利息收入多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年委托投资收益增加。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（四）2022年县本级社保基金支出情况分析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2022年企业职工基本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养老保险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基金支出8650万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2021年决算数7852万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支1068万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14.1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根据《关于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2022年调整退休人员基本养老金的通知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》（云人社发〔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28号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）文件要求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调整增加我省退休人员基本养老金，以及我县2022年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退休人员增长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所致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2、2022年机关事业单位养老保险基金支出11827万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2021年决算数11289万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支538万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4.8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主要原因是根据《云南省人力资源和社会保障厅 云南省财政厅关于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2022年调整退休人员基本养老金的通知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》（云人社发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﹞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文件提高待遇标准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所致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2022年失业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保险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基金支出189万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2021年决算数288万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支99万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，减少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主要原因是20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失业补助金、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稳岗补贴发放扩大范围和职工技能提升补贴申领条件提高所致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</w:p>
    <w:p>
      <w:pPr>
        <w:bidi w:val="0"/>
        <w:ind w:firstLine="640" w:firstLineChars="200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工伤保险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基金支出1007万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2021年决算数1191万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减支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184万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，减少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15.4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支付工亡人数减少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所致。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5、2022年城乡居民养老保险基金支出5297万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2021年决算数4910万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支387万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7.9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主要原因是根据《云南省人力资源和社会保障厅 云南省财政厅关于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印发云南省提高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城乡居民基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养老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金最低标准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》（云人社发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﹞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文件要求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2022年7月1日起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提高养老金待遇标准，人均月增资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所致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　　二、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与2022年预算数对比情况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2022年全县社保基金收入情况分析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1、2022年企业职工基本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养老保险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基金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决算数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7988万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年初预算数6163万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1825万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29.6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2022年最低缴费档次提高至60%档，最低缴费金额由2021年的9048元提高至9535.2元，经办机构年初预算偏低所致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2022年机关事业单位养老保险基金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决算数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1835万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年初预算数11444万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391万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，主要原因缴费基数增长致保险费收入增收和中央财政补贴收入增加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2022年失业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保险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基金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决算数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484万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年初预算数203万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281万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38.4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经办机构年初预算偏低所致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工伤保险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基金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决算数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599万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年初预算数475万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124万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26.1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经办机构年初预算偏低所致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2022年城乡居民社会养老保险基金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决算数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7978万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年初预算数9006万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减收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1028万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11.4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年初预算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政府补贴收入和利息收入偏高所致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（二）2022年全县社保基金支出情况分析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2022年企业职工基本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养老保险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基金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决算数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8650万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年初预算数8605万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，增支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45万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经办机构年初预算偏低所致。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2、2022年机关事业单位养老保险基金支出决算数11827万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年初预算数12218万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支391万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，减少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经办机构年初预算偏高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所致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2022年失业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保险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基金支出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决算数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189万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年初预算数170万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增支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19万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11.2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经办机构年初预算偏低所致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工伤保险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基金支出决算数1007万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年初预算数1099万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支92万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，减少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8.4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经办机构年初预算偏高所致。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5、2022年城乡居民社会养老保险基金支出决算数5297万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年初预算5040万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增支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257万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经办机构年初预算偏低所致。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2022年县本级社保基金收入情况分析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1、2022年企业职工基本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养老保险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基金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决算数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7988万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年初预算数6163万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1825万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29.6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2022年最低缴费档次提高至60%档，最低缴费金额由2021年的9048元提高至9535.2元，经办机构年初预算偏低所致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2022年机关事业单位养老保险基金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决算数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1835万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年初预算数11444万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391万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，主要原因缴费基数增长致保险费收入增收和中央财政补贴收入增加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2022年失业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保险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基金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决算数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484万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年初预算数203万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281万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38.4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经办机构年初预算偏低所致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工伤保险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基金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决算数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599万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年初预算数475万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124万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26.1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经办机构年初预算偏低所致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2022年城乡居民社会养老保险基金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决算数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7978万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年初预算数9006万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减收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1028万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11.4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年初预算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政府补贴收入和利息收入偏高所致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</w:p>
    <w:p>
      <w:pPr>
        <w:bidi w:val="0"/>
        <w:ind w:firstLine="320" w:firstLineChars="1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（四）2022年县本级社保基金支出情况分析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2022年企业职工基本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养老保险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基金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决算数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8650万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年初预算数8605万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增支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45万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经办机构年初预算偏低所致。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2、2022年机关事业单位养老保险基金支出决算数11827万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年初预算数12218万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支391万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，减少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经办机构年初预算偏高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所致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2022年失业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保险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基金支出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决算数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189万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年初预算数170万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增支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19万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11.2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经办机构年初预算偏低所致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工伤保险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基金支出决算数1007万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年初预算数1099万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支92万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，减少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8.4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经办机构年初预算偏高所致。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5、2022年城乡居民社会养老保险基金支出决算数5297万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年初预算5040万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增支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257万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经办机构年初预算偏低所致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bidi w:val="0"/>
        <w:ind w:firstLine="562" w:firstLineChars="200"/>
        <w:rPr>
          <w:rFonts w:hint="eastAsia" w:eastAsia="方正楷体简体"/>
          <w:b/>
          <w:bCs/>
          <w:color w:val="auto"/>
          <w:sz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ZDA0OGJmY2QyY2M2NTQ0ZDJmMWIwMzNjYjk2MmMifQ=="/>
  </w:docVars>
  <w:rsids>
    <w:rsidRoot w:val="6F6A6126"/>
    <w:rsid w:val="01E749DB"/>
    <w:rsid w:val="022D5272"/>
    <w:rsid w:val="027A17F9"/>
    <w:rsid w:val="034D57E4"/>
    <w:rsid w:val="07C206D2"/>
    <w:rsid w:val="0A7866B4"/>
    <w:rsid w:val="0BC03191"/>
    <w:rsid w:val="0DE41C9F"/>
    <w:rsid w:val="1176394C"/>
    <w:rsid w:val="125021E7"/>
    <w:rsid w:val="1286215F"/>
    <w:rsid w:val="12F50A1D"/>
    <w:rsid w:val="154E3888"/>
    <w:rsid w:val="15C37DAB"/>
    <w:rsid w:val="1B8B68ED"/>
    <w:rsid w:val="1C99069C"/>
    <w:rsid w:val="1CE628EE"/>
    <w:rsid w:val="1D500CD9"/>
    <w:rsid w:val="1E12119F"/>
    <w:rsid w:val="22F6252F"/>
    <w:rsid w:val="243A0883"/>
    <w:rsid w:val="24940609"/>
    <w:rsid w:val="24C83637"/>
    <w:rsid w:val="24E905E7"/>
    <w:rsid w:val="26B05CD6"/>
    <w:rsid w:val="277415D0"/>
    <w:rsid w:val="297C5117"/>
    <w:rsid w:val="2A0E218A"/>
    <w:rsid w:val="2A636CBA"/>
    <w:rsid w:val="2AAA6341"/>
    <w:rsid w:val="2AE84CD6"/>
    <w:rsid w:val="2CC25ACC"/>
    <w:rsid w:val="2D5028E1"/>
    <w:rsid w:val="2D9D0F0C"/>
    <w:rsid w:val="2EF82003"/>
    <w:rsid w:val="30B324D9"/>
    <w:rsid w:val="317F4F71"/>
    <w:rsid w:val="335A7494"/>
    <w:rsid w:val="36E5694B"/>
    <w:rsid w:val="370D12D6"/>
    <w:rsid w:val="37576B8C"/>
    <w:rsid w:val="3A2A3C25"/>
    <w:rsid w:val="3AAB4BD7"/>
    <w:rsid w:val="3AB114F3"/>
    <w:rsid w:val="3D3350A4"/>
    <w:rsid w:val="415A1F01"/>
    <w:rsid w:val="419E5622"/>
    <w:rsid w:val="42AF37C3"/>
    <w:rsid w:val="42C61B53"/>
    <w:rsid w:val="43974928"/>
    <w:rsid w:val="47176DB3"/>
    <w:rsid w:val="481643FA"/>
    <w:rsid w:val="4823029E"/>
    <w:rsid w:val="4B5B7E74"/>
    <w:rsid w:val="4BF9394E"/>
    <w:rsid w:val="50617E48"/>
    <w:rsid w:val="50E258D1"/>
    <w:rsid w:val="511A75A6"/>
    <w:rsid w:val="53D56930"/>
    <w:rsid w:val="54BB0EAC"/>
    <w:rsid w:val="55806417"/>
    <w:rsid w:val="580E7C04"/>
    <w:rsid w:val="58F10E04"/>
    <w:rsid w:val="59925015"/>
    <w:rsid w:val="599903D5"/>
    <w:rsid w:val="5B5129C9"/>
    <w:rsid w:val="5C614676"/>
    <w:rsid w:val="5E714976"/>
    <w:rsid w:val="5F6E3D8F"/>
    <w:rsid w:val="60362C30"/>
    <w:rsid w:val="60A22CF4"/>
    <w:rsid w:val="6271697A"/>
    <w:rsid w:val="63053AAC"/>
    <w:rsid w:val="63AD3674"/>
    <w:rsid w:val="644A1A6D"/>
    <w:rsid w:val="66081B22"/>
    <w:rsid w:val="69865076"/>
    <w:rsid w:val="6A1D6D4D"/>
    <w:rsid w:val="6A6028B0"/>
    <w:rsid w:val="6B2F6387"/>
    <w:rsid w:val="6C0B46C3"/>
    <w:rsid w:val="6F6A6126"/>
    <w:rsid w:val="700804BB"/>
    <w:rsid w:val="706B5BD6"/>
    <w:rsid w:val="71292F49"/>
    <w:rsid w:val="73E67915"/>
    <w:rsid w:val="78C00B31"/>
    <w:rsid w:val="799249D0"/>
    <w:rsid w:val="79BB47DD"/>
    <w:rsid w:val="79C2044F"/>
    <w:rsid w:val="7BA93A1B"/>
    <w:rsid w:val="7EA6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9</Pages>
  <Words>3679</Words>
  <Characters>4578</Characters>
  <Lines>0</Lines>
  <Paragraphs>0</Paragraphs>
  <TotalTime>16</TotalTime>
  <ScaleCrop>false</ScaleCrop>
  <LinksUpToDate>false</LinksUpToDate>
  <CharactersWithSpaces>4608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2020-09-01T07:11:00Z</dcterms:created>
  <dc:creator>王欣</dc:creator>
  <cp:lastModifiedBy>王艳梅</cp:lastModifiedBy>
  <cp:lastPrinted>2023-09-15T02:06:00Z</cp:lastPrinted>
  <dcterms:modified xsi:type="dcterms:W3CDTF">2023-10-30T08:49:06Z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5F3CBC70F818468B90AF429874BB5ED6_13</vt:lpwstr>
  </property>
</Properties>
</file>