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14"/>
        <w:gridCol w:w="97"/>
        <w:gridCol w:w="403"/>
        <w:gridCol w:w="508"/>
        <w:gridCol w:w="35"/>
        <w:gridCol w:w="538"/>
        <w:gridCol w:w="316"/>
        <w:gridCol w:w="555"/>
        <w:gridCol w:w="210"/>
        <w:gridCol w:w="835"/>
        <w:gridCol w:w="641"/>
        <w:gridCol w:w="168"/>
        <w:gridCol w:w="546"/>
        <w:gridCol w:w="24"/>
        <w:gridCol w:w="312"/>
        <w:gridCol w:w="507"/>
        <w:gridCol w:w="348"/>
        <w:gridCol w:w="385"/>
        <w:gridCol w:w="424"/>
        <w:gridCol w:w="503"/>
        <w:gridCol w:w="288"/>
        <w:gridCol w:w="261"/>
        <w:gridCol w:w="177"/>
        <w:gridCol w:w="271"/>
        <w:gridCol w:w="205"/>
        <w:gridCol w:w="740"/>
        <w:gridCol w:w="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624" w:hRule="atLeast"/>
          <w:jc w:val="center"/>
        </w:trPr>
        <w:tc>
          <w:tcPr>
            <w:tcW w:w="1044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-557530</wp:posOffset>
                      </wp:positionV>
                      <wp:extent cx="647700" cy="476250"/>
                      <wp:effectExtent l="0" t="0" r="0" b="63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8pt;margin-top:-43.9pt;height:37.5pt;width:51pt;z-index:251659264;mso-width-relative:page;mso-height-relative:page;" fillcolor="#FFFFFF" filled="t" stroked="f" coordsize="21600,21600" o:gfxdata="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OSd/WAAAACQEAAA8AAAAAAAAAAQAgAAAAIgAAAGRycy9kb3ducmV2Lnht&#10;bFBLAQIUABQAAAAIAIdO4kDBF+LEwgEAAHYDAAAOAAAAAAAAAAEAIAAAACU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国家耕地质量监测点监测数据上报表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3" w:hRule="atLeast"/>
          <w:jc w:val="center"/>
        </w:trPr>
        <w:tc>
          <w:tcPr>
            <w:tcW w:w="38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监测点代码：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监测年度：</w:t>
            </w:r>
          </w:p>
        </w:tc>
        <w:tc>
          <w:tcPr>
            <w:tcW w:w="41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800000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40" w:hRule="atLeast"/>
          <w:jc w:val="center"/>
        </w:trPr>
        <w:tc>
          <w:tcPr>
            <w:tcW w:w="38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800000" w:fill="C0C0C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30" w:hRule="atLeast"/>
          <w:jc w:val="center"/>
        </w:trPr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第一季</w:t>
            </w: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第二季</w:t>
            </w: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18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基本情况汇总</w:t>
            </w:r>
          </w:p>
        </w:tc>
        <w:tc>
          <w:tcPr>
            <w:tcW w:w="2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作物名称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5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2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大田期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起始日期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3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7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灌水总量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方/亩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64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作物产量</w:t>
            </w: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果实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8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茎叶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02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活动无肥区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果实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11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茎叶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3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无肥区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果实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56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茎叶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47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常规区作物</w:t>
            </w: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果实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75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8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养分含量</w:t>
            </w: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1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茎叶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65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11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常规区施肥量</w:t>
            </w: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02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P2O5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75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K2O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56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有机质含量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11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3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（折纯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、kg/亩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P2O5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3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K2O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4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01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8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28" w:hRule="atLeast"/>
          <w:jc w:val="center"/>
        </w:trPr>
        <w:tc>
          <w:tcPr>
            <w:tcW w:w="1044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84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耕层物理性状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质地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耕层厚度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g/cm3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水稳性团聚体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50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52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活动无肥区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11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无肥区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125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耕层化学性状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取样深度cm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有机质g/kg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全氮g/kg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碱解氮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速效钾mg/kg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缓效钾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交换性钙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cmol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20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52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47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959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交换性镁coml/kg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有效硫mg/kg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有效硅mg/kg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有效铁mg/kg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有效锰mg/kg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有效铜mg/kg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有效锌mg/kg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有效硼mg/kg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有效钼mg/kg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473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52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93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1048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mg/kg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盐碱地类型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fill="FFFFFF"/>
                <w:lang w:val="en-US" w:eastAsia="zh-CN" w:bidi="ar"/>
              </w:rPr>
              <w:t>cmol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/kg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除草剂残留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01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252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555" w:hRule="atLeas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无肥区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60" w:hRule="atLeast"/>
          <w:jc w:val="center"/>
        </w:trPr>
        <w:tc>
          <w:tcPr>
            <w:tcW w:w="381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监测单位：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4109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60" w:hRule="atLeast"/>
          <w:jc w:val="center"/>
        </w:trPr>
        <w:tc>
          <w:tcPr>
            <w:tcW w:w="3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4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注：此表为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耕地质量监测数据管理系统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单机版）内</w:t>
      </w:r>
      <w:r>
        <w:rPr>
          <w:rFonts w:hint="eastAsia" w:ascii="Times New Roman" w:hAnsi="Times New Roman" w:eastAsia="仿宋" w:cs="Times New Roman"/>
          <w:sz w:val="28"/>
          <w:szCs w:val="28"/>
          <w:shd w:val="clear" w:fill="FFFFFF"/>
          <w:lang w:val="en-US" w:eastAsia="zh-CN"/>
        </w:rPr>
        <w:t>导出的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表3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国家耕地质量监测点监测数据上报表”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，仅供参考，请于系统内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填写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/>
    <w:sectPr>
      <w:footerReference r:id="rId3" w:type="default"/>
      <w:pgSz w:w="11906" w:h="16838"/>
      <w:pgMar w:top="1701" w:right="1800" w:bottom="1440" w:left="1800" w:header="851" w:footer="680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长城大黑体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2775585</wp:posOffset>
              </wp:positionH>
              <wp:positionV relativeFrom="paragraph">
                <wp:posOffset>168910</wp:posOffset>
              </wp:positionV>
              <wp:extent cx="3181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5pt;margin-top:13.3pt;height:13.8pt;width:25.05pt;mso-position-horizontal-relative:margin;z-index:251660288;mso-width-relative:page;mso-height-relative:page;" filled="f" stroked="f" coordsize="21600,21600" o:gfxdata="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2ba0C2AAAAAkBAAAPAAAAAAAAAAEAIAAAACIAAABkcnMvZG93bnJl&#10;di54bWxQSwECFAAUAAAACACHTuJAlHXOvuECAAAkBgAADgAAAAAAAAABACAAAAAn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-300355</wp:posOffset>
              </wp:positionV>
              <wp:extent cx="6000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65pt;height:144pt;width:47.25pt;mso-position-horizontal:outside;mso-position-horizontal-relative:margin;z-index:251659264;mso-width-relative:page;mso-height-relative:page;" filled="f" stroked="f" coordsize="21600,21600" o:gfxdata="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yM1M1QAAAAcBAAAPAAAAAAAAAAEAIAAAACIAAABk&#10;cnMvZG93bnJldi54bWxQSwECFAAUAAAACACHTuJAjIg1qNABAACa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7628"/>
    <w:rsid w:val="2DCD3513"/>
    <w:rsid w:val="39A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2023-10-25T07:38:00Z</dcterms:created>
  <dc:creator>Administrator</dc:creator>
  <cp:lastModifiedBy>Administrator</cp:lastModifiedBy>
  <dcterms:modified xsi:type="dcterms:W3CDTF">2023-10-25T07:45:43Z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9389075662DF40E0B7C6D90C12BB6A80</vt:lpwstr>
  </property>
</Properties>
</file>