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姚安县财政资金专户管理情况</w:t>
      </w:r>
    </w:p>
    <w:p>
      <w:pPr>
        <w:widowControl/>
        <w:shd w:val="clear" w:color="auto" w:fill="FFFFFF"/>
        <w:spacing w:before="15" w:after="15" w:line="579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（一）依法规范存量财政专户。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严格按照省州要求对财政专户进行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</w:rPr>
        <w:t>撤销或清理合并，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同一类资金在同一金融机构只开设一个账户，并统一纳入财政国库管理，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</w:rPr>
        <w:t>无擅自开设财政专户和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  <w:lang w:eastAsia="zh-CN"/>
        </w:rPr>
        <w:t>瞒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</w:rPr>
        <w:t>报情况。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我县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现有财政专户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个，都是符合国务院批准保留的7种常规类专户和12种支出专户，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其中在我县农业银行开设</w:t>
      </w:r>
      <w:r>
        <w:rPr>
          <w:rFonts w:hint="eastAsia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个，农村信用合作联社开设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个，异地银行大姚农发行开户1个。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10个财政专户分别是：姚安县财政局中央专项资金特设专户、姚安县财政局偿债准备金专户、姚安县财政局粮食风险基金专户、姚安县财政局非税收入专户、姚安县财政局财政非税收入收缴资金专户、姚安县财政局社保资金专户、姚安县财政局社保股、姚安县财政局扶贫资金专户、姚安县财政局涉外专户。</w:t>
      </w:r>
      <w:r>
        <w:rPr>
          <w:rFonts w:hint="eastAsia" w:cs="Times New Roman"/>
          <w:color w:val="333333"/>
          <w:kern w:val="0"/>
          <w:sz w:val="32"/>
          <w:szCs w:val="32"/>
          <w:lang w:val="en-US" w:eastAsia="zh-CN"/>
        </w:rPr>
        <w:t>2022年按上级要销户一个，为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姚安县财政局代管资金专户</w:t>
      </w:r>
      <w:r>
        <w:rPr>
          <w:rFonts w:hint="eastAsia" w:cs="Times New Roman"/>
          <w:color w:val="333333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（二）强化财政专户资金管理。我县执行财政专户管理规定，加强财政专户资金管理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严格按照资金性质进行核算。年初把非税收入分解到部门细化到单位，杜绝非税收入以外的资金进入非税专户，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</w:rPr>
        <w:t>规定时限将非税收入及时足额缴入国库单一账户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。除部分社保基金按保值增值要求办理定期外，其他专户资金不办理保值增值业务，也不利用财政专户资金对外提供担保质押等。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）完善专户管理内控机制。按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财政专户管理要求，把财政专户集中纳入了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国库统一管理，</w:t>
      </w:r>
      <w:r>
        <w:rPr>
          <w:rFonts w:hint="default" w:ascii="Times New Roman" w:hAnsi="Times New Roman" w:eastAsia="方正仿宋简体" w:cs="Times New Roman"/>
          <w:spacing w:val="14"/>
          <w:sz w:val="32"/>
          <w:szCs w:val="32"/>
        </w:rPr>
        <w:t>按《财政专户管理办法》明确了财政专户归口管理后财政国库管理机构、预算管理机构和监督检查机构的职责分工，建立相互协调、相互制衡的内部工作机制；结合我县实际，制定了科学规范、监督制衡的财政专户资金风险防控机制；按规定在财政部门内部进行对账工作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（四）姚安县财政局中央专项资金特设专户，因专户性质特殊，已多年未发生经济业务，但按要求不能进行撤销。如下步有新规定要求撤销，将进行撤销。</w:t>
      </w:r>
    </w:p>
    <w:p>
      <w:pPr>
        <w:ind w:firstLine="640" w:firstLineChars="200"/>
        <w:rPr>
          <w:rFonts w:hint="default" w:ascii="Times New Roman" w:hAnsi="Times New Roman" w:cs="Times New Roman"/>
          <w:lang w:eastAsia="zh-CN"/>
        </w:rPr>
      </w:pPr>
    </w:p>
    <w:p>
      <w:pPr>
        <w:ind w:firstLine="640" w:firstLineChars="200"/>
        <w:rPr>
          <w:rFonts w:hint="default" w:ascii="Times New Roman" w:hAnsi="Times New Roman" w:cs="Times New Roman"/>
          <w:lang w:eastAsia="zh-CN"/>
        </w:rPr>
      </w:pPr>
    </w:p>
    <w:p>
      <w:pPr>
        <w:ind w:firstLine="4800" w:firstLineChars="1500"/>
        <w:rPr>
          <w:rFonts w:hint="default" w:ascii="Times New Roman" w:hAnsi="Times New Roman" w:cs="Times New Roman"/>
          <w:lang w:eastAsia="zh-CN"/>
        </w:rPr>
      </w:pPr>
    </w:p>
    <w:p>
      <w:pPr>
        <w:ind w:firstLine="4800" w:firstLineChars="15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姚安县财政局</w:t>
      </w:r>
    </w:p>
    <w:p>
      <w:pPr>
        <w:ind w:firstLine="4480" w:firstLineChars="14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年2月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C0D19"/>
    <w:rsid w:val="049718FA"/>
    <w:rsid w:val="11685979"/>
    <w:rsid w:val="2DA83C6C"/>
    <w:rsid w:val="32BC62CA"/>
    <w:rsid w:val="34C8189F"/>
    <w:rsid w:val="423176FE"/>
    <w:rsid w:val="4ECC0D19"/>
    <w:rsid w:val="6D6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2020-11-04T06:48:00Z</dcterms:created>
  <dc:creator>王欣</dc:creator>
  <cp:lastModifiedBy>王欣</cp:lastModifiedBy>
  <dcterms:modified xsi:type="dcterms:W3CDTF">2023-02-20T00:31:38Z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9EF205CEBBB24E0E9CC33646FEC3B02A</vt:lpwstr>
  </property>
</Properties>
</file>