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姚安县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2023年政府债务举借情况说明</w:t>
      </w:r>
    </w:p>
    <w:p>
      <w:pPr>
        <w:ind w:firstLine="632" w:firstLineChars="2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为切实加强政府性债务管理，有效防范和化解政府性债务风险，充分发挥政府性债务资金对“稳投资、扩内需、补短板”的积极作用，根据新修订的《中华人民共和国预算法》《国务院关于加强地方政府性债务管理的意见》（国发〔2014〕43号）和《云南省人民政府关于印发云南省深化政府性债务管理体制改革等3个实施方案的通知》（云政发〔2014〕73号）的相关精神，</w:t>
      </w:r>
      <w:r>
        <w:rPr>
          <w:rFonts w:hint="eastAsia" w:cs="Times New Roman"/>
          <w:lang w:eastAsia="zh-CN"/>
        </w:rPr>
        <w:t>我县</w:t>
      </w:r>
      <w:r>
        <w:rPr>
          <w:rFonts w:hint="default" w:ascii="Times New Roman" w:hAnsi="Times New Roman" w:eastAsia="方正仿宋简体" w:cs="Times New Roman"/>
        </w:rPr>
        <w:t>严格按照省州财政部门下达的</w:t>
      </w:r>
      <w:r>
        <w:rPr>
          <w:rFonts w:hint="default" w:ascii="Times New Roman" w:hAnsi="Times New Roman" w:cs="Times New Roman"/>
          <w:lang w:eastAsia="zh-CN"/>
        </w:rPr>
        <w:t>政府</w:t>
      </w:r>
      <w:r>
        <w:rPr>
          <w:rFonts w:hint="default" w:ascii="Times New Roman" w:hAnsi="Times New Roman" w:eastAsia="方正仿宋简体" w:cs="Times New Roman"/>
        </w:rPr>
        <w:t>债务限额依法依规举借地方政府</w:t>
      </w:r>
      <w:r>
        <w:rPr>
          <w:rFonts w:hint="default" w:ascii="Times New Roman" w:hAnsi="Times New Roman" w:cs="Times New Roman"/>
          <w:lang w:eastAsia="zh-CN"/>
        </w:rPr>
        <w:t>性</w:t>
      </w:r>
      <w:r>
        <w:rPr>
          <w:rFonts w:hint="default" w:ascii="Times New Roman" w:hAnsi="Times New Roman" w:eastAsia="方正仿宋简体" w:cs="Times New Roman"/>
        </w:rPr>
        <w:t>债务，开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</w:rPr>
        <w:t>前门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</w:rPr>
        <w:t>、堵</w:t>
      </w:r>
      <w:r>
        <w:rPr>
          <w:rFonts w:hint="eastAsia" w:cs="Times New Roman"/>
          <w:lang w:eastAsia="zh-CN"/>
        </w:rPr>
        <w:t>“</w:t>
      </w:r>
      <w:r>
        <w:rPr>
          <w:rFonts w:hint="default" w:ascii="Times New Roman" w:hAnsi="Times New Roman" w:eastAsia="方正仿宋简体" w:cs="Times New Roman"/>
        </w:rPr>
        <w:t>后门</w:t>
      </w:r>
      <w:r>
        <w:rPr>
          <w:rFonts w:hint="eastAsia" w:cs="Times New Roman"/>
          <w:lang w:eastAsia="zh-CN"/>
        </w:rPr>
        <w:t>”</w:t>
      </w:r>
      <w:r>
        <w:rPr>
          <w:rFonts w:hint="default" w:ascii="Times New Roman" w:hAnsi="Times New Roman" w:eastAsia="方正仿宋简体" w:cs="Times New Roman"/>
        </w:rPr>
        <w:t>，严控债务增量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2022年我县无违法违规新增政府隐性债务、无向金交所和干部职工定向融资情况发生</w:t>
      </w:r>
      <w:r>
        <w:rPr>
          <w:rFonts w:hint="default" w:ascii="Times New Roman" w:hAnsi="Times New Roman" w:eastAsia="方正仿宋简体" w:cs="Times New Roman"/>
        </w:rPr>
        <w:t>。</w:t>
      </w:r>
    </w:p>
    <w:p>
      <w:pPr>
        <w:ind w:firstLine="632" w:firstLineChars="200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t>一、地方政府性债务基本情况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</w:rPr>
        <w:t>（一）债务限额。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经姚安县十七届县人民政府第60次常务会议审议通过，报请姚安县十七届县人民代表大会常务委员会第41次会议审议通过，姚安县2021年</w:t>
      </w:r>
      <w:r>
        <w:rPr>
          <w:rFonts w:hint="default" w:ascii="Times New Roman" w:hAnsi="Times New Roman" w:eastAsia="方正仿宋简体" w:cs="Times New Roman"/>
        </w:rPr>
        <w:t>政府债务限额为</w:t>
      </w:r>
      <w:r>
        <w:rPr>
          <w:rFonts w:hint="default" w:ascii="Times New Roman" w:hAnsi="Times New Roman" w:cs="Times New Roman"/>
          <w:lang w:val="en-US" w:eastAsia="zh-CN"/>
        </w:rPr>
        <w:t>169700</w:t>
      </w:r>
      <w:r>
        <w:rPr>
          <w:rFonts w:hint="default" w:ascii="Times New Roman" w:hAnsi="Times New Roman" w:eastAsia="方正仿宋简体" w:cs="Times New Roman"/>
        </w:rPr>
        <w:t>万元，其中：一般债务7</w:t>
      </w:r>
      <w:r>
        <w:rPr>
          <w:rFonts w:hint="default" w:ascii="Times New Roman" w:hAnsi="Times New Roman" w:cs="Times New Roman"/>
          <w:lang w:val="en-US" w:eastAsia="zh-CN"/>
        </w:rPr>
        <w:t>0400</w:t>
      </w:r>
      <w:r>
        <w:rPr>
          <w:rFonts w:hint="default" w:ascii="Times New Roman" w:hAnsi="Times New Roman" w:eastAsia="方正仿宋简体" w:cs="Times New Roman"/>
        </w:rPr>
        <w:t>万元、专项债务</w:t>
      </w:r>
      <w:r>
        <w:rPr>
          <w:rFonts w:hint="default" w:ascii="Times New Roman" w:hAnsi="Times New Roman" w:cs="Times New Roman"/>
          <w:lang w:val="en-US" w:eastAsia="zh-CN"/>
        </w:rPr>
        <w:t>99300</w:t>
      </w:r>
      <w:r>
        <w:rPr>
          <w:rFonts w:hint="default" w:ascii="Times New Roman" w:hAnsi="Times New Roman" w:eastAsia="方正仿宋简体" w:cs="Times New Roman"/>
        </w:rPr>
        <w:t>万元。</w:t>
      </w:r>
      <w:r>
        <w:rPr>
          <w:rFonts w:hint="eastAsia" w:cs="Times New Roman"/>
          <w:lang w:val="en-US" w:eastAsia="zh-CN"/>
        </w:rPr>
        <w:t>2022年，我县新增专项债券37600万元，但上级部门未明确下达各地区2022年债务限额，此次公开限额为2021年末债务限额加上2022年新增债务，待上级部门下达正式限额后再向人大报告正式债务限额和批准执行，届时在公开我县2022年正式限额。</w:t>
      </w:r>
    </w:p>
    <w:p>
      <w:pPr>
        <w:spacing w:line="579" w:lineRule="exact"/>
        <w:ind w:firstLine="632" w:firstLineChars="2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楷体简体" w:cs="Times New Roman"/>
        </w:rPr>
        <w:t>（二）地方政府债务余额。</w:t>
      </w:r>
      <w:r>
        <w:rPr>
          <w:rFonts w:hint="eastAsia" w:cs="Times New Roman"/>
          <w:lang w:eastAsia="zh-CN"/>
        </w:rPr>
        <w:t>截至2022年</w:t>
      </w:r>
      <w:r>
        <w:rPr>
          <w:rFonts w:hint="eastAsia" w:cs="Times New Roman"/>
          <w:lang w:val="en-US" w:eastAsia="zh-CN"/>
        </w:rPr>
        <w:t>12月</w:t>
      </w:r>
      <w:r>
        <w:rPr>
          <w:rFonts w:hint="default" w:ascii="Times New Roman" w:hAnsi="Times New Roman" w:eastAsia="方正仿宋简体" w:cs="Times New Roman"/>
        </w:rPr>
        <w:t>，</w:t>
      </w:r>
      <w:r>
        <w:rPr>
          <w:rFonts w:hint="eastAsia" w:cs="Times New Roman"/>
          <w:lang w:eastAsia="zh-CN"/>
        </w:rPr>
        <w:t>我县</w:t>
      </w:r>
      <w:r>
        <w:rPr>
          <w:rFonts w:hint="default" w:ascii="Times New Roman" w:hAnsi="Times New Roman" w:eastAsia="方正仿宋简体" w:cs="Times New Roman"/>
        </w:rPr>
        <w:t>地方政府性债务余额</w:t>
      </w:r>
      <w:r>
        <w:rPr>
          <w:rFonts w:hint="eastAsia" w:cs="Times New Roman"/>
        </w:rPr>
        <w:t>195855.77万元，其中：一般债券62725.77万元，专项债券133130万元。</w:t>
      </w:r>
    </w:p>
    <w:p>
      <w:pPr>
        <w:ind w:firstLine="632" w:firstLineChars="200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t>二、202</w:t>
      </w:r>
      <w:r>
        <w:rPr>
          <w:rFonts w:hint="eastAsia" w:eastAsia="方正黑体简体" w:cs="Times New Roman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</w:rPr>
        <w:t>年政府债务举借情况</w:t>
      </w:r>
    </w:p>
    <w:p>
      <w:pPr>
        <w:ind w:firstLine="632" w:firstLineChars="2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楷体简体" w:cs="Times New Roman"/>
        </w:rPr>
        <w:t>（一）再融资债券。</w:t>
      </w:r>
      <w:r>
        <w:rPr>
          <w:rFonts w:hint="default" w:ascii="Times New Roman" w:hAnsi="Times New Roman" w:eastAsia="方正仿宋简体" w:cs="Times New Roma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eastAsia" w:cs="Times New Roman"/>
          <w:lang w:eastAsia="zh-CN"/>
        </w:rPr>
        <w:t>，我县共</w:t>
      </w:r>
      <w:r>
        <w:rPr>
          <w:rFonts w:hint="default" w:ascii="Times New Roman" w:hAnsi="Times New Roman" w:eastAsia="方正仿宋简体" w:cs="Times New Roman"/>
        </w:rPr>
        <w:t>申请再融资债券资金</w:t>
      </w:r>
      <w:r>
        <w:rPr>
          <w:rFonts w:hint="eastAsia" w:cs="Times New Roman"/>
          <w:lang w:val="en-US" w:eastAsia="zh-CN"/>
        </w:rPr>
        <w:t>14158</w:t>
      </w:r>
      <w:r>
        <w:rPr>
          <w:rFonts w:hint="default" w:ascii="Times New Roman" w:hAnsi="Times New Roman" w:eastAsia="方正仿宋简体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方正仿宋简体" w:cs="Times New Roman"/>
        </w:rPr>
        <w:t>其中：一般债券</w:t>
      </w:r>
      <w:r>
        <w:rPr>
          <w:rFonts w:hint="eastAsia" w:cs="Times New Roman"/>
          <w:lang w:val="en-US" w:eastAsia="zh-CN"/>
        </w:rPr>
        <w:t>13498</w:t>
      </w:r>
      <w:r>
        <w:rPr>
          <w:rFonts w:hint="default" w:ascii="Times New Roman" w:hAnsi="Times New Roman" w:eastAsia="方正仿宋简体" w:cs="Times New Roman"/>
        </w:rPr>
        <w:t>万元、专项债券</w:t>
      </w:r>
      <w:r>
        <w:rPr>
          <w:rFonts w:hint="eastAsia" w:cs="Times New Roman"/>
          <w:lang w:val="en-US" w:eastAsia="zh-CN"/>
        </w:rPr>
        <w:t>660</w:t>
      </w:r>
      <w:r>
        <w:rPr>
          <w:rFonts w:hint="default" w:ascii="Times New Roman" w:hAnsi="Times New Roman" w:eastAsia="方正仿宋简体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，再融资债券资金均</w:t>
      </w:r>
      <w:r>
        <w:rPr>
          <w:rFonts w:hint="default" w:ascii="Times New Roman" w:hAnsi="Times New Roman" w:eastAsia="方正仿宋简体" w:cs="Times New Roman"/>
        </w:rPr>
        <w:t>用于偿还到期债券本金。</w:t>
      </w:r>
    </w:p>
    <w:p>
      <w:pPr>
        <w:ind w:firstLine="632" w:firstLineChars="2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楷体简体" w:cs="Times New Roman"/>
        </w:rPr>
        <w:t>（二）专项债券。</w:t>
      </w:r>
      <w:r>
        <w:rPr>
          <w:rFonts w:hint="default" w:ascii="Times New Roman" w:hAnsi="Times New Roman" w:eastAsia="方正仿宋简体" w:cs="Times New Roman"/>
        </w:rPr>
        <w:t>按照</w:t>
      </w:r>
      <w:r>
        <w:rPr>
          <w:rFonts w:hint="eastAsia" w:cs="Times New Roman"/>
          <w:lang w:val="en-US" w:eastAsia="zh-CN"/>
        </w:rPr>
        <w:t>州人民政府分解下达的</w:t>
      </w:r>
      <w:r>
        <w:rPr>
          <w:rFonts w:hint="default" w:ascii="Times New Roman" w:hAnsi="Times New Roman" w:eastAsia="方正仿宋简体" w:cs="Times New Roma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</w:rPr>
        <w:t>年专项债券</w:t>
      </w:r>
      <w:r>
        <w:rPr>
          <w:rFonts w:hint="eastAsia" w:cs="Times New Roman"/>
          <w:lang w:val="en-US" w:eastAsia="zh-CN"/>
        </w:rPr>
        <w:t>争取任务，我县2023年专项债券争取目标任务为5亿元</w:t>
      </w:r>
      <w:r>
        <w:rPr>
          <w:rFonts w:hint="default" w:ascii="Times New Roman" w:hAnsi="Times New Roman" w:eastAsia="方正仿宋简体" w:cs="Times New Roman"/>
        </w:rPr>
        <w:t>，</w:t>
      </w:r>
      <w:r>
        <w:rPr>
          <w:rFonts w:hint="eastAsia" w:cs="Times New Roman"/>
          <w:lang w:val="en-US" w:eastAsia="zh-CN"/>
        </w:rPr>
        <w:t>我县</w:t>
      </w:r>
      <w:r>
        <w:rPr>
          <w:rFonts w:hint="default" w:ascii="Times New Roman" w:hAnsi="Times New Roman" w:eastAsia="方正仿宋简体" w:cs="Times New Roman"/>
        </w:rPr>
        <w:t>已谋划储备专项债券项目</w:t>
      </w:r>
      <w:r>
        <w:rPr>
          <w:rFonts w:hint="eastAsia" w:cs="Times New Roman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</w:rPr>
        <w:t>个，涉及交通基础设施、能源、农林水利、社会事业、生态环保、卫生健康、文化旅游、城乡冷链物流基础设施、保障性安居工程等民生领域项目，项目总投资</w:t>
      </w:r>
      <w:r>
        <w:rPr>
          <w:rFonts w:hint="eastAsia" w:cs="Times New Roman"/>
          <w:lang w:val="en-US" w:eastAsia="zh-CN"/>
        </w:rPr>
        <w:t>50.90</w:t>
      </w:r>
      <w:r>
        <w:rPr>
          <w:rFonts w:hint="default" w:ascii="Times New Roman" w:hAnsi="Times New Roman" w:eastAsia="方正仿宋简体" w:cs="Times New Roman"/>
        </w:rPr>
        <w:t>亿元，拟申报专项债券资金需求</w:t>
      </w:r>
      <w:r>
        <w:rPr>
          <w:rFonts w:hint="eastAsia" w:cs="Times New Roman"/>
          <w:lang w:val="en-US" w:eastAsia="zh-CN"/>
        </w:rPr>
        <w:t>20.03</w:t>
      </w:r>
      <w:r>
        <w:rPr>
          <w:rFonts w:hint="default" w:ascii="Times New Roman" w:hAnsi="Times New Roman" w:eastAsia="方正仿宋简体" w:cs="Times New Roman"/>
        </w:rPr>
        <w:t>亿元。按照“资金跟着项目走”的原则，加快发行使用地方政府专项债券，以落实好项目为重点做好项目准备，带动地方经济高质量可持续健康发展，缓解地方政府财政资金压力。</w:t>
      </w:r>
    </w:p>
    <w:p>
      <w:pPr>
        <w:ind w:firstLine="632" w:firstLineChars="200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楷体简体" w:cs="Times New Roman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lang w:val="en-US" w:eastAsia="zh-CN"/>
        </w:rPr>
        <w:t>202</w:t>
      </w:r>
      <w:r>
        <w:rPr>
          <w:rFonts w:hint="eastAsia" w:eastAsia="方正楷体简体" w:cs="Times New Roman"/>
          <w:lang w:val="en-US" w:eastAsia="zh-CN"/>
        </w:rPr>
        <w:t>3</w:t>
      </w:r>
      <w:r>
        <w:rPr>
          <w:rFonts w:hint="default" w:ascii="Times New Roman" w:hAnsi="Times New Roman" w:eastAsia="方正楷体简体" w:cs="Times New Roman"/>
          <w:lang w:val="en-US" w:eastAsia="zh-CN"/>
        </w:rPr>
        <w:t>年提前批次专项债券下达情况。</w:t>
      </w:r>
      <w:r>
        <w:rPr>
          <w:rFonts w:hint="default" w:ascii="Times New Roman" w:hAnsi="Times New Roman" w:eastAsia="方正仿宋简体" w:cs="Times New Roman"/>
          <w:lang w:val="en-US" w:eastAsia="zh-C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lang w:val="en-US" w:eastAsia="zh-CN"/>
        </w:rPr>
        <w:t>年我县无提前批次专项债券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>
      <w:pPr>
        <w:rPr>
          <w:rFonts w:hint="default" w:ascii="Times New Roman" w:hAnsi="Times New Roman" w:eastAsia="方正仿宋简体" w:cs="Times New Roman"/>
        </w:rPr>
      </w:pPr>
    </w:p>
    <w:p>
      <w:pPr>
        <w:pStyle w:val="2"/>
        <w:rPr>
          <w:rFonts w:hint="default" w:ascii="Times New Roman" w:hAnsi="Times New Roman" w:eastAsia="方正仿宋简体" w:cs="Times New Roman"/>
        </w:rPr>
      </w:pPr>
    </w:p>
    <w:p>
      <w:pPr>
        <w:pStyle w:val="2"/>
        <w:rPr>
          <w:rFonts w:hint="default" w:ascii="Times New Roman" w:hAnsi="Times New Roman" w:eastAsia="方正仿宋简体" w:cs="Times New Roman"/>
        </w:rPr>
      </w:pPr>
    </w:p>
    <w:p>
      <w:pPr>
        <w:ind w:firstLine="6004" w:firstLineChars="19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 xml:space="preserve">姚安县财政局      </w:t>
      </w:r>
    </w:p>
    <w:p>
      <w:pPr>
        <w:ind w:firstLine="5688" w:firstLineChars="1800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</w:rPr>
        <w:t>月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</w:rPr>
        <w:t>日</w:t>
      </w:r>
    </w:p>
    <w:sectPr>
      <w:footerReference r:id="rId3" w:type="default"/>
      <w:pgSz w:w="11906" w:h="16838"/>
      <w:pgMar w:top="2041" w:right="1531" w:bottom="1985" w:left="1531" w:header="851" w:footer="1418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80" w:leftChars="150" w:right="480" w:rightChars="150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ZjYzY3MjdiMmE2Yzg2YmZhYjUxZDcyYWY5NzAzMjQifQ=="/>
    <w:docVar w:name="KSO_WPS_MARK_KEY" w:val="15b634c2-8bae-40da-8957-e96fd53fcbfe"/>
  </w:docVars>
  <w:rsids>
    <w:rsidRoot w:val="00C8269E"/>
    <w:rsid w:val="0001548A"/>
    <w:rsid w:val="00023BE9"/>
    <w:rsid w:val="000314BB"/>
    <w:rsid w:val="00077C3A"/>
    <w:rsid w:val="00085299"/>
    <w:rsid w:val="000C6C54"/>
    <w:rsid w:val="000D3C45"/>
    <w:rsid w:val="000F55DC"/>
    <w:rsid w:val="00101BEC"/>
    <w:rsid w:val="0010612E"/>
    <w:rsid w:val="00116DA2"/>
    <w:rsid w:val="00135016"/>
    <w:rsid w:val="00155CEC"/>
    <w:rsid w:val="00176903"/>
    <w:rsid w:val="001812AD"/>
    <w:rsid w:val="0019634B"/>
    <w:rsid w:val="001A47A0"/>
    <w:rsid w:val="001C08E8"/>
    <w:rsid w:val="001D297F"/>
    <w:rsid w:val="001D2A97"/>
    <w:rsid w:val="001F7CF6"/>
    <w:rsid w:val="00207560"/>
    <w:rsid w:val="00236DC2"/>
    <w:rsid w:val="002415B3"/>
    <w:rsid w:val="00250B29"/>
    <w:rsid w:val="00264104"/>
    <w:rsid w:val="0029754D"/>
    <w:rsid w:val="002C328C"/>
    <w:rsid w:val="003128D1"/>
    <w:rsid w:val="003651D6"/>
    <w:rsid w:val="00390A6A"/>
    <w:rsid w:val="003A5E00"/>
    <w:rsid w:val="003B208A"/>
    <w:rsid w:val="003B76CD"/>
    <w:rsid w:val="003C1753"/>
    <w:rsid w:val="003D070F"/>
    <w:rsid w:val="003D7382"/>
    <w:rsid w:val="003E6781"/>
    <w:rsid w:val="004039CC"/>
    <w:rsid w:val="004215B0"/>
    <w:rsid w:val="00453DEF"/>
    <w:rsid w:val="004847A8"/>
    <w:rsid w:val="00494246"/>
    <w:rsid w:val="004D5D0E"/>
    <w:rsid w:val="004E398A"/>
    <w:rsid w:val="005317DC"/>
    <w:rsid w:val="00544D1D"/>
    <w:rsid w:val="005739E4"/>
    <w:rsid w:val="00594B23"/>
    <w:rsid w:val="0059790C"/>
    <w:rsid w:val="005A5A51"/>
    <w:rsid w:val="005B50E2"/>
    <w:rsid w:val="00603A9E"/>
    <w:rsid w:val="006317EA"/>
    <w:rsid w:val="00641799"/>
    <w:rsid w:val="006417AF"/>
    <w:rsid w:val="0064442D"/>
    <w:rsid w:val="006529C7"/>
    <w:rsid w:val="00661299"/>
    <w:rsid w:val="00670C98"/>
    <w:rsid w:val="006B0F60"/>
    <w:rsid w:val="006B3AF9"/>
    <w:rsid w:val="006E2B1D"/>
    <w:rsid w:val="007350B3"/>
    <w:rsid w:val="00750F28"/>
    <w:rsid w:val="007A5E2F"/>
    <w:rsid w:val="007A7821"/>
    <w:rsid w:val="007B6752"/>
    <w:rsid w:val="007C58E8"/>
    <w:rsid w:val="007E36BF"/>
    <w:rsid w:val="007F2175"/>
    <w:rsid w:val="008026C8"/>
    <w:rsid w:val="00806E4E"/>
    <w:rsid w:val="0084184C"/>
    <w:rsid w:val="00856485"/>
    <w:rsid w:val="00896040"/>
    <w:rsid w:val="008A720B"/>
    <w:rsid w:val="008B2A0C"/>
    <w:rsid w:val="008B2F13"/>
    <w:rsid w:val="008B3EC1"/>
    <w:rsid w:val="008B5998"/>
    <w:rsid w:val="008B6BF6"/>
    <w:rsid w:val="008E088D"/>
    <w:rsid w:val="008E37FD"/>
    <w:rsid w:val="008E5740"/>
    <w:rsid w:val="008F3FEC"/>
    <w:rsid w:val="00940F6B"/>
    <w:rsid w:val="0096278F"/>
    <w:rsid w:val="009669C8"/>
    <w:rsid w:val="00976591"/>
    <w:rsid w:val="009916B3"/>
    <w:rsid w:val="009A40F3"/>
    <w:rsid w:val="009A7B05"/>
    <w:rsid w:val="009F565E"/>
    <w:rsid w:val="00A269F1"/>
    <w:rsid w:val="00A525FC"/>
    <w:rsid w:val="00AC2FE4"/>
    <w:rsid w:val="00AE4FA7"/>
    <w:rsid w:val="00B03C5D"/>
    <w:rsid w:val="00B52765"/>
    <w:rsid w:val="00B52AAA"/>
    <w:rsid w:val="00B55B5B"/>
    <w:rsid w:val="00B67213"/>
    <w:rsid w:val="00BA585C"/>
    <w:rsid w:val="00BA6293"/>
    <w:rsid w:val="00BC172A"/>
    <w:rsid w:val="00BC6128"/>
    <w:rsid w:val="00BC6BF3"/>
    <w:rsid w:val="00BE5A2D"/>
    <w:rsid w:val="00C11CED"/>
    <w:rsid w:val="00C31438"/>
    <w:rsid w:val="00C3423C"/>
    <w:rsid w:val="00C50455"/>
    <w:rsid w:val="00C76B2B"/>
    <w:rsid w:val="00C8269E"/>
    <w:rsid w:val="00CF0A55"/>
    <w:rsid w:val="00D37765"/>
    <w:rsid w:val="00D6449B"/>
    <w:rsid w:val="00D87E34"/>
    <w:rsid w:val="00DB3757"/>
    <w:rsid w:val="00DB6FC6"/>
    <w:rsid w:val="00DC7F6A"/>
    <w:rsid w:val="00DD6258"/>
    <w:rsid w:val="00DD75F1"/>
    <w:rsid w:val="00DD7CCD"/>
    <w:rsid w:val="00E01E1C"/>
    <w:rsid w:val="00E01F9B"/>
    <w:rsid w:val="00E06295"/>
    <w:rsid w:val="00E07C5A"/>
    <w:rsid w:val="00E11738"/>
    <w:rsid w:val="00E17D99"/>
    <w:rsid w:val="00E33BCA"/>
    <w:rsid w:val="00E40D4D"/>
    <w:rsid w:val="00E42586"/>
    <w:rsid w:val="00E525EE"/>
    <w:rsid w:val="00E76AD6"/>
    <w:rsid w:val="00E86AFD"/>
    <w:rsid w:val="00EB3D44"/>
    <w:rsid w:val="00EF4E49"/>
    <w:rsid w:val="00F274CC"/>
    <w:rsid w:val="00F36BEB"/>
    <w:rsid w:val="00F429F2"/>
    <w:rsid w:val="00F50A92"/>
    <w:rsid w:val="00F57540"/>
    <w:rsid w:val="00F57BFE"/>
    <w:rsid w:val="00F816BF"/>
    <w:rsid w:val="00F97556"/>
    <w:rsid w:val="00FB09E8"/>
    <w:rsid w:val="00FC3C26"/>
    <w:rsid w:val="02BB02F7"/>
    <w:rsid w:val="03777EA4"/>
    <w:rsid w:val="05E74CA4"/>
    <w:rsid w:val="06C65465"/>
    <w:rsid w:val="08247354"/>
    <w:rsid w:val="08307962"/>
    <w:rsid w:val="08681018"/>
    <w:rsid w:val="0A654821"/>
    <w:rsid w:val="0BB43AB1"/>
    <w:rsid w:val="0BCD6CF5"/>
    <w:rsid w:val="0D240006"/>
    <w:rsid w:val="0DC718EE"/>
    <w:rsid w:val="0F50008C"/>
    <w:rsid w:val="0F7C77B6"/>
    <w:rsid w:val="100174C2"/>
    <w:rsid w:val="10072F76"/>
    <w:rsid w:val="125D56CB"/>
    <w:rsid w:val="127E70B2"/>
    <w:rsid w:val="1499607D"/>
    <w:rsid w:val="159F1A79"/>
    <w:rsid w:val="16335ABC"/>
    <w:rsid w:val="16CA57F7"/>
    <w:rsid w:val="17D53728"/>
    <w:rsid w:val="18796951"/>
    <w:rsid w:val="18CB7B53"/>
    <w:rsid w:val="19C12AAD"/>
    <w:rsid w:val="1DFC06D5"/>
    <w:rsid w:val="1EEE33FE"/>
    <w:rsid w:val="1F476DC4"/>
    <w:rsid w:val="1F976D64"/>
    <w:rsid w:val="21BB63F7"/>
    <w:rsid w:val="22D43695"/>
    <w:rsid w:val="253D02E4"/>
    <w:rsid w:val="29AF0971"/>
    <w:rsid w:val="2A694EB9"/>
    <w:rsid w:val="2B8E60C2"/>
    <w:rsid w:val="2C8E720A"/>
    <w:rsid w:val="2CED1DA4"/>
    <w:rsid w:val="2E571690"/>
    <w:rsid w:val="2F2B4AEF"/>
    <w:rsid w:val="2F411063"/>
    <w:rsid w:val="332E5038"/>
    <w:rsid w:val="33532B1C"/>
    <w:rsid w:val="35956531"/>
    <w:rsid w:val="369B20D1"/>
    <w:rsid w:val="386F68DF"/>
    <w:rsid w:val="38E8134B"/>
    <w:rsid w:val="3B313D18"/>
    <w:rsid w:val="3BA0173E"/>
    <w:rsid w:val="3BFB0E51"/>
    <w:rsid w:val="3E496567"/>
    <w:rsid w:val="3FF22866"/>
    <w:rsid w:val="407637A6"/>
    <w:rsid w:val="422E7D2A"/>
    <w:rsid w:val="42E330A9"/>
    <w:rsid w:val="44CE4D4B"/>
    <w:rsid w:val="46525E1B"/>
    <w:rsid w:val="47D40A0D"/>
    <w:rsid w:val="491C0C40"/>
    <w:rsid w:val="4BCD765D"/>
    <w:rsid w:val="4F680C45"/>
    <w:rsid w:val="4F725324"/>
    <w:rsid w:val="507B22FE"/>
    <w:rsid w:val="508931F0"/>
    <w:rsid w:val="50EE4D88"/>
    <w:rsid w:val="50F5024E"/>
    <w:rsid w:val="51697633"/>
    <w:rsid w:val="54DF7D1F"/>
    <w:rsid w:val="5984533C"/>
    <w:rsid w:val="5A1E7AB0"/>
    <w:rsid w:val="5A847568"/>
    <w:rsid w:val="5AAC00AB"/>
    <w:rsid w:val="5B1619DF"/>
    <w:rsid w:val="5E111649"/>
    <w:rsid w:val="5E380212"/>
    <w:rsid w:val="64B86363"/>
    <w:rsid w:val="679E7C3A"/>
    <w:rsid w:val="67BB0D80"/>
    <w:rsid w:val="6B757280"/>
    <w:rsid w:val="6F426E2A"/>
    <w:rsid w:val="70756877"/>
    <w:rsid w:val="72B542F6"/>
    <w:rsid w:val="72FB055A"/>
    <w:rsid w:val="732A39BD"/>
    <w:rsid w:val="744F3E0A"/>
    <w:rsid w:val="79882A91"/>
    <w:rsid w:val="7C1F3B2A"/>
    <w:rsid w:val="7D025BAF"/>
    <w:rsid w:val="7D1027E2"/>
    <w:rsid w:val="7E8410B6"/>
    <w:rsid w:val="7F786015"/>
    <w:rsid w:val="7FA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Body Text"/>
    <w:basedOn w:val="1"/>
    <w:next w:val="1"/>
    <w:qFormat/>
    <w:uiPriority w:val="0"/>
    <w:pPr>
      <w:ind w:right="214"/>
    </w:pPr>
    <w:rPr>
      <w:rFonts w:ascii="仿宋_GB2312" w:eastAsia="仿宋_GB2312"/>
      <w:szCs w:val="20"/>
    </w:rPr>
  </w:style>
  <w:style w:type="paragraph" w:styleId="4">
    <w:name w:val="Plain Text"/>
    <w:basedOn w:val="1"/>
    <w:next w:val="1"/>
    <w:unhideWhenUsed/>
    <w:qFormat/>
    <w:uiPriority w:val="99"/>
    <w:rPr>
      <w:rFonts w:hAnsi="Courier New"/>
      <w:kern w:val="0"/>
      <w:sz w:val="20"/>
      <w:szCs w:val="21"/>
      <w:lang w:val="zh-CN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next w:val="9"/>
    <w:qFormat/>
    <w:uiPriority w:val="0"/>
    <w:pPr>
      <w:ind w:firstLine="420" w:firstLineChars="100"/>
    </w:pPr>
  </w:style>
  <w:style w:type="paragraph" w:customStyle="1" w:styleId="9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PlainText"/>
    <w:basedOn w:val="1"/>
    <w:next w:val="1"/>
    <w:qFormat/>
    <w:uiPriority w:val="0"/>
    <w:pPr>
      <w:spacing w:line="240" w:lineRule="auto"/>
      <w:jc w:val="both"/>
      <w:textAlignment w:val="baseline"/>
    </w:pPr>
    <w:rPr>
      <w:rFonts w:hAnsi="Courier New"/>
      <w:kern w:val="0"/>
      <w:sz w:val="20"/>
      <w:szCs w:val="21"/>
      <w:lang w:val="zh-CN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Char Char Char Char Char Char Char Char Char Char"/>
    <w:basedOn w:val="1"/>
    <w:semiHidden/>
    <w:qFormat/>
    <w:uiPriority w:val="0"/>
    <w:rPr>
      <w:rFonts w:ascii="Calibri" w:hAnsi="Calibri" w:eastAsia="宋体" w:cs="Times New Roman"/>
      <w:sz w:val="21"/>
    </w:rPr>
  </w:style>
  <w:style w:type="character" w:customStyle="1" w:styleId="16">
    <w:name w:val="页眉 Char"/>
    <w:basedOn w:val="11"/>
    <w:link w:val="7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7">
    <w:name w:val="页脚 Char"/>
    <w:basedOn w:val="11"/>
    <w:link w:val="6"/>
    <w:qFormat/>
    <w:uiPriority w:val="0"/>
    <w:rPr>
      <w:rFonts w:ascii="Times New Roman" w:hAnsi="Times New Roman" w:eastAsia="方正仿宋简体"/>
      <w:sz w:val="18"/>
      <w:szCs w:val="18"/>
    </w:r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9">
    <w:name w:val="无间隔 Char"/>
    <w:basedOn w:val="11"/>
    <w:link w:val="18"/>
    <w:qFormat/>
    <w:uiPriority w:val="1"/>
    <w:rPr>
      <w:kern w:val="0"/>
      <w:sz w:val="22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="Times New Roman" w:hAnsi="Times New Roman"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885</Words>
  <Characters>1001</Characters>
  <Lines>40</Lines>
  <Paragraphs>11</Paragraphs>
  <TotalTime>26</TotalTime>
  <ScaleCrop>false</ScaleCrop>
  <LinksUpToDate>false</LinksUpToDate>
  <CharactersWithSpaces>1007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2018-11-21T02:22:00Z</dcterms:created>
  <dc:creator>微软用户</dc:creator>
  <cp:lastModifiedBy>Administrator</cp:lastModifiedBy>
  <cp:lastPrinted>2021-08-23T12:55:00Z</cp:lastPrinted>
  <dcterms:modified xsi:type="dcterms:W3CDTF">2024-02-01T01:34:42Z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548196337_btnclosed</vt:lpwstr>
  </property>
  <property fmtid="{D5CDD505-2E9C-101B-9397-08002B2CF9AE}" pid="4" name="ICV">
    <vt:lpwstr>C02FD4AB2E2D46F8A0EA59C7B60FAE26</vt:lpwstr>
  </property>
</Properties>
</file>