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年“三公”经费</w:t>
      </w:r>
    </w:p>
    <w:p>
      <w:pPr>
        <w:spacing w:line="580" w:lineRule="exact"/>
        <w:jc w:val="center"/>
        <w:rPr>
          <w:rFonts w:eastAsia="方正仿宋简体"/>
          <w:b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预算安排情况说明</w:t>
      </w:r>
    </w:p>
    <w:p>
      <w:p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</w:rPr>
        <w:t>20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highlight w:val="none"/>
        </w:rPr>
        <w:t>年“三公”经费预算情况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年 “三公”经费预算数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972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万元，比20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760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27.89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%，其中：因公出国（境）费用为0；公务接待费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275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148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85.81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公务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购置及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运行费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697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13.89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公务用车购置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23.44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%；公务用车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运行费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539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484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增长11.36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  <w:t>“三公”经费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</w:rPr>
        <w:t>原因说明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“三公”经费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原因说明:  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 “三公”经费预算数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972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万元，比202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年预算数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760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212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27.89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%，其中：因公出国（境）费用为0；公务接待费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275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148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85.81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%；公务用车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购置及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运行费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697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万元，比上年预算数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612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增加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13.89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%。增长的原因主要是安排县机关事务服务中心50万元公务接待费、9个乡镇办公费纳入公务接待费用管理；为保障单位正常运转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县机关事务服务中心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新购置公务用车增加，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现有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公务用车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存量增加相应的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运行维护费增加。</w:t>
      </w: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ind w:firstLine="4800" w:firstLineChars="15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姚安县财政局</w:t>
      </w:r>
    </w:p>
    <w:p>
      <w:pPr>
        <w:numPr>
          <w:ilvl w:val="0"/>
          <w:numId w:val="0"/>
        </w:numPr>
        <w:spacing w:line="580" w:lineRule="exact"/>
        <w:ind w:firstLine="4480" w:firstLineChars="14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年2月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7474"/>
    <w:rsid w:val="004074F0"/>
    <w:rsid w:val="0046008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A65BE"/>
    <w:rsid w:val="006D5621"/>
    <w:rsid w:val="008235FD"/>
    <w:rsid w:val="008A613E"/>
    <w:rsid w:val="008E7674"/>
    <w:rsid w:val="00920EEC"/>
    <w:rsid w:val="00926B40"/>
    <w:rsid w:val="00A02AAA"/>
    <w:rsid w:val="00A02EE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316AB"/>
    <w:rsid w:val="00C4056A"/>
    <w:rsid w:val="00C62071"/>
    <w:rsid w:val="00C74605"/>
    <w:rsid w:val="00CF05B9"/>
    <w:rsid w:val="00CF6602"/>
    <w:rsid w:val="00D27241"/>
    <w:rsid w:val="00D852CE"/>
    <w:rsid w:val="00DB5BCC"/>
    <w:rsid w:val="00DE062A"/>
    <w:rsid w:val="00DE2537"/>
    <w:rsid w:val="00DF1C43"/>
    <w:rsid w:val="00E04B1C"/>
    <w:rsid w:val="00E54282"/>
    <w:rsid w:val="00E549DC"/>
    <w:rsid w:val="00E570B7"/>
    <w:rsid w:val="00E74481"/>
    <w:rsid w:val="00E94507"/>
    <w:rsid w:val="00EB7865"/>
    <w:rsid w:val="00EC49A2"/>
    <w:rsid w:val="00EE0DD0"/>
    <w:rsid w:val="00F93A83"/>
    <w:rsid w:val="00FB21A4"/>
    <w:rsid w:val="00FC1A17"/>
    <w:rsid w:val="017E6004"/>
    <w:rsid w:val="021159D2"/>
    <w:rsid w:val="022127E4"/>
    <w:rsid w:val="022B0D12"/>
    <w:rsid w:val="03A61416"/>
    <w:rsid w:val="03CE625B"/>
    <w:rsid w:val="03DE4E64"/>
    <w:rsid w:val="0458031C"/>
    <w:rsid w:val="084A5424"/>
    <w:rsid w:val="089F0B59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1186B43"/>
    <w:rsid w:val="11F86E67"/>
    <w:rsid w:val="12053B72"/>
    <w:rsid w:val="141C6ED0"/>
    <w:rsid w:val="1438152A"/>
    <w:rsid w:val="15283035"/>
    <w:rsid w:val="155E7535"/>
    <w:rsid w:val="163747C9"/>
    <w:rsid w:val="17394F8E"/>
    <w:rsid w:val="17952355"/>
    <w:rsid w:val="185039DD"/>
    <w:rsid w:val="195A0F9F"/>
    <w:rsid w:val="1A494271"/>
    <w:rsid w:val="1A59268E"/>
    <w:rsid w:val="1A91305E"/>
    <w:rsid w:val="1A9E1A91"/>
    <w:rsid w:val="1AAC02BC"/>
    <w:rsid w:val="1BC6003F"/>
    <w:rsid w:val="1DD93D15"/>
    <w:rsid w:val="1E03149F"/>
    <w:rsid w:val="1E0541F7"/>
    <w:rsid w:val="1FC82110"/>
    <w:rsid w:val="247B284F"/>
    <w:rsid w:val="248E3C9F"/>
    <w:rsid w:val="253D7AAE"/>
    <w:rsid w:val="26A03DFD"/>
    <w:rsid w:val="28AC5440"/>
    <w:rsid w:val="29107FEA"/>
    <w:rsid w:val="2A5A6E0B"/>
    <w:rsid w:val="2DA2398E"/>
    <w:rsid w:val="2FFE3EA8"/>
    <w:rsid w:val="30493643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F2533BB"/>
    <w:rsid w:val="3F285156"/>
    <w:rsid w:val="3F8B1688"/>
    <w:rsid w:val="3FBE5C11"/>
    <w:rsid w:val="3FD127DC"/>
    <w:rsid w:val="40082FEC"/>
    <w:rsid w:val="41685AAB"/>
    <w:rsid w:val="41791938"/>
    <w:rsid w:val="42491A9C"/>
    <w:rsid w:val="42A4530C"/>
    <w:rsid w:val="42B76C14"/>
    <w:rsid w:val="42E60AC4"/>
    <w:rsid w:val="43AD1889"/>
    <w:rsid w:val="44B9642A"/>
    <w:rsid w:val="471F4BBE"/>
    <w:rsid w:val="49BC62F5"/>
    <w:rsid w:val="4D691599"/>
    <w:rsid w:val="4D712A9D"/>
    <w:rsid w:val="4DBC50EC"/>
    <w:rsid w:val="4EA45816"/>
    <w:rsid w:val="4F9F3105"/>
    <w:rsid w:val="538D68EB"/>
    <w:rsid w:val="53DA45BB"/>
    <w:rsid w:val="546303FA"/>
    <w:rsid w:val="556F0EA6"/>
    <w:rsid w:val="56072137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D27373"/>
    <w:rsid w:val="5EF01C33"/>
    <w:rsid w:val="5FE1703E"/>
    <w:rsid w:val="600F6BE3"/>
    <w:rsid w:val="603806B8"/>
    <w:rsid w:val="603F58EA"/>
    <w:rsid w:val="60597EF3"/>
    <w:rsid w:val="611F6D31"/>
    <w:rsid w:val="62633836"/>
    <w:rsid w:val="63180EB3"/>
    <w:rsid w:val="63E45498"/>
    <w:rsid w:val="64A41EB4"/>
    <w:rsid w:val="6510786C"/>
    <w:rsid w:val="65213AD4"/>
    <w:rsid w:val="65D56253"/>
    <w:rsid w:val="65F57816"/>
    <w:rsid w:val="663B373D"/>
    <w:rsid w:val="666550E4"/>
    <w:rsid w:val="67D421C3"/>
    <w:rsid w:val="681A2927"/>
    <w:rsid w:val="6B3A40D7"/>
    <w:rsid w:val="6C444F21"/>
    <w:rsid w:val="6D495A55"/>
    <w:rsid w:val="6E640F33"/>
    <w:rsid w:val="6E797ED2"/>
    <w:rsid w:val="6E974D97"/>
    <w:rsid w:val="6EF64E83"/>
    <w:rsid w:val="709B0C95"/>
    <w:rsid w:val="73093507"/>
    <w:rsid w:val="73B6687E"/>
    <w:rsid w:val="73DA49FF"/>
    <w:rsid w:val="759F15E8"/>
    <w:rsid w:val="767F6BF5"/>
    <w:rsid w:val="76E4081F"/>
    <w:rsid w:val="76F40F7D"/>
    <w:rsid w:val="77977DD1"/>
    <w:rsid w:val="78D62903"/>
    <w:rsid w:val="794315BA"/>
    <w:rsid w:val="798202F2"/>
    <w:rsid w:val="7B9821D8"/>
    <w:rsid w:val="7C53541B"/>
    <w:rsid w:val="7D00304A"/>
    <w:rsid w:val="7D0A2D57"/>
    <w:rsid w:val="7DAC1EF9"/>
    <w:rsid w:val="7E8042A6"/>
    <w:rsid w:val="7F35751F"/>
    <w:rsid w:val="7FB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YRXCZJ</Company>
  <Pages>2</Pages>
  <Words>123</Words>
  <Characters>704</Characters>
  <Lines>5</Lines>
  <Paragraphs>1</Paragraphs>
  <TotalTime>32</TotalTime>
  <ScaleCrop>false</ScaleCrop>
  <LinksUpToDate>false</LinksUpToDate>
  <CharactersWithSpaces>826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2015-11-08T03:59:00Z</dcterms:created>
  <dc:creator>nobody</dc:creator>
  <cp:lastModifiedBy>段正云</cp:lastModifiedBy>
  <cp:lastPrinted>2020-12-21T06:44:00Z</cp:lastPrinted>
  <dcterms:modified xsi:type="dcterms:W3CDTF">2023-02-20T01:27:38Z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FCAD18C9FFC547A4AE523DB4401932CB</vt:lpwstr>
  </property>
</Properties>
</file>