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pPr>
      <w:bookmarkStart w:id="0" w:name="_GoBack"/>
      <w:bookmarkEnd w:id="0"/>
      <w:r>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t>姚安县2023年一般公共预算转移支付及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rPr>
      </w:pPr>
      <w:r>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t>本级收入安排情况说明</w:t>
      </w:r>
    </w:p>
    <w:p>
      <w:pPr>
        <w:spacing w:line="540" w:lineRule="exact"/>
        <w:ind w:firstLine="630"/>
        <w:rPr>
          <w:rFonts w:eastAsia="方正仿宋简体"/>
          <w:sz w:val="32"/>
          <w:szCs w:val="32"/>
        </w:rPr>
      </w:pPr>
      <w:r>
        <w:rPr>
          <w:rFonts w:eastAsia="方正仿宋简体"/>
          <w:sz w:val="32"/>
          <w:szCs w:val="32"/>
        </w:rPr>
        <w:t>根据我县</w:t>
      </w:r>
      <w:r>
        <w:rPr>
          <w:rFonts w:hint="eastAsia" w:eastAsia="方正仿宋简体"/>
          <w:sz w:val="32"/>
          <w:szCs w:val="32"/>
          <w:lang w:eastAsia="zh-CN"/>
        </w:rPr>
        <w:t>“十四五”规划、县委十四届五次全会精神和全</w:t>
      </w:r>
      <w:r>
        <w:rPr>
          <w:rFonts w:eastAsia="方正仿宋简体"/>
          <w:sz w:val="32"/>
          <w:szCs w:val="32"/>
        </w:rPr>
        <w:t>年经济社会发展目标，</w:t>
      </w:r>
      <w:r>
        <w:rPr>
          <w:rFonts w:eastAsia="方正仿宋简体"/>
          <w:bCs/>
          <w:sz w:val="32"/>
          <w:szCs w:val="32"/>
        </w:rPr>
        <w:t>20</w:t>
      </w:r>
      <w:r>
        <w:rPr>
          <w:rFonts w:hint="eastAsia" w:eastAsia="方正仿宋简体"/>
          <w:bCs/>
          <w:sz w:val="32"/>
          <w:szCs w:val="32"/>
        </w:rPr>
        <w:t>2</w:t>
      </w:r>
      <w:r>
        <w:rPr>
          <w:rFonts w:hint="eastAsia" w:eastAsia="方正仿宋简体"/>
          <w:bCs/>
          <w:sz w:val="32"/>
          <w:szCs w:val="32"/>
          <w:lang w:val="en-US" w:eastAsia="zh-CN"/>
        </w:rPr>
        <w:t>3</w:t>
      </w:r>
      <w:r>
        <w:rPr>
          <w:rFonts w:eastAsia="方正仿宋简体"/>
          <w:bCs/>
          <w:sz w:val="32"/>
          <w:szCs w:val="32"/>
        </w:rPr>
        <w:t>年的财政预算编制工作，认真贯彻了《</w:t>
      </w:r>
      <w:r>
        <w:rPr>
          <w:rFonts w:hint="eastAsia" w:eastAsia="方正仿宋简体"/>
          <w:bCs/>
          <w:sz w:val="32"/>
          <w:szCs w:val="32"/>
          <w:lang w:eastAsia="zh-CN"/>
        </w:rPr>
        <w:t>中华人民共和国</w:t>
      </w:r>
      <w:r>
        <w:rPr>
          <w:rFonts w:eastAsia="方正仿宋简体"/>
          <w:bCs/>
          <w:sz w:val="32"/>
          <w:szCs w:val="32"/>
        </w:rPr>
        <w:t>预算法》、国务院《关于深化预算管理制度改革的决定》，按照</w:t>
      </w:r>
      <w:r>
        <w:rPr>
          <w:rFonts w:hint="eastAsia" w:eastAsia="方正仿宋简体"/>
          <w:bCs/>
          <w:sz w:val="32"/>
          <w:szCs w:val="32"/>
          <w:lang w:eastAsia="zh-CN"/>
        </w:rPr>
        <w:t>“</w:t>
      </w:r>
      <w:r>
        <w:rPr>
          <w:rFonts w:eastAsia="方正仿宋简体"/>
          <w:bCs/>
          <w:sz w:val="32"/>
          <w:szCs w:val="32"/>
        </w:rPr>
        <w:t>统筹兼顾、积极稳妥、量入为出、收支平衡</w:t>
      </w:r>
      <w:r>
        <w:rPr>
          <w:rFonts w:hint="eastAsia" w:eastAsia="方正仿宋简体"/>
          <w:bCs/>
          <w:sz w:val="32"/>
          <w:szCs w:val="32"/>
          <w:lang w:eastAsia="zh-CN"/>
        </w:rPr>
        <w:t>”</w:t>
      </w:r>
      <w:r>
        <w:rPr>
          <w:rFonts w:eastAsia="方正仿宋简体"/>
          <w:bCs/>
          <w:sz w:val="32"/>
          <w:szCs w:val="32"/>
        </w:rPr>
        <w:t>的原则，</w:t>
      </w:r>
      <w:r>
        <w:rPr>
          <w:rFonts w:hint="eastAsia" w:eastAsia="方正仿宋简体"/>
          <w:bCs/>
          <w:sz w:val="32"/>
          <w:szCs w:val="32"/>
          <w:lang w:eastAsia="zh-CN"/>
        </w:rPr>
        <w:t>以“稳中求进工作总基调”，</w:t>
      </w:r>
      <w:r>
        <w:rPr>
          <w:rFonts w:eastAsia="方正仿宋简体"/>
          <w:sz w:val="32"/>
          <w:szCs w:val="32"/>
        </w:rPr>
        <w:t>以</w:t>
      </w:r>
      <w:r>
        <w:rPr>
          <w:rFonts w:hint="eastAsia" w:eastAsia="方正仿宋简体"/>
          <w:sz w:val="32"/>
          <w:szCs w:val="32"/>
          <w:lang w:eastAsia="zh-CN"/>
        </w:rPr>
        <w:t>“</w:t>
      </w:r>
      <w:r>
        <w:rPr>
          <w:rFonts w:eastAsia="方正仿宋简体"/>
          <w:sz w:val="32"/>
          <w:szCs w:val="32"/>
        </w:rPr>
        <w:t>保工资、保运转、保民生、保稳定</w:t>
      </w:r>
      <w:r>
        <w:rPr>
          <w:rFonts w:hint="eastAsia" w:eastAsia="方正仿宋简体"/>
          <w:sz w:val="32"/>
          <w:szCs w:val="32"/>
          <w:lang w:eastAsia="zh-CN"/>
        </w:rPr>
        <w:t>”</w:t>
      </w:r>
      <w:r>
        <w:rPr>
          <w:rFonts w:eastAsia="方正仿宋简体"/>
          <w:sz w:val="32"/>
          <w:szCs w:val="32"/>
        </w:rPr>
        <w:t>为重点，进一步调整和优化财政支出结构，大力压缩一般性支出，以确保工资发放、机构运转、民生配套和重点支出来进行预算安排，现将我县20</w:t>
      </w:r>
      <w:r>
        <w:rPr>
          <w:rFonts w:hint="eastAsia" w:eastAsia="方正仿宋简体"/>
          <w:sz w:val="32"/>
          <w:szCs w:val="32"/>
        </w:rPr>
        <w:t>2</w:t>
      </w:r>
      <w:r>
        <w:rPr>
          <w:rFonts w:hint="eastAsia" w:eastAsia="方正仿宋简体"/>
          <w:sz w:val="32"/>
          <w:szCs w:val="32"/>
          <w:lang w:val="en-US" w:eastAsia="zh-CN"/>
        </w:rPr>
        <w:t>3</w:t>
      </w:r>
      <w:r>
        <w:rPr>
          <w:rFonts w:eastAsia="方正仿宋简体"/>
          <w:sz w:val="32"/>
          <w:szCs w:val="32"/>
        </w:rPr>
        <w:t>年一般公共预算编制情况作如下说明：</w:t>
      </w:r>
    </w:p>
    <w:p>
      <w:pPr>
        <w:spacing w:line="540" w:lineRule="exact"/>
        <w:ind w:firstLine="531" w:firstLineChars="168"/>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rPr>
        <w:t>一、一般公共预算收入预算</w:t>
      </w:r>
      <w:r>
        <w:rPr>
          <w:rFonts w:hint="eastAsia" w:ascii="方正黑体简体" w:hAnsi="方正黑体简体" w:eastAsia="方正黑体简体" w:cs="方正黑体简体"/>
          <w:b w:val="0"/>
          <w:bCs/>
          <w:sz w:val="32"/>
          <w:szCs w:val="32"/>
          <w:lang w:eastAsia="zh-CN"/>
        </w:rPr>
        <w:t>情况</w:t>
      </w:r>
    </w:p>
    <w:p>
      <w:pPr>
        <w:spacing w:line="540" w:lineRule="exact"/>
        <w:ind w:firstLine="531" w:firstLineChars="168"/>
        <w:rPr>
          <w:rFonts w:eastAsia="方正仿宋简体"/>
          <w:sz w:val="32"/>
          <w:szCs w:val="32"/>
        </w:rPr>
      </w:pPr>
      <w:r>
        <w:rPr>
          <w:rFonts w:eastAsia="方正仿宋简体"/>
          <w:sz w:val="32"/>
          <w:szCs w:val="32"/>
        </w:rPr>
        <w:t>根据县委十</w:t>
      </w:r>
      <w:r>
        <w:rPr>
          <w:rFonts w:hint="eastAsia" w:eastAsia="方正仿宋简体"/>
          <w:sz w:val="32"/>
          <w:szCs w:val="32"/>
          <w:lang w:eastAsia="zh-CN"/>
        </w:rPr>
        <w:t>四</w:t>
      </w:r>
      <w:r>
        <w:rPr>
          <w:rFonts w:eastAsia="方正仿宋简体"/>
          <w:sz w:val="32"/>
          <w:szCs w:val="32"/>
        </w:rPr>
        <w:t>届</w:t>
      </w:r>
      <w:r>
        <w:rPr>
          <w:rFonts w:hint="eastAsia" w:eastAsia="方正仿宋简体"/>
          <w:sz w:val="32"/>
          <w:szCs w:val="32"/>
          <w:lang w:eastAsia="zh-CN"/>
        </w:rPr>
        <w:t>五</w:t>
      </w:r>
      <w:r>
        <w:rPr>
          <w:rFonts w:eastAsia="方正仿宋简体"/>
          <w:sz w:val="32"/>
          <w:szCs w:val="32"/>
        </w:rPr>
        <w:t>次全会的总体部署，结合全县经济社会发展目标和</w:t>
      </w:r>
      <w:r>
        <w:rPr>
          <w:rFonts w:hint="eastAsia" w:eastAsia="方正仿宋简体"/>
          <w:sz w:val="32"/>
          <w:szCs w:val="32"/>
          <w:lang w:eastAsia="zh-CN"/>
        </w:rPr>
        <w:t>财</w:t>
      </w:r>
      <w:r>
        <w:rPr>
          <w:rFonts w:eastAsia="方正仿宋简体"/>
          <w:sz w:val="32"/>
          <w:szCs w:val="32"/>
        </w:rPr>
        <w:t>源结构分析，20</w:t>
      </w:r>
      <w:r>
        <w:rPr>
          <w:rFonts w:hint="eastAsia" w:eastAsia="方正仿宋简体"/>
          <w:sz w:val="32"/>
          <w:szCs w:val="32"/>
        </w:rPr>
        <w:t>2</w:t>
      </w:r>
      <w:r>
        <w:rPr>
          <w:rFonts w:hint="eastAsia" w:eastAsia="方正仿宋简体"/>
          <w:sz w:val="32"/>
          <w:szCs w:val="32"/>
          <w:lang w:val="en-US" w:eastAsia="zh-CN"/>
        </w:rPr>
        <w:t>3</w:t>
      </w:r>
      <w:r>
        <w:rPr>
          <w:rFonts w:eastAsia="方正仿宋简体"/>
          <w:sz w:val="32"/>
          <w:szCs w:val="32"/>
        </w:rPr>
        <w:t>年县本级一般公共预算收入预算</w:t>
      </w:r>
      <w:r>
        <w:rPr>
          <w:rFonts w:hint="eastAsia" w:eastAsia="方正仿宋简体"/>
          <w:sz w:val="32"/>
          <w:szCs w:val="32"/>
          <w:lang w:val="en-US" w:eastAsia="zh-CN"/>
        </w:rPr>
        <w:t>41105</w:t>
      </w:r>
      <w:r>
        <w:rPr>
          <w:rFonts w:eastAsia="方正仿宋简体"/>
          <w:sz w:val="32"/>
          <w:szCs w:val="32"/>
        </w:rPr>
        <w:t>万元，比20</w:t>
      </w:r>
      <w:r>
        <w:rPr>
          <w:rFonts w:hint="eastAsia" w:eastAsia="方正仿宋简体"/>
          <w:sz w:val="32"/>
          <w:szCs w:val="32"/>
          <w:lang w:val="en-US" w:eastAsia="zh-CN"/>
        </w:rPr>
        <w:t>22</w:t>
      </w:r>
      <w:r>
        <w:rPr>
          <w:rFonts w:eastAsia="方正仿宋简体"/>
          <w:sz w:val="32"/>
          <w:szCs w:val="32"/>
        </w:rPr>
        <w:t>年</w:t>
      </w:r>
      <w:r>
        <w:rPr>
          <w:rFonts w:hint="eastAsia" w:eastAsia="方正仿宋简体"/>
          <w:sz w:val="32"/>
          <w:szCs w:val="32"/>
          <w:lang w:eastAsia="zh-CN"/>
        </w:rPr>
        <w:t>实现</w:t>
      </w:r>
      <w:r>
        <w:rPr>
          <w:rFonts w:eastAsia="方正仿宋简体"/>
          <w:sz w:val="32"/>
          <w:szCs w:val="32"/>
        </w:rPr>
        <w:t>数</w:t>
      </w:r>
      <w:r>
        <w:rPr>
          <w:rFonts w:hint="eastAsia" w:eastAsia="方正仿宋简体"/>
          <w:sz w:val="32"/>
          <w:szCs w:val="32"/>
          <w:lang w:val="en-US" w:eastAsia="zh-CN"/>
        </w:rPr>
        <w:t>39148</w:t>
      </w:r>
      <w:r>
        <w:rPr>
          <w:rFonts w:eastAsia="方正仿宋简体"/>
          <w:sz w:val="32"/>
          <w:szCs w:val="32"/>
        </w:rPr>
        <w:t>万元增加</w:t>
      </w:r>
      <w:r>
        <w:rPr>
          <w:rFonts w:hint="eastAsia" w:eastAsia="方正仿宋简体"/>
          <w:sz w:val="32"/>
          <w:szCs w:val="32"/>
          <w:lang w:val="en-US" w:eastAsia="zh-CN"/>
        </w:rPr>
        <w:t>1957</w:t>
      </w:r>
      <w:r>
        <w:rPr>
          <w:rFonts w:eastAsia="方正仿宋简体"/>
          <w:sz w:val="32"/>
          <w:szCs w:val="32"/>
        </w:rPr>
        <w:t>万元，增长</w:t>
      </w:r>
      <w:r>
        <w:rPr>
          <w:rFonts w:hint="eastAsia" w:eastAsia="方正仿宋简体"/>
          <w:sz w:val="32"/>
          <w:szCs w:val="32"/>
          <w:lang w:val="en-US" w:eastAsia="zh-CN"/>
        </w:rPr>
        <w:t>5.0</w:t>
      </w:r>
      <w:r>
        <w:rPr>
          <w:rFonts w:eastAsia="方正仿宋简体"/>
          <w:sz w:val="32"/>
          <w:szCs w:val="32"/>
        </w:rPr>
        <w:t>%。</w:t>
      </w:r>
    </w:p>
    <w:p>
      <w:pPr>
        <w:spacing w:line="540" w:lineRule="exact"/>
        <w:ind w:firstLine="630"/>
        <w:rPr>
          <w:rFonts w:eastAsia="方正仿宋简体"/>
          <w:b/>
          <w:sz w:val="32"/>
          <w:szCs w:val="32"/>
        </w:rPr>
      </w:pPr>
      <w:r>
        <w:rPr>
          <w:rFonts w:eastAsia="方正仿宋简体"/>
          <w:b/>
          <w:bCs w:val="0"/>
          <w:sz w:val="32"/>
          <w:szCs w:val="32"/>
        </w:rPr>
        <w:t>（一）返还性收入</w:t>
      </w:r>
      <w:r>
        <w:rPr>
          <w:rFonts w:hint="eastAsia" w:eastAsia="方正仿宋简体"/>
          <w:b/>
          <w:bCs w:val="0"/>
          <w:sz w:val="32"/>
          <w:szCs w:val="32"/>
          <w:lang w:eastAsia="zh-CN"/>
        </w:rPr>
        <w:t>。</w:t>
      </w:r>
      <w:r>
        <w:rPr>
          <w:rFonts w:hint="eastAsia" w:eastAsia="方正仿宋简体"/>
          <w:b w:val="0"/>
          <w:bCs/>
          <w:sz w:val="32"/>
          <w:szCs w:val="32"/>
          <w:lang w:eastAsia="zh-CN"/>
        </w:rPr>
        <w:t>返还性收入</w:t>
      </w:r>
      <w:r>
        <w:rPr>
          <w:rFonts w:eastAsia="方正仿宋简体"/>
          <w:sz w:val="32"/>
          <w:szCs w:val="32"/>
        </w:rPr>
        <w:t>预算2176万元，其中：所得税基数返还233万元</w:t>
      </w:r>
      <w:r>
        <w:rPr>
          <w:rFonts w:hint="eastAsia" w:eastAsia="方正仿宋简体"/>
          <w:sz w:val="32"/>
          <w:szCs w:val="32"/>
          <w:lang w:eastAsia="zh-CN"/>
        </w:rPr>
        <w:t>，</w:t>
      </w:r>
      <w:r>
        <w:rPr>
          <w:rFonts w:eastAsia="方正仿宋简体"/>
          <w:sz w:val="32"/>
          <w:szCs w:val="32"/>
        </w:rPr>
        <w:t>增值税和消费税返还1943万元。</w:t>
      </w:r>
    </w:p>
    <w:p>
      <w:pPr>
        <w:spacing w:line="540" w:lineRule="exact"/>
        <w:ind w:firstLine="630"/>
        <w:rPr>
          <w:rFonts w:eastAsia="方正仿宋简体"/>
          <w:color w:val="auto"/>
          <w:sz w:val="32"/>
          <w:szCs w:val="32"/>
        </w:rPr>
      </w:pPr>
      <w:r>
        <w:rPr>
          <w:rFonts w:eastAsia="方正仿宋简体"/>
          <w:b/>
          <w:color w:val="auto"/>
          <w:sz w:val="32"/>
          <w:szCs w:val="32"/>
        </w:rPr>
        <w:t>（</w:t>
      </w:r>
      <w:r>
        <w:rPr>
          <w:rFonts w:hint="eastAsia" w:eastAsia="方正仿宋简体"/>
          <w:b/>
          <w:color w:val="auto"/>
          <w:sz w:val="32"/>
          <w:szCs w:val="32"/>
          <w:lang w:eastAsia="zh-CN"/>
        </w:rPr>
        <w:t>二</w:t>
      </w:r>
      <w:r>
        <w:rPr>
          <w:rFonts w:eastAsia="方正仿宋简体"/>
          <w:b/>
          <w:color w:val="auto"/>
          <w:sz w:val="32"/>
          <w:szCs w:val="32"/>
        </w:rPr>
        <w:t>）一般性转移支付补助</w:t>
      </w:r>
      <w:r>
        <w:rPr>
          <w:rFonts w:hint="eastAsia" w:eastAsia="方正仿宋简体"/>
          <w:b/>
          <w:color w:val="auto"/>
          <w:sz w:val="32"/>
          <w:szCs w:val="32"/>
        </w:rPr>
        <w:t>收入</w:t>
      </w:r>
      <w:r>
        <w:rPr>
          <w:rFonts w:eastAsia="方正仿宋简体"/>
          <w:b/>
          <w:color w:val="auto"/>
          <w:sz w:val="32"/>
          <w:szCs w:val="32"/>
        </w:rPr>
        <w:t>预算。</w:t>
      </w:r>
      <w:r>
        <w:rPr>
          <w:rFonts w:eastAsia="方正仿宋简体"/>
          <w:color w:val="auto"/>
          <w:sz w:val="32"/>
          <w:szCs w:val="32"/>
        </w:rPr>
        <w:t>根据《楚雄州财政局关于提前下达20</w:t>
      </w:r>
      <w:r>
        <w:rPr>
          <w:rFonts w:hint="eastAsia" w:eastAsia="方正仿宋简体"/>
          <w:color w:val="auto"/>
          <w:sz w:val="32"/>
          <w:szCs w:val="32"/>
          <w:lang w:val="en-US" w:eastAsia="zh-CN"/>
        </w:rPr>
        <w:t>23</w:t>
      </w:r>
      <w:r>
        <w:rPr>
          <w:rFonts w:eastAsia="方正仿宋简体"/>
          <w:color w:val="auto"/>
          <w:sz w:val="32"/>
          <w:szCs w:val="32"/>
        </w:rPr>
        <w:t>年部分转移支付补助资金的通知》和</w:t>
      </w:r>
      <w:r>
        <w:rPr>
          <w:rFonts w:hint="eastAsia" w:eastAsia="方正仿宋简体"/>
          <w:color w:val="auto"/>
          <w:sz w:val="32"/>
          <w:szCs w:val="32"/>
        </w:rPr>
        <w:t>20</w:t>
      </w:r>
      <w:r>
        <w:rPr>
          <w:rFonts w:hint="eastAsia" w:eastAsia="方正仿宋简体"/>
          <w:color w:val="auto"/>
          <w:sz w:val="32"/>
          <w:szCs w:val="32"/>
          <w:lang w:val="en-US" w:eastAsia="zh-CN"/>
        </w:rPr>
        <w:t>22</w:t>
      </w:r>
      <w:r>
        <w:rPr>
          <w:rFonts w:hint="eastAsia" w:eastAsia="方正仿宋简体"/>
          <w:color w:val="auto"/>
          <w:sz w:val="32"/>
          <w:szCs w:val="32"/>
        </w:rPr>
        <w:t>年结算</w:t>
      </w:r>
      <w:r>
        <w:rPr>
          <w:rFonts w:eastAsia="方正仿宋简体"/>
          <w:color w:val="auto"/>
          <w:sz w:val="32"/>
          <w:szCs w:val="32"/>
        </w:rPr>
        <w:t>全口径</w:t>
      </w:r>
      <w:r>
        <w:rPr>
          <w:rFonts w:hint="eastAsia" w:eastAsia="方正仿宋简体"/>
          <w:color w:val="auto"/>
          <w:sz w:val="32"/>
          <w:szCs w:val="32"/>
        </w:rPr>
        <w:t>纳入</w:t>
      </w:r>
      <w:r>
        <w:rPr>
          <w:rFonts w:eastAsia="方正仿宋简体"/>
          <w:color w:val="auto"/>
          <w:sz w:val="32"/>
          <w:szCs w:val="32"/>
        </w:rPr>
        <w:t>预算，20</w:t>
      </w:r>
      <w:r>
        <w:rPr>
          <w:rFonts w:hint="eastAsia" w:eastAsia="方正仿宋简体"/>
          <w:color w:val="auto"/>
          <w:sz w:val="32"/>
          <w:szCs w:val="32"/>
        </w:rPr>
        <w:t>2</w:t>
      </w:r>
      <w:r>
        <w:rPr>
          <w:rFonts w:hint="eastAsia" w:eastAsia="方正仿宋简体"/>
          <w:color w:val="auto"/>
          <w:sz w:val="32"/>
          <w:szCs w:val="32"/>
          <w:lang w:val="en-US" w:eastAsia="zh-CN"/>
        </w:rPr>
        <w:t>3</w:t>
      </w:r>
      <w:r>
        <w:rPr>
          <w:rFonts w:eastAsia="方正仿宋简体"/>
          <w:color w:val="auto"/>
          <w:sz w:val="32"/>
          <w:szCs w:val="32"/>
        </w:rPr>
        <w:t>年列入年初预算的转移支付补助收入预算为</w:t>
      </w:r>
      <w:r>
        <w:rPr>
          <w:rFonts w:hint="eastAsia" w:eastAsia="方正仿宋简体"/>
          <w:color w:val="auto"/>
          <w:sz w:val="32"/>
          <w:szCs w:val="32"/>
          <w:lang w:val="en-US" w:eastAsia="zh-CN"/>
        </w:rPr>
        <w:t>113058</w:t>
      </w:r>
      <w:r>
        <w:rPr>
          <w:rFonts w:eastAsia="方正仿宋简体"/>
          <w:color w:val="auto"/>
          <w:sz w:val="32"/>
          <w:szCs w:val="32"/>
        </w:rPr>
        <w:t>万元，具体是：</w:t>
      </w:r>
      <w:r>
        <w:rPr>
          <w:rFonts w:hint="eastAsia" w:eastAsia="方正仿宋简体"/>
          <w:color w:val="auto"/>
          <w:sz w:val="32"/>
          <w:szCs w:val="32"/>
        </w:rPr>
        <w:t>均衡性转移支付收入</w:t>
      </w:r>
      <w:r>
        <w:rPr>
          <w:rFonts w:hint="eastAsia" w:eastAsia="方正仿宋简体"/>
          <w:color w:val="auto"/>
          <w:sz w:val="32"/>
          <w:szCs w:val="32"/>
          <w:lang w:val="en-US" w:eastAsia="zh-CN"/>
        </w:rPr>
        <w:t>28595</w:t>
      </w:r>
      <w:r>
        <w:rPr>
          <w:rFonts w:hint="eastAsia" w:eastAsia="方正仿宋简体"/>
          <w:color w:val="auto"/>
          <w:sz w:val="32"/>
          <w:szCs w:val="32"/>
        </w:rPr>
        <w:t>万元，县级基本财力保障机制奖补资金收入</w:t>
      </w:r>
      <w:r>
        <w:rPr>
          <w:rFonts w:hint="eastAsia" w:eastAsia="方正仿宋简体"/>
          <w:color w:val="auto"/>
          <w:sz w:val="32"/>
          <w:szCs w:val="32"/>
          <w:lang w:val="en-US" w:eastAsia="zh-CN"/>
        </w:rPr>
        <w:t>11136</w:t>
      </w:r>
      <w:r>
        <w:rPr>
          <w:rFonts w:hint="eastAsia" w:eastAsia="方正仿宋简体"/>
          <w:color w:val="auto"/>
          <w:sz w:val="32"/>
          <w:szCs w:val="32"/>
        </w:rPr>
        <w:t>万元，结算补助收入</w:t>
      </w:r>
      <w:r>
        <w:rPr>
          <w:rFonts w:hint="eastAsia" w:eastAsia="方正仿宋简体"/>
          <w:color w:val="auto"/>
          <w:sz w:val="32"/>
          <w:szCs w:val="32"/>
          <w:lang w:val="en-US" w:eastAsia="zh-CN"/>
        </w:rPr>
        <w:t>8916</w:t>
      </w:r>
      <w:r>
        <w:rPr>
          <w:rFonts w:hint="eastAsia" w:eastAsia="方正仿宋简体"/>
          <w:color w:val="auto"/>
          <w:sz w:val="32"/>
          <w:szCs w:val="32"/>
        </w:rPr>
        <w:t>万元，产粮（油）大县奖励资金收入</w:t>
      </w:r>
      <w:r>
        <w:rPr>
          <w:rFonts w:hint="eastAsia" w:eastAsia="方正仿宋简体"/>
          <w:color w:val="auto"/>
          <w:sz w:val="32"/>
          <w:szCs w:val="32"/>
          <w:lang w:val="en-US" w:eastAsia="zh-CN"/>
        </w:rPr>
        <w:t>199</w:t>
      </w:r>
      <w:r>
        <w:rPr>
          <w:rFonts w:hint="eastAsia" w:eastAsia="方正仿宋简体"/>
          <w:color w:val="auto"/>
          <w:sz w:val="32"/>
          <w:szCs w:val="32"/>
        </w:rPr>
        <w:t>万元，重点生态功能区转移支付收入</w:t>
      </w:r>
      <w:r>
        <w:rPr>
          <w:rFonts w:hint="eastAsia" w:eastAsia="方正仿宋简体"/>
          <w:color w:val="auto"/>
          <w:sz w:val="32"/>
          <w:szCs w:val="32"/>
          <w:lang w:val="en-US" w:eastAsia="zh-CN"/>
        </w:rPr>
        <w:t>1135</w:t>
      </w:r>
      <w:r>
        <w:rPr>
          <w:rFonts w:hint="eastAsia" w:eastAsia="方正仿宋简体"/>
          <w:color w:val="auto"/>
          <w:sz w:val="32"/>
          <w:szCs w:val="32"/>
        </w:rPr>
        <w:t>万元，固定数额补助收入</w:t>
      </w:r>
      <w:r>
        <w:rPr>
          <w:rFonts w:hint="eastAsia" w:eastAsia="方正仿宋简体"/>
          <w:color w:val="auto"/>
          <w:sz w:val="32"/>
          <w:szCs w:val="32"/>
          <w:lang w:val="en-US" w:eastAsia="zh-CN"/>
        </w:rPr>
        <w:t>7881</w:t>
      </w:r>
      <w:r>
        <w:rPr>
          <w:rFonts w:hint="eastAsia" w:eastAsia="方正仿宋简体"/>
          <w:color w:val="auto"/>
          <w:sz w:val="32"/>
          <w:szCs w:val="32"/>
        </w:rPr>
        <w:t>万元，民族地区转移支付收入</w:t>
      </w:r>
      <w:r>
        <w:rPr>
          <w:rFonts w:hint="eastAsia" w:eastAsia="方正仿宋简体"/>
          <w:color w:val="auto"/>
          <w:sz w:val="32"/>
          <w:szCs w:val="32"/>
          <w:lang w:val="en-US" w:eastAsia="zh-CN"/>
        </w:rPr>
        <w:t>1596</w:t>
      </w:r>
      <w:r>
        <w:rPr>
          <w:rFonts w:hint="eastAsia" w:eastAsia="方正仿宋简体"/>
          <w:color w:val="auto"/>
          <w:sz w:val="32"/>
          <w:szCs w:val="32"/>
        </w:rPr>
        <w:t>万元，贫困地区转移支付收入</w:t>
      </w:r>
      <w:r>
        <w:rPr>
          <w:rFonts w:hint="eastAsia" w:eastAsia="方正仿宋简体"/>
          <w:color w:val="auto"/>
          <w:sz w:val="32"/>
          <w:szCs w:val="32"/>
          <w:lang w:val="en-US" w:eastAsia="zh-CN"/>
        </w:rPr>
        <w:t>3600</w:t>
      </w:r>
      <w:r>
        <w:rPr>
          <w:rFonts w:hint="eastAsia" w:eastAsia="方正仿宋简体"/>
          <w:color w:val="auto"/>
          <w:sz w:val="32"/>
          <w:szCs w:val="32"/>
        </w:rPr>
        <w:t>万元，</w:t>
      </w:r>
      <w:r>
        <w:rPr>
          <w:rFonts w:hint="eastAsia" w:eastAsia="方正仿宋简体"/>
          <w:color w:val="auto"/>
          <w:sz w:val="32"/>
          <w:szCs w:val="32"/>
          <w:lang w:eastAsia="zh-CN"/>
        </w:rPr>
        <w:t>企事业划转补助收入</w:t>
      </w:r>
      <w:r>
        <w:rPr>
          <w:rFonts w:hint="eastAsia" w:eastAsia="方正仿宋简体"/>
          <w:color w:val="auto"/>
          <w:sz w:val="32"/>
          <w:szCs w:val="32"/>
          <w:lang w:val="en-US" w:eastAsia="zh-CN"/>
        </w:rPr>
        <w:t>811万元，一般公共服务</w:t>
      </w:r>
      <w:r>
        <w:rPr>
          <w:rFonts w:hint="eastAsia" w:eastAsia="方正仿宋简体"/>
          <w:color w:val="auto"/>
          <w:sz w:val="32"/>
          <w:szCs w:val="32"/>
        </w:rPr>
        <w:t>共同财政事权转移支付</w:t>
      </w:r>
      <w:r>
        <w:rPr>
          <w:rFonts w:hint="eastAsia" w:eastAsia="方正仿宋简体"/>
          <w:color w:val="auto"/>
          <w:sz w:val="32"/>
          <w:szCs w:val="32"/>
          <w:lang w:eastAsia="zh-CN"/>
        </w:rPr>
        <w:t>收入</w:t>
      </w:r>
      <w:r>
        <w:rPr>
          <w:rFonts w:hint="eastAsia" w:eastAsia="方正仿宋简体"/>
          <w:color w:val="auto"/>
          <w:sz w:val="32"/>
          <w:szCs w:val="32"/>
          <w:lang w:val="en-US" w:eastAsia="zh-CN"/>
        </w:rPr>
        <w:t>25万元，</w:t>
      </w:r>
      <w:r>
        <w:rPr>
          <w:rFonts w:hint="eastAsia" w:eastAsia="方正仿宋简体"/>
          <w:color w:val="auto"/>
          <w:sz w:val="32"/>
          <w:szCs w:val="32"/>
        </w:rPr>
        <w:t>公共安全共同财政事权转移支付收入</w:t>
      </w:r>
      <w:r>
        <w:rPr>
          <w:rFonts w:hint="eastAsia" w:eastAsia="方正仿宋简体"/>
          <w:color w:val="auto"/>
          <w:sz w:val="32"/>
          <w:szCs w:val="32"/>
          <w:lang w:val="en-US" w:eastAsia="zh-CN"/>
        </w:rPr>
        <w:t>1000</w:t>
      </w:r>
      <w:r>
        <w:rPr>
          <w:rFonts w:hint="eastAsia" w:eastAsia="方正仿宋简体"/>
          <w:color w:val="auto"/>
          <w:sz w:val="32"/>
          <w:szCs w:val="32"/>
        </w:rPr>
        <w:t>万元，教育共同财政事权转移支付收入</w:t>
      </w:r>
      <w:r>
        <w:rPr>
          <w:rFonts w:hint="eastAsia" w:eastAsia="方正仿宋简体"/>
          <w:color w:val="auto"/>
          <w:sz w:val="32"/>
          <w:szCs w:val="32"/>
          <w:lang w:val="en-US" w:eastAsia="zh-CN"/>
        </w:rPr>
        <w:t>8126</w:t>
      </w:r>
      <w:r>
        <w:rPr>
          <w:rFonts w:hint="eastAsia" w:eastAsia="方正仿宋简体"/>
          <w:color w:val="auto"/>
          <w:sz w:val="32"/>
          <w:szCs w:val="32"/>
        </w:rPr>
        <w:t>万元，文化旅游体育与传媒共同财政事权转移支付收入</w:t>
      </w:r>
      <w:r>
        <w:rPr>
          <w:rFonts w:hint="eastAsia" w:eastAsia="方正仿宋简体"/>
          <w:color w:val="auto"/>
          <w:sz w:val="32"/>
          <w:szCs w:val="32"/>
          <w:lang w:val="en-US" w:eastAsia="zh-CN"/>
        </w:rPr>
        <w:t>600</w:t>
      </w:r>
      <w:r>
        <w:rPr>
          <w:rFonts w:hint="eastAsia" w:eastAsia="方正仿宋简体"/>
          <w:color w:val="auto"/>
          <w:sz w:val="32"/>
          <w:szCs w:val="32"/>
        </w:rPr>
        <w:t>万元，社会保障和就业共同财政事权转移支付收入</w:t>
      </w:r>
      <w:r>
        <w:rPr>
          <w:rFonts w:hint="eastAsia" w:eastAsia="方正仿宋简体"/>
          <w:color w:val="auto"/>
          <w:sz w:val="32"/>
          <w:szCs w:val="32"/>
          <w:lang w:val="en-US" w:eastAsia="zh-CN"/>
        </w:rPr>
        <w:t>14500</w:t>
      </w:r>
      <w:r>
        <w:rPr>
          <w:rFonts w:hint="eastAsia" w:eastAsia="方正仿宋简体"/>
          <w:color w:val="auto"/>
          <w:sz w:val="32"/>
          <w:szCs w:val="32"/>
        </w:rPr>
        <w:t>万元，医疗卫生共同财政事权转移支付收入</w:t>
      </w:r>
      <w:r>
        <w:rPr>
          <w:rFonts w:hint="eastAsia" w:eastAsia="方正仿宋简体"/>
          <w:color w:val="auto"/>
          <w:sz w:val="32"/>
          <w:szCs w:val="32"/>
          <w:lang w:val="en-US" w:eastAsia="zh-CN"/>
        </w:rPr>
        <w:t>11500</w:t>
      </w:r>
      <w:r>
        <w:rPr>
          <w:rFonts w:hint="eastAsia" w:eastAsia="方正仿宋简体"/>
          <w:color w:val="auto"/>
          <w:sz w:val="32"/>
          <w:szCs w:val="32"/>
        </w:rPr>
        <w:t>万元，节能环保共同财政事权转移支付收入</w:t>
      </w:r>
      <w:r>
        <w:rPr>
          <w:rFonts w:hint="eastAsia" w:eastAsia="方正仿宋简体"/>
          <w:color w:val="auto"/>
          <w:sz w:val="32"/>
          <w:szCs w:val="32"/>
          <w:lang w:val="en-US" w:eastAsia="zh-CN"/>
        </w:rPr>
        <w:t>400</w:t>
      </w:r>
      <w:r>
        <w:rPr>
          <w:rFonts w:hint="eastAsia" w:eastAsia="方正仿宋简体"/>
          <w:color w:val="auto"/>
          <w:sz w:val="32"/>
          <w:szCs w:val="32"/>
        </w:rPr>
        <w:t>万元，农林水共同财政事权转移支付收入</w:t>
      </w:r>
      <w:r>
        <w:rPr>
          <w:rFonts w:hint="eastAsia" w:eastAsia="方正仿宋简体"/>
          <w:color w:val="auto"/>
          <w:sz w:val="32"/>
          <w:szCs w:val="32"/>
          <w:lang w:val="en-US" w:eastAsia="zh-CN"/>
        </w:rPr>
        <w:t>8500</w:t>
      </w:r>
      <w:r>
        <w:rPr>
          <w:rFonts w:hint="eastAsia" w:eastAsia="方正仿宋简体"/>
          <w:color w:val="auto"/>
          <w:sz w:val="32"/>
          <w:szCs w:val="32"/>
        </w:rPr>
        <w:t>万元，交通运输共同财政事权转移支付收入</w:t>
      </w:r>
      <w:r>
        <w:rPr>
          <w:rFonts w:hint="eastAsia" w:eastAsia="方正仿宋简体"/>
          <w:color w:val="auto"/>
          <w:sz w:val="32"/>
          <w:szCs w:val="32"/>
          <w:lang w:val="en-US" w:eastAsia="zh-CN"/>
        </w:rPr>
        <w:t>3500</w:t>
      </w:r>
      <w:r>
        <w:rPr>
          <w:rFonts w:hint="eastAsia" w:eastAsia="方正仿宋简体"/>
          <w:color w:val="auto"/>
          <w:sz w:val="32"/>
          <w:szCs w:val="32"/>
        </w:rPr>
        <w:t>万元，住房保障共同财政事权转移支付收入</w:t>
      </w:r>
      <w:r>
        <w:rPr>
          <w:rFonts w:hint="eastAsia" w:eastAsia="方正仿宋简体"/>
          <w:color w:val="auto"/>
          <w:sz w:val="32"/>
          <w:szCs w:val="32"/>
          <w:lang w:val="en-US" w:eastAsia="zh-CN"/>
        </w:rPr>
        <w:t>600</w:t>
      </w:r>
      <w:r>
        <w:rPr>
          <w:rFonts w:hint="eastAsia" w:eastAsia="方正仿宋简体"/>
          <w:color w:val="auto"/>
          <w:sz w:val="32"/>
          <w:szCs w:val="32"/>
        </w:rPr>
        <w:t>万元</w:t>
      </w:r>
      <w:r>
        <w:rPr>
          <w:rFonts w:hint="eastAsia" w:eastAsia="方正仿宋简体"/>
          <w:color w:val="auto"/>
          <w:sz w:val="32"/>
          <w:szCs w:val="32"/>
          <w:lang w:val="en-US" w:eastAsia="zh-CN"/>
        </w:rPr>
        <w:t>，</w:t>
      </w:r>
      <w:r>
        <w:rPr>
          <w:rFonts w:hint="eastAsia" w:eastAsia="方正仿宋简体"/>
          <w:color w:val="auto"/>
          <w:sz w:val="32"/>
          <w:szCs w:val="32"/>
          <w:lang w:eastAsia="zh-CN"/>
        </w:rPr>
        <w:t>粮油物资储备</w:t>
      </w:r>
      <w:r>
        <w:rPr>
          <w:rFonts w:hint="eastAsia" w:eastAsia="方正仿宋简体"/>
          <w:color w:val="auto"/>
          <w:sz w:val="32"/>
          <w:szCs w:val="32"/>
        </w:rPr>
        <w:t>共同财政事权转移支付收入</w:t>
      </w:r>
      <w:r>
        <w:rPr>
          <w:rFonts w:hint="eastAsia" w:eastAsia="方正仿宋简体"/>
          <w:color w:val="auto"/>
          <w:sz w:val="32"/>
          <w:szCs w:val="32"/>
          <w:lang w:val="en-US" w:eastAsia="zh-CN"/>
        </w:rPr>
        <w:t>90</w:t>
      </w:r>
      <w:r>
        <w:rPr>
          <w:rFonts w:hint="eastAsia" w:eastAsia="方正仿宋简体"/>
          <w:color w:val="auto"/>
          <w:sz w:val="32"/>
          <w:szCs w:val="32"/>
        </w:rPr>
        <w:t>万元</w:t>
      </w:r>
      <w:r>
        <w:rPr>
          <w:rFonts w:hint="eastAsia" w:eastAsia="方正仿宋简体"/>
          <w:color w:val="auto"/>
          <w:sz w:val="32"/>
          <w:szCs w:val="32"/>
          <w:lang w:eastAsia="zh-CN"/>
        </w:rPr>
        <w:t>，</w:t>
      </w:r>
      <w:r>
        <w:rPr>
          <w:rFonts w:hint="eastAsia" w:eastAsia="方正仿宋简体"/>
          <w:color w:val="auto"/>
          <w:sz w:val="32"/>
          <w:szCs w:val="32"/>
          <w:lang w:val="en-US" w:eastAsia="zh-CN"/>
        </w:rPr>
        <w:t>灾害防治及应急管理共同财政事权转移支付收入200万元，</w:t>
      </w:r>
      <w:r>
        <w:rPr>
          <w:rFonts w:hint="eastAsia" w:eastAsia="方正仿宋简体"/>
          <w:color w:val="auto"/>
          <w:sz w:val="32"/>
          <w:szCs w:val="32"/>
        </w:rPr>
        <w:t>其他一般性转移支付收入</w:t>
      </w:r>
      <w:r>
        <w:rPr>
          <w:rFonts w:hint="eastAsia" w:eastAsia="方正仿宋简体"/>
          <w:color w:val="auto"/>
          <w:sz w:val="32"/>
          <w:szCs w:val="32"/>
          <w:lang w:val="en-US" w:eastAsia="zh-CN"/>
        </w:rPr>
        <w:t>148</w:t>
      </w:r>
      <w:r>
        <w:rPr>
          <w:rFonts w:hint="eastAsia" w:eastAsia="方正仿宋简体"/>
          <w:color w:val="auto"/>
          <w:sz w:val="32"/>
          <w:szCs w:val="32"/>
        </w:rPr>
        <w:t>万元</w:t>
      </w:r>
      <w:r>
        <w:rPr>
          <w:rFonts w:eastAsia="方正仿宋简体"/>
          <w:color w:val="auto"/>
          <w:sz w:val="32"/>
          <w:szCs w:val="32"/>
        </w:rPr>
        <w:t>。</w:t>
      </w:r>
    </w:p>
    <w:p>
      <w:pPr>
        <w:spacing w:line="540" w:lineRule="exact"/>
        <w:ind w:firstLine="630"/>
        <w:rPr>
          <w:rFonts w:hint="eastAsia" w:eastAsia="方正仿宋简体"/>
          <w:color w:val="auto"/>
          <w:sz w:val="32"/>
          <w:szCs w:val="32"/>
          <w:lang w:val="en-US" w:eastAsia="zh-CN"/>
        </w:rPr>
      </w:pPr>
      <w:r>
        <w:rPr>
          <w:rFonts w:hint="default" w:ascii="Times New Roman" w:hAnsi="Times New Roman" w:eastAsia="方正仿宋简体" w:cs="Times New Roman"/>
          <w:b/>
          <w:color w:val="auto"/>
          <w:sz w:val="32"/>
          <w:szCs w:val="32"/>
        </w:rPr>
        <w:t>（</w:t>
      </w:r>
      <w:r>
        <w:rPr>
          <w:rFonts w:hint="default" w:ascii="Times New Roman" w:hAnsi="Times New Roman" w:eastAsia="方正仿宋简体" w:cs="Times New Roman"/>
          <w:b/>
          <w:color w:val="auto"/>
          <w:sz w:val="32"/>
          <w:szCs w:val="32"/>
          <w:lang w:eastAsia="zh-CN"/>
        </w:rPr>
        <w:t>三</w:t>
      </w:r>
      <w:r>
        <w:rPr>
          <w:rFonts w:hint="default" w:ascii="Times New Roman" w:hAnsi="Times New Roman" w:eastAsia="方正仿宋简体" w:cs="Times New Roman"/>
          <w:b/>
          <w:color w:val="auto"/>
          <w:sz w:val="32"/>
          <w:szCs w:val="32"/>
        </w:rPr>
        <w:t>）专项转移支付补助收入预算。</w:t>
      </w:r>
      <w:r>
        <w:rPr>
          <w:rFonts w:hint="default" w:ascii="Times New Roman" w:hAnsi="Times New Roman" w:eastAsia="方正仿宋简体" w:cs="Times New Roman"/>
          <w:color w:val="auto"/>
          <w:sz w:val="32"/>
          <w:szCs w:val="32"/>
        </w:rPr>
        <w:t>按照全口径预算的要求，</w:t>
      </w:r>
      <w:r>
        <w:rPr>
          <w:rFonts w:hint="default" w:eastAsia="方正仿宋简体"/>
          <w:color w:val="auto"/>
          <w:sz w:val="32"/>
          <w:szCs w:val="32"/>
          <w:lang w:val="en-US" w:eastAsia="zh-CN"/>
        </w:rPr>
        <w:t>202</w:t>
      </w:r>
      <w:r>
        <w:rPr>
          <w:rFonts w:hint="eastAsia" w:eastAsia="方正仿宋简体"/>
          <w:color w:val="auto"/>
          <w:sz w:val="32"/>
          <w:szCs w:val="32"/>
          <w:lang w:val="en-US" w:eastAsia="zh-CN"/>
        </w:rPr>
        <w:t>3</w:t>
      </w:r>
      <w:r>
        <w:rPr>
          <w:rFonts w:hint="default" w:eastAsia="方正仿宋简体"/>
          <w:color w:val="auto"/>
          <w:sz w:val="32"/>
          <w:szCs w:val="32"/>
          <w:lang w:val="en-US" w:eastAsia="zh-CN"/>
        </w:rPr>
        <w:t>年专项转移支付补助（各级专款）预算</w:t>
      </w:r>
      <w:r>
        <w:rPr>
          <w:rFonts w:hint="eastAsia" w:eastAsia="方正仿宋简体"/>
          <w:color w:val="auto"/>
          <w:sz w:val="32"/>
          <w:szCs w:val="32"/>
          <w:lang w:val="en-US" w:eastAsia="zh-CN"/>
        </w:rPr>
        <w:t>22000</w:t>
      </w:r>
      <w:r>
        <w:rPr>
          <w:rFonts w:hint="default" w:eastAsia="方正仿宋简体"/>
          <w:color w:val="auto"/>
          <w:sz w:val="32"/>
          <w:szCs w:val="32"/>
          <w:lang w:val="en-US" w:eastAsia="zh-CN"/>
        </w:rPr>
        <w:t>万元。其中：一般公共服务534万元，国防45万元，公共安全</w:t>
      </w:r>
      <w:r>
        <w:rPr>
          <w:rFonts w:hint="eastAsia" w:eastAsia="方正仿宋简体"/>
          <w:color w:val="auto"/>
          <w:sz w:val="32"/>
          <w:szCs w:val="32"/>
          <w:lang w:val="en-US" w:eastAsia="zh-CN"/>
        </w:rPr>
        <w:t>405</w:t>
      </w:r>
      <w:r>
        <w:rPr>
          <w:rFonts w:hint="default" w:eastAsia="方正仿宋简体"/>
          <w:color w:val="auto"/>
          <w:sz w:val="32"/>
          <w:szCs w:val="32"/>
          <w:lang w:val="en-US" w:eastAsia="zh-CN"/>
        </w:rPr>
        <w:t>万元，教育2339万元，科学技术174万元，文化旅游与传媒27</w:t>
      </w:r>
      <w:r>
        <w:rPr>
          <w:rFonts w:hint="eastAsia" w:eastAsia="方正仿宋简体"/>
          <w:color w:val="auto"/>
          <w:sz w:val="32"/>
          <w:szCs w:val="32"/>
          <w:lang w:val="en-US" w:eastAsia="zh-CN"/>
        </w:rPr>
        <w:t>0</w:t>
      </w:r>
      <w:r>
        <w:rPr>
          <w:rFonts w:hint="default" w:eastAsia="方正仿宋简体"/>
          <w:color w:val="auto"/>
          <w:sz w:val="32"/>
          <w:szCs w:val="32"/>
          <w:lang w:val="en-US" w:eastAsia="zh-CN"/>
        </w:rPr>
        <w:t>万元，社会保障与就业2488万元，卫生健康</w:t>
      </w:r>
      <w:r>
        <w:rPr>
          <w:rFonts w:hint="eastAsia" w:eastAsia="方正仿宋简体"/>
          <w:color w:val="auto"/>
          <w:sz w:val="32"/>
          <w:szCs w:val="32"/>
          <w:lang w:val="en-US" w:eastAsia="zh-CN"/>
        </w:rPr>
        <w:t>2</w:t>
      </w:r>
      <w:r>
        <w:rPr>
          <w:rFonts w:hint="default" w:eastAsia="方正仿宋简体"/>
          <w:color w:val="auto"/>
          <w:sz w:val="32"/>
          <w:szCs w:val="32"/>
          <w:lang w:val="en-US" w:eastAsia="zh-CN"/>
        </w:rPr>
        <w:t>274万元，节能环保63万元，城乡社区事务232万元，农林水事务10412万元，交通运输1696万元，资源勘探工业信息</w:t>
      </w:r>
      <w:r>
        <w:rPr>
          <w:rFonts w:hint="eastAsia" w:eastAsia="方正仿宋简体"/>
          <w:color w:val="auto"/>
          <w:sz w:val="32"/>
          <w:szCs w:val="32"/>
          <w:lang w:val="en-US" w:eastAsia="zh-CN"/>
        </w:rPr>
        <w:t>10</w:t>
      </w:r>
      <w:r>
        <w:rPr>
          <w:rFonts w:hint="default" w:eastAsia="方正仿宋简体"/>
          <w:color w:val="auto"/>
          <w:sz w:val="32"/>
          <w:szCs w:val="32"/>
          <w:lang w:val="en-US" w:eastAsia="zh-CN"/>
        </w:rPr>
        <w:t>3万元，商业服务业571万元，自然资源海洋气象50万元，住房保障259万元，灾害防治及应急管理85万元。</w:t>
      </w:r>
    </w:p>
    <w:p>
      <w:pPr>
        <w:spacing w:line="540" w:lineRule="exact"/>
        <w:ind w:firstLine="632" w:firstLineChars="200"/>
        <w:rPr>
          <w:rFonts w:eastAsia="方正仿宋简体"/>
          <w:sz w:val="32"/>
          <w:szCs w:val="32"/>
        </w:rPr>
      </w:pPr>
      <w:r>
        <w:rPr>
          <w:rFonts w:eastAsia="方正仿宋简体"/>
          <w:sz w:val="32"/>
          <w:szCs w:val="32"/>
        </w:rPr>
        <w:t>县本级一般公共预算收入</w:t>
      </w:r>
      <w:r>
        <w:rPr>
          <w:rFonts w:hint="eastAsia" w:eastAsia="方正仿宋简体"/>
          <w:sz w:val="32"/>
          <w:szCs w:val="32"/>
          <w:lang w:val="en-US" w:eastAsia="zh-CN"/>
        </w:rPr>
        <w:t>41105</w:t>
      </w:r>
      <w:r>
        <w:rPr>
          <w:rFonts w:eastAsia="方正仿宋简体"/>
          <w:sz w:val="32"/>
          <w:szCs w:val="32"/>
        </w:rPr>
        <w:t>万元，</w:t>
      </w:r>
      <w:r>
        <w:rPr>
          <w:rFonts w:hint="eastAsia" w:eastAsia="方正仿宋简体"/>
          <w:sz w:val="32"/>
          <w:szCs w:val="32"/>
        </w:rPr>
        <w:t>返还性收入2176万元，</w:t>
      </w:r>
      <w:r>
        <w:rPr>
          <w:rFonts w:eastAsia="方正仿宋简体"/>
          <w:sz w:val="32"/>
          <w:szCs w:val="32"/>
        </w:rPr>
        <w:t>一般性转移支付补助收入</w:t>
      </w:r>
      <w:r>
        <w:rPr>
          <w:rFonts w:hint="eastAsia" w:eastAsia="方正仿宋简体"/>
          <w:color w:val="auto"/>
          <w:sz w:val="32"/>
          <w:szCs w:val="32"/>
          <w:lang w:val="en-US" w:eastAsia="zh-CN"/>
        </w:rPr>
        <w:t>113058</w:t>
      </w:r>
      <w:r>
        <w:rPr>
          <w:rFonts w:eastAsia="方正仿宋简体"/>
          <w:color w:val="auto"/>
          <w:sz w:val="32"/>
          <w:szCs w:val="32"/>
        </w:rPr>
        <w:t>万元，专项转移支付补助收入</w:t>
      </w:r>
      <w:r>
        <w:rPr>
          <w:rFonts w:hint="eastAsia" w:eastAsia="方正仿宋简体"/>
          <w:color w:val="auto"/>
          <w:sz w:val="32"/>
          <w:szCs w:val="32"/>
          <w:lang w:val="en-US" w:eastAsia="zh-CN"/>
        </w:rPr>
        <w:t>22000</w:t>
      </w:r>
      <w:r>
        <w:rPr>
          <w:rFonts w:eastAsia="方正仿宋简体"/>
          <w:color w:val="auto"/>
          <w:sz w:val="32"/>
          <w:szCs w:val="32"/>
        </w:rPr>
        <w:t>万元</w:t>
      </w:r>
      <w:r>
        <w:rPr>
          <w:rFonts w:hint="eastAsia" w:eastAsia="方正仿宋简体"/>
          <w:sz w:val="32"/>
          <w:szCs w:val="32"/>
        </w:rPr>
        <w:t>，</w:t>
      </w:r>
      <w:r>
        <w:rPr>
          <w:rFonts w:hint="eastAsia" w:eastAsia="方正仿宋简体"/>
          <w:sz w:val="32"/>
          <w:szCs w:val="32"/>
          <w:lang w:eastAsia="zh-CN"/>
        </w:rPr>
        <w:t>再融资</w:t>
      </w:r>
      <w:r>
        <w:rPr>
          <w:rFonts w:eastAsia="方正仿宋简体"/>
          <w:sz w:val="32"/>
          <w:szCs w:val="32"/>
        </w:rPr>
        <w:t>债券</w:t>
      </w:r>
      <w:r>
        <w:rPr>
          <w:rFonts w:hint="eastAsia" w:eastAsia="方正仿宋简体"/>
          <w:sz w:val="32"/>
          <w:szCs w:val="32"/>
          <w:lang w:val="en-US" w:eastAsia="zh-CN"/>
        </w:rPr>
        <w:t>13498</w:t>
      </w:r>
      <w:r>
        <w:rPr>
          <w:rFonts w:eastAsia="方正仿宋简体"/>
          <w:sz w:val="32"/>
          <w:szCs w:val="32"/>
        </w:rPr>
        <w:t>万元，上年结转结余</w:t>
      </w:r>
      <w:r>
        <w:rPr>
          <w:rFonts w:hint="eastAsia"/>
          <w:sz w:val="32"/>
          <w:szCs w:val="32"/>
          <w:lang w:val="en-US" w:eastAsia="zh-CN"/>
        </w:rPr>
        <w:t>2341</w:t>
      </w:r>
      <w:r>
        <w:rPr>
          <w:rFonts w:eastAsia="方正仿宋简体"/>
          <w:sz w:val="32"/>
          <w:szCs w:val="32"/>
        </w:rPr>
        <w:t>万元，</w:t>
      </w:r>
      <w:r>
        <w:rPr>
          <w:rFonts w:hint="eastAsia" w:eastAsia="方正仿宋简体"/>
          <w:sz w:val="32"/>
          <w:szCs w:val="32"/>
          <w:lang w:eastAsia="zh-CN"/>
        </w:rPr>
        <w:t>调入资金</w:t>
      </w:r>
      <w:r>
        <w:rPr>
          <w:rFonts w:hint="eastAsia" w:eastAsia="方正仿宋简体"/>
          <w:sz w:val="32"/>
          <w:szCs w:val="32"/>
          <w:lang w:val="en-US" w:eastAsia="zh-CN"/>
        </w:rPr>
        <w:t>5000万元</w:t>
      </w:r>
      <w:r>
        <w:rPr>
          <w:rFonts w:eastAsia="方正仿宋简体"/>
          <w:sz w:val="32"/>
          <w:szCs w:val="32"/>
        </w:rPr>
        <w:t>，</w:t>
      </w:r>
      <w:r>
        <w:rPr>
          <w:rFonts w:hint="eastAsia" w:eastAsia="方正仿宋简体"/>
          <w:sz w:val="32"/>
          <w:szCs w:val="32"/>
          <w:lang w:eastAsia="zh-CN"/>
        </w:rPr>
        <w:t>动用预算稳定调节基金</w:t>
      </w:r>
      <w:r>
        <w:rPr>
          <w:rFonts w:hint="eastAsia" w:eastAsia="方正仿宋简体"/>
          <w:sz w:val="32"/>
          <w:szCs w:val="32"/>
          <w:lang w:val="en-US" w:eastAsia="zh-CN"/>
        </w:rPr>
        <w:t>174万元，</w:t>
      </w:r>
      <w:r>
        <w:rPr>
          <w:rFonts w:eastAsia="方正仿宋简体"/>
          <w:sz w:val="32"/>
          <w:szCs w:val="32"/>
        </w:rPr>
        <w:t>全年收入总计</w:t>
      </w:r>
      <w:r>
        <w:rPr>
          <w:rFonts w:hint="eastAsia" w:eastAsia="方正仿宋简体"/>
          <w:sz w:val="32"/>
          <w:szCs w:val="32"/>
          <w:lang w:val="en-US" w:eastAsia="zh-CN"/>
        </w:rPr>
        <w:t>199</w:t>
      </w:r>
      <w:r>
        <w:rPr>
          <w:rFonts w:hint="eastAsia"/>
          <w:sz w:val="32"/>
          <w:szCs w:val="32"/>
          <w:lang w:val="en-US" w:eastAsia="zh-CN"/>
        </w:rPr>
        <w:t>352</w:t>
      </w:r>
      <w:r>
        <w:rPr>
          <w:rFonts w:eastAsia="方正仿宋简体"/>
          <w:sz w:val="32"/>
          <w:szCs w:val="32"/>
        </w:rPr>
        <w:t>万元。</w:t>
      </w:r>
    </w:p>
    <w:p>
      <w:pPr>
        <w:spacing w:line="540" w:lineRule="exact"/>
        <w:ind w:firstLine="632" w:firstLineChars="200"/>
        <w:rPr>
          <w:rFonts w:eastAsia="方正仿宋简体"/>
          <w:b/>
          <w:sz w:val="32"/>
          <w:szCs w:val="32"/>
        </w:rPr>
      </w:pPr>
      <w:r>
        <w:rPr>
          <w:rFonts w:eastAsia="方正仿宋简体"/>
          <w:b/>
          <w:sz w:val="32"/>
          <w:szCs w:val="32"/>
        </w:rPr>
        <w:t>二、一般公共预算支出预算情况</w:t>
      </w:r>
    </w:p>
    <w:p>
      <w:pPr>
        <w:spacing w:line="540" w:lineRule="exact"/>
        <w:ind w:firstLine="844" w:firstLineChars="267"/>
        <w:rPr>
          <w:rFonts w:eastAsia="方正仿宋简体"/>
          <w:sz w:val="32"/>
          <w:szCs w:val="32"/>
        </w:rPr>
      </w:pPr>
      <w:r>
        <w:rPr>
          <w:rFonts w:eastAsia="方正仿宋简体"/>
          <w:sz w:val="32"/>
          <w:szCs w:val="32"/>
        </w:rPr>
        <w:t>20</w:t>
      </w:r>
      <w:r>
        <w:rPr>
          <w:rFonts w:hint="eastAsia" w:eastAsia="方正仿宋简体"/>
          <w:sz w:val="32"/>
          <w:szCs w:val="32"/>
        </w:rPr>
        <w:t>2</w:t>
      </w:r>
      <w:r>
        <w:rPr>
          <w:rFonts w:hint="eastAsia" w:eastAsia="方正仿宋简体"/>
          <w:sz w:val="32"/>
          <w:szCs w:val="32"/>
          <w:lang w:val="en-US" w:eastAsia="zh-CN"/>
        </w:rPr>
        <w:t>3</w:t>
      </w:r>
      <w:r>
        <w:rPr>
          <w:rFonts w:eastAsia="方正仿宋简体"/>
          <w:sz w:val="32"/>
          <w:szCs w:val="32"/>
        </w:rPr>
        <w:t>年县本级一般公共预算支出预算</w:t>
      </w:r>
      <w:r>
        <w:rPr>
          <w:rFonts w:hint="eastAsia" w:eastAsia="方正仿宋简体"/>
          <w:sz w:val="32"/>
          <w:szCs w:val="32"/>
          <w:lang w:val="en-US" w:eastAsia="zh-CN"/>
        </w:rPr>
        <w:t>176193</w:t>
      </w:r>
      <w:r>
        <w:rPr>
          <w:rFonts w:eastAsia="方正仿宋简体"/>
          <w:sz w:val="32"/>
          <w:szCs w:val="32"/>
        </w:rPr>
        <w:t>万元，</w:t>
      </w:r>
      <w:r>
        <w:rPr>
          <w:rFonts w:hint="eastAsia" w:eastAsia="方正仿宋简体"/>
          <w:sz w:val="32"/>
          <w:szCs w:val="32"/>
          <w:lang w:eastAsia="zh-CN"/>
        </w:rPr>
        <w:t>与</w:t>
      </w:r>
      <w:r>
        <w:rPr>
          <w:rFonts w:eastAsia="方正仿宋简体"/>
          <w:sz w:val="32"/>
          <w:szCs w:val="32"/>
        </w:rPr>
        <w:t>20</w:t>
      </w:r>
      <w:r>
        <w:rPr>
          <w:rFonts w:hint="eastAsia" w:eastAsia="方正仿宋简体"/>
          <w:sz w:val="32"/>
          <w:szCs w:val="32"/>
          <w:lang w:val="en-US" w:eastAsia="zh-CN"/>
        </w:rPr>
        <w:t>22</w:t>
      </w:r>
      <w:r>
        <w:rPr>
          <w:rFonts w:eastAsia="方正仿宋简体"/>
          <w:sz w:val="32"/>
          <w:szCs w:val="32"/>
        </w:rPr>
        <w:t>年</w:t>
      </w:r>
      <w:r>
        <w:rPr>
          <w:rFonts w:hint="eastAsia" w:eastAsia="方正仿宋简体"/>
          <w:sz w:val="32"/>
          <w:szCs w:val="32"/>
          <w:lang w:eastAsia="zh-CN"/>
        </w:rPr>
        <w:t>完成</w:t>
      </w:r>
      <w:r>
        <w:rPr>
          <w:rFonts w:eastAsia="方正仿宋简体"/>
          <w:sz w:val="32"/>
          <w:szCs w:val="32"/>
        </w:rPr>
        <w:t>数</w:t>
      </w:r>
      <w:r>
        <w:rPr>
          <w:rFonts w:hint="eastAsia" w:eastAsia="方正仿宋简体"/>
          <w:sz w:val="32"/>
          <w:szCs w:val="32"/>
          <w:lang w:eastAsia="zh-CN"/>
        </w:rPr>
        <w:t>持平</w:t>
      </w:r>
      <w:r>
        <w:rPr>
          <w:rFonts w:eastAsia="方正仿宋简体"/>
          <w:sz w:val="32"/>
          <w:szCs w:val="32"/>
        </w:rPr>
        <w:t>。</w:t>
      </w:r>
    </w:p>
    <w:p>
      <w:pPr>
        <w:spacing w:line="540" w:lineRule="exact"/>
        <w:ind w:firstLine="632" w:firstLineChars="200"/>
        <w:rPr>
          <w:rFonts w:hint="eastAsia"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bCs w:val="0"/>
          <w:sz w:val="32"/>
          <w:szCs w:val="32"/>
          <w:lang w:val="en-US" w:eastAsia="zh-CN"/>
        </w:rPr>
        <w:t>（一）基本支出</w:t>
      </w:r>
      <w:r>
        <w:rPr>
          <w:rFonts w:hint="eastAsia" w:cs="Times New Roman"/>
          <w:b/>
          <w:bCs w:val="0"/>
          <w:sz w:val="32"/>
          <w:szCs w:val="32"/>
          <w:lang w:val="en-US" w:eastAsia="zh-CN"/>
        </w:rPr>
        <w:t>预算</w:t>
      </w:r>
      <w:r>
        <w:rPr>
          <w:rFonts w:hint="eastAsia" w:ascii="Times New Roman" w:hAnsi="Times New Roman" w:eastAsia="方正仿宋简体" w:cs="Times New Roman"/>
          <w:b/>
          <w:bCs w:val="0"/>
          <w:sz w:val="32"/>
          <w:szCs w:val="32"/>
          <w:lang w:val="en-US" w:eastAsia="zh-CN"/>
        </w:rPr>
        <w:t>情况。</w:t>
      </w:r>
      <w:r>
        <w:rPr>
          <w:rFonts w:hint="eastAsia" w:ascii="Times New Roman" w:hAnsi="Times New Roman" w:eastAsia="方正仿宋简体" w:cs="Times New Roman"/>
          <w:b w:val="0"/>
          <w:bCs/>
          <w:sz w:val="32"/>
          <w:szCs w:val="32"/>
          <w:lang w:val="en-US" w:eastAsia="zh-CN"/>
        </w:rPr>
        <w:t>根据基本支出预算保障范围、标准及相关政策，2023年安排的基本支出83153.97万元，其中：在职人员工资 55736.13万元，离休人员工资88.03万元，退休人员工资4364.79万元，聘用人员449.16万元，医疗经费6600.28万元，住房公积金5442.21万元，基本养老保险8020.16万元，公用经费1125.96万元，工会经费717.66万元，车辆使用费486.00万元，公共交通专项经费123.59万元。</w:t>
      </w:r>
    </w:p>
    <w:p>
      <w:pPr>
        <w:spacing w:line="540" w:lineRule="exact"/>
        <w:ind w:firstLine="632" w:firstLineChars="200"/>
        <w:rPr>
          <w:rFonts w:hint="eastAsia"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sz w:val="32"/>
          <w:szCs w:val="32"/>
          <w:lang w:val="en-US" w:eastAsia="zh-CN"/>
        </w:rPr>
        <w:t>（二）项目支出预算情况。</w:t>
      </w:r>
      <w:r>
        <w:rPr>
          <w:rFonts w:hint="eastAsia" w:ascii="Times New Roman" w:hAnsi="Times New Roman" w:eastAsia="方正仿宋简体" w:cs="Times New Roman"/>
          <w:b w:val="0"/>
          <w:bCs/>
          <w:sz w:val="32"/>
          <w:szCs w:val="32"/>
          <w:lang w:val="en-US" w:eastAsia="zh-CN"/>
        </w:rPr>
        <w:t>2023年纳入部门预算的项目支出为88323.35万元，其中：公共预算财政拨款54928.75万元、基金预算财政拨款5466.61万元、单位资金27927.99万元。按现行财政体制计算，扣除固定用途专项转移支付支出外，我县2023年可支配财力为99000万元，根据政府预算收支平衡的原则，全县2023年“三保”全口径预算支出为99051万元，其中：保工资支出67354万元、保运转支出4600万元、保基本民生支出27097万元，没有更多资金用于安排项目支出，但是2023年必须支出的特定目标类项目预算只有待争取上级转移支付补助资金、出让土地和资产收益后安排，特定目标类项目支出安排顺序为人员支出、民生配套、政府性债务还本付息支出、运转经费、工作经费。</w:t>
      </w:r>
    </w:p>
    <w:p>
      <w:pPr>
        <w:spacing w:line="540" w:lineRule="exact"/>
        <w:ind w:firstLine="632" w:firstLineChars="200"/>
        <w:rPr>
          <w:rFonts w:eastAsia="方正仿宋简体"/>
          <w:color w:val="auto"/>
          <w:sz w:val="32"/>
          <w:szCs w:val="32"/>
        </w:rPr>
      </w:pPr>
      <w:r>
        <w:rPr>
          <w:rFonts w:eastAsia="方正仿宋简体"/>
          <w:b/>
          <w:color w:val="auto"/>
          <w:sz w:val="32"/>
          <w:szCs w:val="32"/>
        </w:rPr>
        <w:t>（三）具有规定用途转移支付支出</w:t>
      </w:r>
      <w:r>
        <w:rPr>
          <w:rFonts w:hint="eastAsia" w:eastAsia="方正仿宋简体"/>
          <w:b/>
          <w:color w:val="auto"/>
          <w:sz w:val="32"/>
          <w:szCs w:val="32"/>
          <w:lang w:val="en-US" w:eastAsia="zh-CN"/>
        </w:rPr>
        <w:t>66802</w:t>
      </w:r>
      <w:r>
        <w:rPr>
          <w:rFonts w:eastAsia="方正仿宋简体"/>
          <w:b/>
          <w:color w:val="auto"/>
          <w:sz w:val="32"/>
          <w:szCs w:val="32"/>
        </w:rPr>
        <w:t>万元。</w:t>
      </w:r>
    </w:p>
    <w:p>
      <w:pPr>
        <w:spacing w:line="540" w:lineRule="exact"/>
        <w:ind w:firstLine="632" w:firstLineChars="200"/>
        <w:rPr>
          <w:rFonts w:eastAsia="方正仿宋简体"/>
          <w:b/>
          <w:sz w:val="32"/>
          <w:szCs w:val="32"/>
        </w:rPr>
      </w:pPr>
      <w:r>
        <w:rPr>
          <w:rFonts w:eastAsia="方正仿宋简体"/>
          <w:b/>
          <w:color w:val="auto"/>
          <w:sz w:val="32"/>
          <w:szCs w:val="32"/>
        </w:rPr>
        <w:t>（四）当年省州专款支出</w:t>
      </w:r>
      <w:r>
        <w:rPr>
          <w:rFonts w:hint="eastAsia" w:eastAsia="方正仿宋简体"/>
          <w:b/>
          <w:color w:val="auto"/>
          <w:sz w:val="32"/>
          <w:szCs w:val="32"/>
          <w:lang w:val="en-US" w:eastAsia="zh-CN"/>
        </w:rPr>
        <w:t>22000</w:t>
      </w:r>
      <w:r>
        <w:rPr>
          <w:rFonts w:eastAsia="方正仿宋简体"/>
          <w:b/>
          <w:color w:val="auto"/>
          <w:sz w:val="32"/>
          <w:szCs w:val="32"/>
        </w:rPr>
        <w:t>万元。</w:t>
      </w:r>
      <w:r>
        <w:rPr>
          <w:rFonts w:eastAsia="方正仿宋简体"/>
          <w:sz w:val="32"/>
          <w:szCs w:val="32"/>
        </w:rPr>
        <w:t>按照全口径预算的要求，20</w:t>
      </w:r>
      <w:r>
        <w:rPr>
          <w:rFonts w:hint="eastAsia" w:eastAsia="方正仿宋简体"/>
          <w:sz w:val="32"/>
          <w:szCs w:val="32"/>
          <w:lang w:val="en-US" w:eastAsia="zh-CN"/>
        </w:rPr>
        <w:t>23</w:t>
      </w:r>
      <w:r>
        <w:rPr>
          <w:rFonts w:eastAsia="方正仿宋简体"/>
          <w:sz w:val="32"/>
          <w:szCs w:val="32"/>
        </w:rPr>
        <w:t>年专项转移支付补助（中央、省、州专款）预算</w:t>
      </w:r>
      <w:r>
        <w:rPr>
          <w:rFonts w:hint="eastAsia" w:eastAsia="方正仿宋简体"/>
          <w:sz w:val="32"/>
          <w:szCs w:val="32"/>
          <w:lang w:val="en-US" w:eastAsia="zh-CN"/>
        </w:rPr>
        <w:t>22000</w:t>
      </w:r>
      <w:r>
        <w:rPr>
          <w:rFonts w:eastAsia="方正仿宋简体"/>
          <w:sz w:val="32"/>
          <w:szCs w:val="32"/>
        </w:rPr>
        <w:t>万元，按照“专款专用”的原则，相应安排专款支出，预算执行中根据省州实际下达的专款数，按批复项目拨付使用</w:t>
      </w:r>
      <w:r>
        <w:rPr>
          <w:rFonts w:hint="eastAsia" w:eastAsia="方正仿宋简体"/>
          <w:sz w:val="32"/>
          <w:szCs w:val="32"/>
        </w:rPr>
        <w:t>，</w:t>
      </w:r>
      <w:r>
        <w:rPr>
          <w:rFonts w:eastAsia="方正仿宋简体"/>
          <w:sz w:val="32"/>
          <w:szCs w:val="32"/>
        </w:rPr>
        <w:t>上年结转支出</w:t>
      </w:r>
      <w:r>
        <w:rPr>
          <w:rFonts w:hint="eastAsia" w:eastAsia="方正仿宋简体"/>
          <w:sz w:val="32"/>
          <w:szCs w:val="32"/>
          <w:lang w:val="en-US" w:eastAsia="zh-CN"/>
        </w:rPr>
        <w:t>2235</w:t>
      </w:r>
      <w:r>
        <w:rPr>
          <w:rFonts w:eastAsia="方正仿宋简体"/>
          <w:sz w:val="32"/>
          <w:szCs w:val="32"/>
        </w:rPr>
        <w:t>万元。</w:t>
      </w:r>
    </w:p>
    <w:p>
      <w:pPr>
        <w:spacing w:line="540" w:lineRule="exact"/>
        <w:ind w:firstLine="632" w:firstLineChars="200"/>
        <w:rPr>
          <w:rFonts w:eastAsia="方正仿宋简体"/>
          <w:sz w:val="32"/>
          <w:szCs w:val="32"/>
        </w:rPr>
      </w:pPr>
      <w:r>
        <w:rPr>
          <w:rFonts w:eastAsia="方正仿宋简体"/>
          <w:b/>
          <w:sz w:val="32"/>
          <w:szCs w:val="32"/>
        </w:rPr>
        <w:t>（五）</w:t>
      </w:r>
      <w:r>
        <w:rPr>
          <w:rFonts w:hint="eastAsia" w:eastAsia="方正仿宋简体"/>
          <w:b/>
          <w:sz w:val="32"/>
          <w:szCs w:val="32"/>
          <w:lang w:eastAsia="zh-CN"/>
        </w:rPr>
        <w:t>政府性债务付息及发行费支出</w:t>
      </w:r>
      <w:r>
        <w:rPr>
          <w:rFonts w:hint="eastAsia" w:eastAsia="方正仿宋简体"/>
          <w:b/>
          <w:sz w:val="32"/>
          <w:szCs w:val="32"/>
          <w:lang w:val="en-US" w:eastAsia="zh-CN"/>
        </w:rPr>
        <w:t>2044万元，预备费2000万元，</w:t>
      </w:r>
      <w:r>
        <w:rPr>
          <w:rFonts w:eastAsia="方正仿宋简体"/>
          <w:b/>
          <w:sz w:val="32"/>
          <w:szCs w:val="32"/>
        </w:rPr>
        <w:t>上解支出</w:t>
      </w:r>
      <w:r>
        <w:rPr>
          <w:rFonts w:hint="eastAsia"/>
          <w:b/>
          <w:sz w:val="32"/>
          <w:szCs w:val="32"/>
          <w:lang w:val="en-US" w:eastAsia="zh-CN"/>
        </w:rPr>
        <w:t>8687</w:t>
      </w:r>
      <w:r>
        <w:rPr>
          <w:rFonts w:eastAsia="方正仿宋简体"/>
          <w:b/>
          <w:sz w:val="32"/>
          <w:szCs w:val="32"/>
        </w:rPr>
        <w:t>万元。</w:t>
      </w:r>
    </w:p>
    <w:p>
      <w:pPr>
        <w:spacing w:line="540" w:lineRule="exact"/>
        <w:ind w:firstLine="632" w:firstLineChars="200"/>
        <w:rPr>
          <w:rFonts w:hint="eastAsia" w:eastAsia="方正仿宋简体"/>
          <w:b/>
          <w:sz w:val="32"/>
          <w:szCs w:val="32"/>
          <w:lang w:val="en-US" w:eastAsia="zh-CN"/>
        </w:rPr>
      </w:pPr>
      <w:r>
        <w:rPr>
          <w:rFonts w:hint="eastAsia" w:eastAsia="方正仿宋简体"/>
          <w:b/>
          <w:sz w:val="32"/>
          <w:szCs w:val="32"/>
          <w:lang w:val="en-US" w:eastAsia="zh-CN"/>
        </w:rPr>
        <w:t>（六）政府性债务还本支出14472万元。</w:t>
      </w:r>
    </w:p>
    <w:p>
      <w:pPr>
        <w:spacing w:line="540" w:lineRule="exact"/>
        <w:ind w:firstLine="630"/>
        <w:rPr>
          <w:rFonts w:eastAsia="方正仿宋简体"/>
          <w:sz w:val="32"/>
          <w:szCs w:val="32"/>
        </w:rPr>
      </w:pPr>
      <w:r>
        <w:rPr>
          <w:rFonts w:eastAsia="方正仿宋简体"/>
          <w:sz w:val="32"/>
          <w:szCs w:val="32"/>
        </w:rPr>
        <w:t>以上</w:t>
      </w:r>
      <w:r>
        <w:rPr>
          <w:rFonts w:hint="eastAsia" w:eastAsia="方正仿宋简体"/>
          <w:sz w:val="32"/>
          <w:szCs w:val="32"/>
        </w:rPr>
        <w:t>一般公共预算支出</w:t>
      </w:r>
      <w:r>
        <w:rPr>
          <w:rFonts w:hint="eastAsia" w:eastAsia="方正仿宋简体"/>
          <w:sz w:val="32"/>
          <w:szCs w:val="32"/>
          <w:lang w:val="en-US" w:eastAsia="zh-CN"/>
        </w:rPr>
        <w:t>176193</w:t>
      </w:r>
      <w:r>
        <w:rPr>
          <w:rFonts w:hint="eastAsia" w:eastAsia="方正仿宋简体"/>
          <w:sz w:val="32"/>
          <w:szCs w:val="32"/>
        </w:rPr>
        <w:t>万元，</w:t>
      </w:r>
      <w:r>
        <w:rPr>
          <w:rFonts w:hint="eastAsia" w:eastAsia="方正仿宋简体"/>
          <w:sz w:val="32"/>
          <w:szCs w:val="32"/>
          <w:lang w:eastAsia="zh-CN"/>
        </w:rPr>
        <w:t>上解支出</w:t>
      </w:r>
      <w:r>
        <w:rPr>
          <w:rFonts w:hint="eastAsia" w:eastAsia="方正仿宋简体"/>
          <w:sz w:val="32"/>
          <w:szCs w:val="32"/>
          <w:lang w:val="en-US" w:eastAsia="zh-CN"/>
        </w:rPr>
        <w:t>8</w:t>
      </w:r>
      <w:r>
        <w:rPr>
          <w:rFonts w:hint="eastAsia"/>
          <w:sz w:val="32"/>
          <w:szCs w:val="32"/>
          <w:lang w:val="en-US" w:eastAsia="zh-CN"/>
        </w:rPr>
        <w:t>687</w:t>
      </w:r>
      <w:r>
        <w:rPr>
          <w:rFonts w:hint="eastAsia" w:eastAsia="方正仿宋简体"/>
          <w:sz w:val="32"/>
          <w:szCs w:val="32"/>
        </w:rPr>
        <w:t>万元</w:t>
      </w:r>
      <w:r>
        <w:rPr>
          <w:rFonts w:eastAsia="方正仿宋简体"/>
          <w:sz w:val="32"/>
          <w:szCs w:val="32"/>
        </w:rPr>
        <w:t>，</w:t>
      </w:r>
      <w:r>
        <w:rPr>
          <w:rFonts w:hint="eastAsia" w:ascii="Times New Roman" w:hAnsi="Times New Roman" w:eastAsia="方正仿宋简体" w:cs="Times New Roman"/>
          <w:b w:val="0"/>
          <w:bCs/>
          <w:sz w:val="32"/>
          <w:szCs w:val="32"/>
          <w:lang w:val="en-US" w:eastAsia="zh-CN"/>
        </w:rPr>
        <w:t>政府性债务还本支出14472万元（财政资金还本974万元、再融资债券资金还本13498万元），</w:t>
      </w:r>
      <w:r>
        <w:rPr>
          <w:rFonts w:eastAsia="方正仿宋简体"/>
          <w:sz w:val="32"/>
          <w:szCs w:val="32"/>
        </w:rPr>
        <w:t>全年支出总计</w:t>
      </w:r>
      <w:r>
        <w:rPr>
          <w:rFonts w:hint="eastAsia" w:eastAsia="方正仿宋简体"/>
          <w:sz w:val="32"/>
          <w:szCs w:val="32"/>
          <w:lang w:val="en-US" w:eastAsia="zh-CN"/>
        </w:rPr>
        <w:t>199</w:t>
      </w:r>
      <w:r>
        <w:rPr>
          <w:rFonts w:hint="eastAsia"/>
          <w:sz w:val="32"/>
          <w:szCs w:val="32"/>
          <w:lang w:val="en-US" w:eastAsia="zh-CN"/>
        </w:rPr>
        <w:t>352</w:t>
      </w:r>
      <w:r>
        <w:rPr>
          <w:rFonts w:eastAsia="方正仿宋简体"/>
          <w:sz w:val="32"/>
          <w:szCs w:val="32"/>
        </w:rPr>
        <w:t>万元。</w:t>
      </w:r>
    </w:p>
    <w:p>
      <w:pPr>
        <w:spacing w:line="540" w:lineRule="exact"/>
        <w:ind w:firstLine="632" w:firstLineChars="200"/>
        <w:rPr>
          <w:rFonts w:eastAsia="方正仿宋简体"/>
          <w:b/>
          <w:sz w:val="32"/>
          <w:szCs w:val="32"/>
        </w:rPr>
      </w:pPr>
      <w:r>
        <w:rPr>
          <w:rFonts w:eastAsia="方正仿宋简体"/>
          <w:b/>
          <w:sz w:val="32"/>
          <w:szCs w:val="32"/>
        </w:rPr>
        <w:t>三、一般公共预算平衡情况</w:t>
      </w:r>
    </w:p>
    <w:p>
      <w:pPr>
        <w:keepNext w:val="0"/>
        <w:keepLines w:val="0"/>
        <w:pageBreakBefore w:val="0"/>
        <w:widowControl w:val="0"/>
        <w:kinsoku/>
        <w:wordWrap/>
        <w:overflowPunct/>
        <w:topLinePunct w:val="0"/>
        <w:autoSpaceDE/>
        <w:autoSpaceDN/>
        <w:bidi w:val="0"/>
        <w:adjustRightInd/>
        <w:snapToGrid/>
        <w:spacing w:line="580" w:lineRule="exact"/>
        <w:ind w:firstLine="629"/>
        <w:textAlignment w:val="auto"/>
        <w:rPr>
          <w:rFonts w:eastAsia="方正仿宋简体"/>
          <w:sz w:val="32"/>
          <w:szCs w:val="32"/>
        </w:rPr>
      </w:pPr>
      <w:r>
        <w:rPr>
          <w:rFonts w:eastAsia="方正仿宋简体"/>
          <w:sz w:val="32"/>
          <w:szCs w:val="32"/>
        </w:rPr>
        <w:t>根据《</w:t>
      </w:r>
      <w:r>
        <w:rPr>
          <w:rFonts w:hint="eastAsia" w:eastAsia="方正仿宋简体"/>
          <w:sz w:val="32"/>
          <w:szCs w:val="32"/>
          <w:lang w:eastAsia="zh-CN"/>
        </w:rPr>
        <w:t>中华人民共和国</w:t>
      </w:r>
      <w:r>
        <w:rPr>
          <w:rFonts w:eastAsia="方正仿宋简体"/>
          <w:sz w:val="32"/>
          <w:szCs w:val="32"/>
        </w:rPr>
        <w:t>预算法》“地方预算不列赤字”的规定，20</w:t>
      </w:r>
      <w:r>
        <w:rPr>
          <w:rFonts w:hint="eastAsia" w:eastAsia="方正仿宋简体"/>
          <w:sz w:val="32"/>
          <w:szCs w:val="32"/>
        </w:rPr>
        <w:t>2</w:t>
      </w:r>
      <w:r>
        <w:rPr>
          <w:rFonts w:hint="eastAsia" w:eastAsia="方正仿宋简体"/>
          <w:sz w:val="32"/>
          <w:szCs w:val="32"/>
          <w:lang w:val="en-US" w:eastAsia="zh-CN"/>
        </w:rPr>
        <w:t>3</w:t>
      </w:r>
      <w:r>
        <w:rPr>
          <w:rFonts w:eastAsia="方正仿宋简体"/>
          <w:sz w:val="32"/>
          <w:szCs w:val="32"/>
        </w:rPr>
        <w:t>年</w:t>
      </w:r>
      <w:r>
        <w:rPr>
          <w:rFonts w:hint="eastAsia" w:eastAsia="方正仿宋简体"/>
          <w:sz w:val="32"/>
          <w:szCs w:val="32"/>
          <w:lang w:eastAsia="zh-CN"/>
        </w:rPr>
        <w:t>全县</w:t>
      </w:r>
      <w:r>
        <w:rPr>
          <w:rFonts w:eastAsia="方正仿宋简体"/>
          <w:sz w:val="32"/>
          <w:szCs w:val="32"/>
        </w:rPr>
        <w:t>一般公共预算收入总计为</w:t>
      </w:r>
      <w:r>
        <w:rPr>
          <w:rFonts w:hint="eastAsia" w:eastAsia="方正仿宋简体"/>
          <w:sz w:val="32"/>
          <w:szCs w:val="32"/>
          <w:lang w:val="en-US" w:eastAsia="zh-CN"/>
        </w:rPr>
        <w:t>199</w:t>
      </w:r>
      <w:r>
        <w:rPr>
          <w:rFonts w:hint="eastAsia"/>
          <w:sz w:val="32"/>
          <w:szCs w:val="32"/>
          <w:lang w:val="en-US" w:eastAsia="zh-CN"/>
        </w:rPr>
        <w:t>352</w:t>
      </w:r>
      <w:r>
        <w:rPr>
          <w:rFonts w:eastAsia="方正仿宋简体"/>
          <w:sz w:val="32"/>
          <w:szCs w:val="32"/>
        </w:rPr>
        <w:t>万元，相应安排县级支出</w:t>
      </w:r>
      <w:r>
        <w:rPr>
          <w:rFonts w:hint="eastAsia" w:eastAsia="方正仿宋简体"/>
          <w:sz w:val="32"/>
          <w:szCs w:val="32"/>
          <w:lang w:val="en-US" w:eastAsia="zh-CN"/>
        </w:rPr>
        <w:t>199</w:t>
      </w:r>
      <w:r>
        <w:rPr>
          <w:rFonts w:hint="eastAsia"/>
          <w:sz w:val="32"/>
          <w:szCs w:val="32"/>
          <w:lang w:val="en-US" w:eastAsia="zh-CN"/>
        </w:rPr>
        <w:t>352</w:t>
      </w:r>
      <w:r>
        <w:rPr>
          <w:rFonts w:eastAsia="方正仿宋简体"/>
          <w:sz w:val="32"/>
          <w:szCs w:val="32"/>
        </w:rPr>
        <w:t>万元，实现收支预算平衡。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420"/>
        <w:jc w:val="both"/>
        <w:textAlignment w:val="auto"/>
        <w:rPr>
          <w:rFonts w:hint="default" w:ascii="Times New Roman" w:hAnsi="Times New Roman" w:eastAsia="方正仿宋简体" w:cs="Times New Roman"/>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420"/>
        <w:jc w:val="both"/>
        <w:textAlignment w:val="auto"/>
        <w:rPr>
          <w:rFonts w:hint="default" w:ascii="Times New Roman" w:hAnsi="Times New Roman" w:eastAsia="方正仿宋简体" w:cs="Times New Roman"/>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姚安县财政局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4835" w:firstLineChars="153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i w:val="0"/>
          <w:iCs w:val="0"/>
          <w:caps w:val="0"/>
          <w:color w:val="000000"/>
          <w:spacing w:val="0"/>
          <w:sz w:val="32"/>
          <w:szCs w:val="32"/>
          <w:shd w:val="clear" w:fill="FFFFFF"/>
        </w:rPr>
        <w:t>202</w:t>
      </w:r>
      <w:r>
        <w:rPr>
          <w:rFonts w:hint="eastAsia" w:cs="Times New Roman"/>
          <w:i w:val="0"/>
          <w:iCs w:val="0"/>
          <w:caps w:val="0"/>
          <w:color w:val="000000"/>
          <w:spacing w:val="0"/>
          <w:sz w:val="32"/>
          <w:szCs w:val="32"/>
          <w:shd w:val="clear" w:fill="FFFFFF"/>
          <w:lang w:val="en-US" w:eastAsia="zh-CN"/>
        </w:rPr>
        <w:t>3</w:t>
      </w:r>
      <w:r>
        <w:rPr>
          <w:rFonts w:hint="default" w:ascii="Times New Roman" w:hAnsi="Times New Roman" w:eastAsia="方正仿宋简体" w:cs="Times New Roman"/>
          <w:i w:val="0"/>
          <w:iCs w:val="0"/>
          <w:caps w:val="0"/>
          <w:color w:val="000000"/>
          <w:spacing w:val="0"/>
          <w:sz w:val="32"/>
          <w:szCs w:val="32"/>
          <w:shd w:val="clear" w:fill="FFFFFF"/>
        </w:rPr>
        <w:t>年</w:t>
      </w:r>
      <w:r>
        <w:rPr>
          <w:rFonts w:hint="default" w:ascii="Times New Roman" w:hAnsi="Times New Roman" w:eastAsia="方正仿宋简体" w:cs="Times New Roman"/>
          <w:i w:val="0"/>
          <w:iCs w:val="0"/>
          <w:caps w:val="0"/>
          <w:color w:val="000000"/>
          <w:spacing w:val="0"/>
          <w:sz w:val="32"/>
          <w:szCs w:val="32"/>
          <w:shd w:val="clear" w:fill="FFFFFF"/>
          <w:lang w:val="en-US" w:eastAsia="zh-CN"/>
        </w:rPr>
        <w:t>2</w:t>
      </w:r>
      <w:r>
        <w:rPr>
          <w:rFonts w:hint="default" w:ascii="Times New Roman" w:hAnsi="Times New Roman" w:eastAsia="方正仿宋简体" w:cs="Times New Roman"/>
          <w:i w:val="0"/>
          <w:iCs w:val="0"/>
          <w:caps w:val="0"/>
          <w:color w:val="000000"/>
          <w:spacing w:val="0"/>
          <w:sz w:val="32"/>
          <w:szCs w:val="32"/>
          <w:shd w:val="clear" w:fill="FFFFFF"/>
        </w:rPr>
        <w:t>月</w:t>
      </w:r>
      <w:r>
        <w:rPr>
          <w:rFonts w:hint="eastAsia" w:cs="Times New Roman"/>
          <w:i w:val="0"/>
          <w:iCs w:val="0"/>
          <w:caps w:val="0"/>
          <w:color w:val="000000"/>
          <w:spacing w:val="0"/>
          <w:sz w:val="32"/>
          <w:szCs w:val="32"/>
          <w:shd w:val="clear" w:fill="FFFFFF"/>
          <w:lang w:val="en-US" w:eastAsia="zh-CN"/>
        </w:rPr>
        <w:t>20</w:t>
      </w:r>
      <w:r>
        <w:rPr>
          <w:rFonts w:hint="default" w:ascii="Times New Roman" w:hAnsi="Times New Roman" w:eastAsia="方正仿宋简体" w:cs="Times New Roman"/>
          <w:i w:val="0"/>
          <w:iCs w:val="0"/>
          <w:caps w:val="0"/>
          <w:color w:val="000000"/>
          <w:spacing w:val="0"/>
          <w:sz w:val="32"/>
          <w:szCs w:val="32"/>
          <w:shd w:val="clear" w:fill="FFFFFF"/>
        </w:rPr>
        <w:t>日        </w:t>
      </w:r>
      <w:r>
        <w:rPr>
          <w:rFonts w:hint="default" w:ascii="Times New Roman" w:hAnsi="Times New Roman" w:eastAsia="方正仿宋简体" w:cs="Times New Roman"/>
          <w:i w:val="0"/>
          <w:iCs w:val="0"/>
          <w:caps w:val="0"/>
          <w:color w:val="333333"/>
          <w:spacing w:val="0"/>
          <w:kern w:val="0"/>
          <w:sz w:val="32"/>
          <w:szCs w:val="32"/>
          <w:u w:val="none"/>
          <w:shd w:val="clear" w:fill="FFFFFF"/>
          <w:lang w:val="en-US" w:eastAsia="zh-CN" w:bidi="ar"/>
        </w:rPr>
        <w:fldChar w:fldCharType="begin"/>
      </w:r>
      <w:r>
        <w:rPr>
          <w:rFonts w:hint="default" w:ascii="Times New Roman" w:hAnsi="Times New Roman" w:eastAsia="方正仿宋简体" w:cs="Times New Roman"/>
          <w:i w:val="0"/>
          <w:iCs w:val="0"/>
          <w:caps w:val="0"/>
          <w:color w:val="333333"/>
          <w:spacing w:val="0"/>
          <w:kern w:val="0"/>
          <w:sz w:val="32"/>
          <w:szCs w:val="32"/>
          <w:u w:val="none"/>
          <w:shd w:val="clear" w:fill="FFFFFF"/>
          <w:lang w:val="en-US" w:eastAsia="zh-CN" w:bidi="ar"/>
        </w:rPr>
        <w:instrText xml:space="preserve"> HYPERLINK "javascript:void(0);" \o "分享到QQ好友" </w:instrText>
      </w:r>
      <w:r>
        <w:rPr>
          <w:rFonts w:hint="default" w:ascii="Times New Roman" w:hAnsi="Times New Roman" w:eastAsia="方正仿宋简体" w:cs="Times New Roman"/>
          <w:i w:val="0"/>
          <w:iCs w:val="0"/>
          <w:caps w:val="0"/>
          <w:color w:val="333333"/>
          <w:spacing w:val="0"/>
          <w:kern w:val="0"/>
          <w:sz w:val="32"/>
          <w:szCs w:val="32"/>
          <w:u w:val="none"/>
          <w:shd w:val="clear" w:fill="FFFFFF"/>
          <w:lang w:val="en-US" w:eastAsia="zh-CN" w:bidi="ar"/>
        </w:rPr>
        <w:fldChar w:fldCharType="separate"/>
      </w:r>
      <w:r>
        <w:rPr>
          <w:rFonts w:hint="default" w:ascii="Times New Roman" w:hAnsi="Times New Roman" w:eastAsia="方正仿宋简体" w:cs="Times New Roman"/>
          <w:i w:val="0"/>
          <w:iCs w:val="0"/>
          <w:caps w:val="0"/>
          <w:color w:val="333333"/>
          <w:spacing w:val="0"/>
          <w:kern w:val="0"/>
          <w:sz w:val="32"/>
          <w:szCs w:val="32"/>
          <w:u w:val="none"/>
          <w:shd w:val="clear" w:fill="FFFFFF"/>
          <w:lang w:val="en-US" w:eastAsia="zh-CN" w:bidi="ar"/>
        </w:rPr>
        <w:fldChar w:fldCharType="end"/>
      </w:r>
    </w:p>
    <w:sectPr>
      <w:footerReference r:id="rId3" w:type="default"/>
      <w:pgSz w:w="11906" w:h="16838"/>
      <w:pgMar w:top="2041" w:right="1531" w:bottom="1985" w:left="1531" w:header="851" w:footer="1418"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480" w:leftChars="150" w:right="480" w:rightChars="150"/>
      <w:rPr>
        <w:rStyle w:val="12"/>
        <w:sz w:val="28"/>
        <w:szCs w:val="28"/>
      </w:rPr>
    </w:pPr>
    <w:r>
      <w:rPr>
        <w:rStyle w:val="12"/>
        <w:rFonts w:hint="eastAsia"/>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1</w:t>
    </w:r>
    <w:r>
      <w:rPr>
        <w:rStyle w:val="12"/>
        <w:sz w:val="28"/>
        <w:szCs w:val="28"/>
      </w:rPr>
      <w:fldChar w:fldCharType="end"/>
    </w:r>
    <w:r>
      <w:rPr>
        <w:rStyle w:val="12"/>
        <w:rFonts w:hint="eastAsia"/>
        <w:sz w:val="28"/>
        <w:szCs w:val="28"/>
      </w:rPr>
      <w:t xml:space="preserve"> —</w: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ZjYzY3MjdiMmE2Yzg2YmZhYjUxZDcyYWY5NzAzMjQifQ=="/>
    <w:docVar w:name="KSO_WPS_MARK_KEY" w:val="94d08acf-09bd-48a4-9d09-e994bb50bd82"/>
  </w:docVars>
  <w:rsids>
    <w:rsidRoot w:val="00C8269E"/>
    <w:rsid w:val="0001548A"/>
    <w:rsid w:val="00023BE9"/>
    <w:rsid w:val="000314BB"/>
    <w:rsid w:val="00077C3A"/>
    <w:rsid w:val="00085299"/>
    <w:rsid w:val="000C6C54"/>
    <w:rsid w:val="000D3C45"/>
    <w:rsid w:val="000F55DC"/>
    <w:rsid w:val="00101BEC"/>
    <w:rsid w:val="0010612E"/>
    <w:rsid w:val="00116DA2"/>
    <w:rsid w:val="00135016"/>
    <w:rsid w:val="00155CEC"/>
    <w:rsid w:val="00176903"/>
    <w:rsid w:val="001812AD"/>
    <w:rsid w:val="0019634B"/>
    <w:rsid w:val="001A47A0"/>
    <w:rsid w:val="001C08E8"/>
    <w:rsid w:val="001D297F"/>
    <w:rsid w:val="001D2A97"/>
    <w:rsid w:val="001F7CF6"/>
    <w:rsid w:val="00207560"/>
    <w:rsid w:val="00236DC2"/>
    <w:rsid w:val="002415B3"/>
    <w:rsid w:val="00250B29"/>
    <w:rsid w:val="00264104"/>
    <w:rsid w:val="0029754D"/>
    <w:rsid w:val="002C328C"/>
    <w:rsid w:val="003128D1"/>
    <w:rsid w:val="003651D6"/>
    <w:rsid w:val="00390A6A"/>
    <w:rsid w:val="003A5E00"/>
    <w:rsid w:val="003B208A"/>
    <w:rsid w:val="003B76CD"/>
    <w:rsid w:val="003C1753"/>
    <w:rsid w:val="003D070F"/>
    <w:rsid w:val="003D7382"/>
    <w:rsid w:val="003E6781"/>
    <w:rsid w:val="004039CC"/>
    <w:rsid w:val="004215B0"/>
    <w:rsid w:val="00453DEF"/>
    <w:rsid w:val="004847A8"/>
    <w:rsid w:val="00494246"/>
    <w:rsid w:val="004D5D0E"/>
    <w:rsid w:val="004E398A"/>
    <w:rsid w:val="005317DC"/>
    <w:rsid w:val="00544D1D"/>
    <w:rsid w:val="005739E4"/>
    <w:rsid w:val="00594B23"/>
    <w:rsid w:val="0059790C"/>
    <w:rsid w:val="005A5A51"/>
    <w:rsid w:val="005B50E2"/>
    <w:rsid w:val="00603A9E"/>
    <w:rsid w:val="006317EA"/>
    <w:rsid w:val="00641799"/>
    <w:rsid w:val="006417AF"/>
    <w:rsid w:val="0064442D"/>
    <w:rsid w:val="006529C7"/>
    <w:rsid w:val="00661299"/>
    <w:rsid w:val="00670C98"/>
    <w:rsid w:val="006B0F60"/>
    <w:rsid w:val="006B3AF9"/>
    <w:rsid w:val="006E2B1D"/>
    <w:rsid w:val="007350B3"/>
    <w:rsid w:val="00750F28"/>
    <w:rsid w:val="007A5E2F"/>
    <w:rsid w:val="007A7821"/>
    <w:rsid w:val="007B6752"/>
    <w:rsid w:val="007C58E8"/>
    <w:rsid w:val="007E36BF"/>
    <w:rsid w:val="007F2175"/>
    <w:rsid w:val="008026C8"/>
    <w:rsid w:val="00806E4E"/>
    <w:rsid w:val="0084184C"/>
    <w:rsid w:val="00856485"/>
    <w:rsid w:val="00896040"/>
    <w:rsid w:val="008A720B"/>
    <w:rsid w:val="008B2A0C"/>
    <w:rsid w:val="008B2F13"/>
    <w:rsid w:val="008B3EC1"/>
    <w:rsid w:val="008B5998"/>
    <w:rsid w:val="008B6BF6"/>
    <w:rsid w:val="008E088D"/>
    <w:rsid w:val="008E37FD"/>
    <w:rsid w:val="008E5740"/>
    <w:rsid w:val="008F3FEC"/>
    <w:rsid w:val="00940F6B"/>
    <w:rsid w:val="0096278F"/>
    <w:rsid w:val="009669C8"/>
    <w:rsid w:val="00976591"/>
    <w:rsid w:val="009916B3"/>
    <w:rsid w:val="009A40F3"/>
    <w:rsid w:val="009A7B05"/>
    <w:rsid w:val="009F565E"/>
    <w:rsid w:val="00A269F1"/>
    <w:rsid w:val="00A525FC"/>
    <w:rsid w:val="00AC2FE4"/>
    <w:rsid w:val="00AE4FA7"/>
    <w:rsid w:val="00B03C5D"/>
    <w:rsid w:val="00B52765"/>
    <w:rsid w:val="00B52AAA"/>
    <w:rsid w:val="00B55B5B"/>
    <w:rsid w:val="00B67213"/>
    <w:rsid w:val="00BA585C"/>
    <w:rsid w:val="00BA6293"/>
    <w:rsid w:val="00BC172A"/>
    <w:rsid w:val="00BC6128"/>
    <w:rsid w:val="00BC6BF3"/>
    <w:rsid w:val="00BE5A2D"/>
    <w:rsid w:val="00C11CED"/>
    <w:rsid w:val="00C31438"/>
    <w:rsid w:val="00C3423C"/>
    <w:rsid w:val="00C50455"/>
    <w:rsid w:val="00C76B2B"/>
    <w:rsid w:val="00C8269E"/>
    <w:rsid w:val="00CF0A55"/>
    <w:rsid w:val="00D37765"/>
    <w:rsid w:val="00D6449B"/>
    <w:rsid w:val="00D87E34"/>
    <w:rsid w:val="00DB3757"/>
    <w:rsid w:val="00DB6FC6"/>
    <w:rsid w:val="00DC7F6A"/>
    <w:rsid w:val="00DD6258"/>
    <w:rsid w:val="00DD75F1"/>
    <w:rsid w:val="00DD7CCD"/>
    <w:rsid w:val="00E01E1C"/>
    <w:rsid w:val="00E01F9B"/>
    <w:rsid w:val="00E06295"/>
    <w:rsid w:val="00E07C5A"/>
    <w:rsid w:val="00E11738"/>
    <w:rsid w:val="00E17D99"/>
    <w:rsid w:val="00E33BCA"/>
    <w:rsid w:val="00E40D4D"/>
    <w:rsid w:val="00E42586"/>
    <w:rsid w:val="00E525EE"/>
    <w:rsid w:val="00E76AD6"/>
    <w:rsid w:val="00E86AFD"/>
    <w:rsid w:val="00EB3D44"/>
    <w:rsid w:val="00EF4E49"/>
    <w:rsid w:val="00F274CC"/>
    <w:rsid w:val="00F36BEB"/>
    <w:rsid w:val="00F429F2"/>
    <w:rsid w:val="00F50A92"/>
    <w:rsid w:val="00F57540"/>
    <w:rsid w:val="00F57BFE"/>
    <w:rsid w:val="00F816BF"/>
    <w:rsid w:val="00F97556"/>
    <w:rsid w:val="00FB09E8"/>
    <w:rsid w:val="00FC3C26"/>
    <w:rsid w:val="02BB02F7"/>
    <w:rsid w:val="02D93A6E"/>
    <w:rsid w:val="03777EA4"/>
    <w:rsid w:val="05E74CA4"/>
    <w:rsid w:val="06C65465"/>
    <w:rsid w:val="08247354"/>
    <w:rsid w:val="08307962"/>
    <w:rsid w:val="08681018"/>
    <w:rsid w:val="0A654821"/>
    <w:rsid w:val="0BB43AB1"/>
    <w:rsid w:val="0BCD6CF5"/>
    <w:rsid w:val="0D240006"/>
    <w:rsid w:val="0DC718EE"/>
    <w:rsid w:val="0F50008C"/>
    <w:rsid w:val="0F7C77B6"/>
    <w:rsid w:val="100174C2"/>
    <w:rsid w:val="10072F76"/>
    <w:rsid w:val="125D56CB"/>
    <w:rsid w:val="127E70B2"/>
    <w:rsid w:val="1499607D"/>
    <w:rsid w:val="159F1A79"/>
    <w:rsid w:val="16335ABC"/>
    <w:rsid w:val="16CA57F7"/>
    <w:rsid w:val="17D53728"/>
    <w:rsid w:val="18796951"/>
    <w:rsid w:val="18CB7B53"/>
    <w:rsid w:val="19C12AAD"/>
    <w:rsid w:val="1AEF5EFF"/>
    <w:rsid w:val="1DFC06D5"/>
    <w:rsid w:val="1EEE33FE"/>
    <w:rsid w:val="1F476DC4"/>
    <w:rsid w:val="1F976D64"/>
    <w:rsid w:val="21BB63F7"/>
    <w:rsid w:val="22D43695"/>
    <w:rsid w:val="253D02E4"/>
    <w:rsid w:val="29AF0971"/>
    <w:rsid w:val="2A694EB9"/>
    <w:rsid w:val="2B1E3BDF"/>
    <w:rsid w:val="2B8E60C2"/>
    <w:rsid w:val="2C8E720A"/>
    <w:rsid w:val="2CED1DA4"/>
    <w:rsid w:val="2E571690"/>
    <w:rsid w:val="2F2B4AEF"/>
    <w:rsid w:val="2F411063"/>
    <w:rsid w:val="332E5038"/>
    <w:rsid w:val="33532B1C"/>
    <w:rsid w:val="35956531"/>
    <w:rsid w:val="369B20D1"/>
    <w:rsid w:val="386F68DF"/>
    <w:rsid w:val="38E8134B"/>
    <w:rsid w:val="3B313D18"/>
    <w:rsid w:val="3BA0173E"/>
    <w:rsid w:val="3BFB0E51"/>
    <w:rsid w:val="3E496567"/>
    <w:rsid w:val="3FF22866"/>
    <w:rsid w:val="407637A6"/>
    <w:rsid w:val="422E7D2A"/>
    <w:rsid w:val="42E330A9"/>
    <w:rsid w:val="44CE4D4B"/>
    <w:rsid w:val="46525E1B"/>
    <w:rsid w:val="47D40A0D"/>
    <w:rsid w:val="491C0C40"/>
    <w:rsid w:val="4BCD765D"/>
    <w:rsid w:val="4F680C45"/>
    <w:rsid w:val="4F725324"/>
    <w:rsid w:val="4F732ABA"/>
    <w:rsid w:val="507B22FE"/>
    <w:rsid w:val="508931F0"/>
    <w:rsid w:val="50EE4D88"/>
    <w:rsid w:val="50F5024E"/>
    <w:rsid w:val="51697633"/>
    <w:rsid w:val="5984533C"/>
    <w:rsid w:val="5A1E7AB0"/>
    <w:rsid w:val="5A847568"/>
    <w:rsid w:val="5AAC00AB"/>
    <w:rsid w:val="5B1619DF"/>
    <w:rsid w:val="5E111649"/>
    <w:rsid w:val="5E380212"/>
    <w:rsid w:val="64B86363"/>
    <w:rsid w:val="679E7C3A"/>
    <w:rsid w:val="67BB0D80"/>
    <w:rsid w:val="6F426E2A"/>
    <w:rsid w:val="70756877"/>
    <w:rsid w:val="72B542F6"/>
    <w:rsid w:val="72FB055A"/>
    <w:rsid w:val="732A39BD"/>
    <w:rsid w:val="744F3E0A"/>
    <w:rsid w:val="79882A91"/>
    <w:rsid w:val="7A6D3FFC"/>
    <w:rsid w:val="7C1F3B2A"/>
    <w:rsid w:val="7D025BAF"/>
    <w:rsid w:val="7D1027E2"/>
    <w:rsid w:val="7E8410B6"/>
    <w:rsid w:val="7F786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heme="minorBidi"/>
      <w:kern w:val="2"/>
      <w:sz w:val="32"/>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0"/>
    <w:pPr>
      <w:ind w:right="214"/>
    </w:pPr>
    <w:rPr>
      <w:rFonts w:ascii="仿宋_GB2312" w:eastAsia="仿宋_GB2312"/>
      <w:szCs w:val="20"/>
    </w:rPr>
  </w:style>
  <w:style w:type="paragraph" w:customStyle="1" w:styleId="4">
    <w:name w:val="_Style 3"/>
    <w:next w:val="1"/>
    <w:qFormat/>
    <w:uiPriority w:val="0"/>
    <w:pPr>
      <w:wordWrap w:val="0"/>
    </w:pPr>
    <w:rPr>
      <w:rFonts w:ascii="Times New Roman" w:hAnsi="Times New Roman" w:eastAsia="宋体" w:cs="Times New Roman"/>
      <w:sz w:val="32"/>
      <w:szCs w:val="22"/>
      <w:lang w:val="en-US" w:eastAsia="zh-CN" w:bidi="ar-SA"/>
    </w:rPr>
  </w:style>
  <w:style w:type="paragraph" w:styleId="5">
    <w:name w:val="Plain Text"/>
    <w:basedOn w:val="1"/>
    <w:next w:val="1"/>
    <w:unhideWhenUsed/>
    <w:qFormat/>
    <w:uiPriority w:val="99"/>
    <w:rPr>
      <w:rFonts w:hAnsi="Courier New"/>
      <w:kern w:val="0"/>
      <w:sz w:val="20"/>
      <w:szCs w:val="21"/>
      <w:lang w:val="zh-CN"/>
    </w:rPr>
  </w:style>
  <w:style w:type="paragraph" w:styleId="6">
    <w:name w:val="Balloon Text"/>
    <w:basedOn w:val="1"/>
    <w:link w:val="20"/>
    <w:semiHidden/>
    <w:unhideWhenUsed/>
    <w:qFormat/>
    <w:uiPriority w:val="99"/>
    <w:rPr>
      <w:sz w:val="18"/>
      <w:szCs w:val="1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page number"/>
    <w:basedOn w:val="11"/>
    <w:qFormat/>
    <w:uiPriority w:val="0"/>
  </w:style>
  <w:style w:type="paragraph" w:customStyle="1" w:styleId="13">
    <w:name w:val="PlainText"/>
    <w:basedOn w:val="1"/>
    <w:next w:val="1"/>
    <w:qFormat/>
    <w:uiPriority w:val="0"/>
    <w:pPr>
      <w:spacing w:line="240" w:lineRule="auto"/>
      <w:jc w:val="both"/>
      <w:textAlignment w:val="baseline"/>
    </w:pPr>
    <w:rPr>
      <w:rFonts w:hAnsi="Courier New"/>
      <w:kern w:val="0"/>
      <w:sz w:val="20"/>
      <w:szCs w:val="21"/>
      <w:lang w:val="zh-CN" w:eastAsia="zh-CN" w:bidi="ar-SA"/>
    </w:rPr>
  </w:style>
  <w:style w:type="paragraph" w:customStyle="1" w:styleId="14">
    <w:name w:val="列出段落1"/>
    <w:basedOn w:val="1"/>
    <w:qFormat/>
    <w:uiPriority w:val="0"/>
    <w:pPr>
      <w:ind w:firstLine="420" w:firstLineChars="200"/>
    </w:pPr>
  </w:style>
  <w:style w:type="paragraph" w:customStyle="1" w:styleId="15">
    <w:name w:val="Char Char Char Char Char Char Char Char Char Char"/>
    <w:basedOn w:val="1"/>
    <w:semiHidden/>
    <w:qFormat/>
    <w:uiPriority w:val="0"/>
    <w:rPr>
      <w:rFonts w:ascii="Calibri" w:hAnsi="Calibri" w:eastAsia="宋体" w:cs="Times New Roman"/>
      <w:sz w:val="21"/>
    </w:rPr>
  </w:style>
  <w:style w:type="character" w:customStyle="1" w:styleId="16">
    <w:name w:val="页眉 Char"/>
    <w:basedOn w:val="11"/>
    <w:link w:val="8"/>
    <w:qFormat/>
    <w:uiPriority w:val="99"/>
    <w:rPr>
      <w:rFonts w:ascii="Times New Roman" w:hAnsi="Times New Roman" w:eastAsia="方正仿宋简体"/>
      <w:sz w:val="18"/>
      <w:szCs w:val="18"/>
    </w:rPr>
  </w:style>
  <w:style w:type="character" w:customStyle="1" w:styleId="17">
    <w:name w:val="页脚 Char"/>
    <w:basedOn w:val="11"/>
    <w:link w:val="7"/>
    <w:qFormat/>
    <w:uiPriority w:val="0"/>
    <w:rPr>
      <w:rFonts w:ascii="Times New Roman" w:hAnsi="Times New Roman" w:eastAsia="方正仿宋简体"/>
      <w:sz w:val="18"/>
      <w:szCs w:val="18"/>
    </w:rPr>
  </w:style>
  <w:style w:type="paragraph" w:styleId="18">
    <w:name w:val="No Spacing"/>
    <w:link w:val="19"/>
    <w:qFormat/>
    <w:uiPriority w:val="1"/>
    <w:rPr>
      <w:rFonts w:asciiTheme="minorHAnsi" w:hAnsiTheme="minorHAnsi" w:eastAsiaTheme="minorEastAsia" w:cstheme="minorBidi"/>
      <w:sz w:val="22"/>
      <w:szCs w:val="22"/>
      <w:lang w:val="en-US" w:eastAsia="zh-CN" w:bidi="ar-SA"/>
    </w:rPr>
  </w:style>
  <w:style w:type="character" w:customStyle="1" w:styleId="19">
    <w:name w:val="无间隔 Char"/>
    <w:basedOn w:val="11"/>
    <w:link w:val="18"/>
    <w:qFormat/>
    <w:uiPriority w:val="1"/>
    <w:rPr>
      <w:kern w:val="0"/>
      <w:sz w:val="22"/>
    </w:rPr>
  </w:style>
  <w:style w:type="character" w:customStyle="1" w:styleId="20">
    <w:name w:val="批注框文本 Char"/>
    <w:basedOn w:val="11"/>
    <w:link w:val="6"/>
    <w:semiHidden/>
    <w:qFormat/>
    <w:uiPriority w:val="99"/>
    <w:rPr>
      <w:rFonts w:ascii="Times New Roman" w:hAnsi="Times New Roman" w:eastAsia="方正仿宋简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2004</Words>
  <Characters>2401</Characters>
  <Lines>40</Lines>
  <Paragraphs>11</Paragraphs>
  <TotalTime>11</TotalTime>
  <ScaleCrop>false</ScaleCrop>
  <LinksUpToDate>false</LinksUpToDate>
  <CharactersWithSpaces>2448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2018-11-21T02:22:00Z</dcterms:created>
  <dc:creator>微软用户</dc:creator>
  <cp:lastModifiedBy>Administrator</cp:lastModifiedBy>
  <cp:lastPrinted>2021-08-23T12:55:00Z</cp:lastPrinted>
  <dcterms:modified xsi:type="dcterms:W3CDTF">2024-05-13T08:13:05Z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548196337_btnclosed</vt:lpwstr>
  </property>
  <property fmtid="{D5CDD505-2E9C-101B-9397-08002B2CF9AE}" pid="4" name="ICV">
    <vt:lpwstr>C02FD4AB2E2D46F8A0EA59C7B60FAE26</vt:lpwstr>
  </property>
</Properties>
</file>