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方正黑体简体" w:eastAsia="方正黑体简体"/>
        </w:rPr>
        <w:t>附件2：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color w:val="212529"/>
          <w:kern w:val="0"/>
          <w:sz w:val="36"/>
          <w:szCs w:val="36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212529"/>
          <w:kern w:val="0"/>
          <w:sz w:val="36"/>
          <w:szCs w:val="36"/>
          <w:lang w:eastAsia="zh-CN"/>
        </w:rPr>
        <w:t>姚安县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/>
          <w:bCs/>
          <w:color w:val="212529"/>
          <w:kern w:val="0"/>
          <w:sz w:val="36"/>
          <w:szCs w:val="36"/>
          <w:lang w:eastAsia="zh-CN"/>
        </w:rPr>
        <w:t>“三公”经费口径说明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ind w:firstLine="592" w:firstLineChars="200"/>
        <w:jc w:val="left"/>
        <w:textAlignment w:val="auto"/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按照党中央、国务院有关文件及部门预算管理有关规定，“三公”经费包括因公出国（境）费、公务用车购置及运行维护费和公务接待费。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ind w:firstLine="592" w:firstLineChars="200"/>
        <w:jc w:val="left"/>
        <w:textAlignment w:val="auto"/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因公出国（境）费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指单位公务出国（境）的国际旅费、国外城市间交通费、住宿费、伙食费、培训费、公杂费等支出。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ind w:firstLine="592" w:firstLineChars="200"/>
        <w:jc w:val="left"/>
        <w:textAlignment w:val="auto"/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公务用车购置费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指单位公务用车购置支出（含车辆购置税、牌照费等）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ind w:firstLine="592" w:firstLineChars="200"/>
        <w:jc w:val="left"/>
        <w:textAlignment w:val="auto"/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三、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公务用车运行维护费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指单位按规定保留的公务用车燃料费、维修费、过桥过路费、保险费、安全奖励费用等支出。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ind w:firstLine="592" w:firstLineChars="200"/>
        <w:jc w:val="left"/>
        <w:textAlignment w:val="auto"/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四、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公务接待费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指单位按规定开支的各类公务接待（含外宾接待）费用。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ind w:firstLine="59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212529"/>
          <w:kern w:val="0"/>
          <w:sz w:val="30"/>
          <w:szCs w:val="30"/>
        </w:rPr>
        <w:t>“三公”经费决算数：指各部门（含下属单位）用一般公共预算财政拨款（含上年结转结余和当年预算）安排的因公出国（境）费、公务用车购置及运行维护费和公务接待费支出数。</w:t>
      </w:r>
    </w:p>
    <w:p/>
    <w:sectPr>
      <w:footerReference r:id="rId3" w:type="default"/>
      <w:pgSz w:w="11906" w:h="16838"/>
      <w:pgMar w:top="2098" w:right="1531" w:bottom="1985" w:left="1531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80" w:leftChars="150" w:right="480" w:rightChars="150"/>
      <w:rPr>
        <w:rStyle w:val="5"/>
        <w:sz w:val="28"/>
        <w:szCs w:val="28"/>
      </w:rPr>
    </w:pPr>
    <w:r>
      <w:rPr>
        <w:rStyle w:val="5"/>
        <w:rFonts w:hint="eastAsia"/>
        <w:sz w:val="28"/>
        <w:szCs w:val="28"/>
      </w:rPr>
      <w:t>—</w:t>
    </w:r>
    <w:r>
      <w:rPr>
        <w:rStyle w:val="5"/>
        <w:sz w:val="28"/>
        <w:szCs w:val="28"/>
      </w:rPr>
      <w:t xml:space="preserve">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5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</w:t>
    </w:r>
    <w:r>
      <w:rPr>
        <w:rStyle w:val="5"/>
        <w:rFonts w:hint="eastAsia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7356D"/>
    <w:rsid w:val="19D7356D"/>
    <w:rsid w:val="63A6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2022-09-24T06:47:00Z</dcterms:created>
  <dc:creator>王欣</dc:creator>
  <cp:lastModifiedBy>王欣</cp:lastModifiedBy>
  <dcterms:modified xsi:type="dcterms:W3CDTF">2022-09-24T07:00:44Z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