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目录</w:t>
      </w:r>
    </w:p>
    <w:p>
      <w:pPr>
        <w:pStyle w:val="22"/>
        <w:keepNext w:val="0"/>
        <w:keepLines w:val="0"/>
        <w:pageBreakBefore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TOC \o "1-3" \h \u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_Toc20864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snapToGrid w:val="0"/>
          <w:color w:val="auto"/>
          <w:sz w:val="24"/>
          <w:szCs w:val="24"/>
        </w:rPr>
        <w:t>一、建设项目基本情况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_Toc20864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2"/>
        <w:keepNext w:val="0"/>
        <w:keepLines w:val="0"/>
        <w:pageBreakBefore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_Toc18389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snapToGrid w:val="0"/>
          <w:color w:val="auto"/>
          <w:sz w:val="24"/>
          <w:szCs w:val="24"/>
        </w:rPr>
        <w:t>二、建设内容</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_Toc18389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2"/>
        <w:keepNext w:val="0"/>
        <w:keepLines w:val="0"/>
        <w:pageBreakBefore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_Toc1095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snapToGrid w:val="0"/>
          <w:color w:val="auto"/>
          <w:sz w:val="24"/>
          <w:szCs w:val="24"/>
        </w:rPr>
        <w:t>三、生态环境现状、保护目标及评价标准</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_Toc1095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2"/>
        <w:keepNext w:val="0"/>
        <w:keepLines w:val="0"/>
        <w:pageBreakBefore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_Toc5074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snapToGrid w:val="0"/>
          <w:color w:val="auto"/>
          <w:sz w:val="24"/>
          <w:szCs w:val="24"/>
        </w:rPr>
        <w:t>四、生态环境影响分析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_Toc5074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2"/>
        <w:keepNext w:val="0"/>
        <w:keepLines w:val="0"/>
        <w:pageBreakBefore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_Toc27898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snapToGrid w:val="0"/>
          <w:color w:val="auto"/>
          <w:sz w:val="24"/>
          <w:szCs w:val="24"/>
        </w:rPr>
        <w:t>五、主要生态环境保护措施</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_Toc27898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79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2"/>
        <w:keepNext w:val="0"/>
        <w:keepLines w:val="0"/>
        <w:pageBreakBefore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_Toc1756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snapToGrid w:val="0"/>
          <w:color w:val="auto"/>
          <w:sz w:val="24"/>
          <w:szCs w:val="24"/>
        </w:rPr>
        <w:t>六、生态环境保护措施监督检查清单</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_Toc1756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87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2"/>
        <w:keepNext w:val="0"/>
        <w:keepLines w:val="0"/>
        <w:pageBreakBefore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_Toc21271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snapToGrid w:val="0"/>
          <w:color w:val="auto"/>
          <w:kern w:val="0"/>
          <w:sz w:val="24"/>
          <w:szCs w:val="24"/>
          <w:lang w:val="en-US" w:eastAsia="zh-CN" w:bidi="ar-SA"/>
        </w:rPr>
        <w:t>七、结论</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_Toc21271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91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sectPr>
          <w:headerReference r:id="rId3" w:type="default"/>
          <w:pgSz w:w="11906" w:h="16838"/>
          <w:pgMar w:top="1417" w:right="1417" w:bottom="1417" w:left="1417" w:header="851" w:footer="1077" w:gutter="0"/>
          <w:pgBorders>
            <w:top w:val="none" w:sz="0" w:space="0"/>
            <w:left w:val="none" w:sz="0" w:space="0"/>
            <w:bottom w:val="none" w:sz="0" w:space="0"/>
            <w:right w:val="none" w:sz="0" w:space="0"/>
          </w:pgBorders>
          <w:pgNumType w:start="21"/>
          <w:cols w:space="720" w:num="1"/>
          <w:docGrid w:linePitch="312" w:charSpace="0"/>
        </w:sectPr>
      </w:pPr>
      <w:r>
        <w:rPr>
          <w:rFonts w:hint="default" w:ascii="Times New Roman" w:hAnsi="Times New Roman" w:eastAsia="宋体" w:cs="Times New Roman"/>
          <w:color w:val="auto"/>
          <w:sz w:val="24"/>
          <w:szCs w:val="24"/>
        </w:rPr>
        <w:fldChar w:fldCharType="end"/>
      </w:r>
    </w:p>
    <w:p>
      <w:pPr>
        <w:pStyle w:val="10"/>
        <w:snapToGrid/>
        <w:spacing w:before="0" w:after="0" w:line="360" w:lineRule="auto"/>
        <w:ind w:right="0" w:firstLine="0" w:firstLineChars="0"/>
        <w:contextualSpacing/>
        <w:rPr>
          <w:rFonts w:ascii="宋体" w:hAnsi="宋体"/>
          <w:color w:val="auto"/>
          <w:sz w:val="24"/>
          <w:szCs w:val="24"/>
          <w:lang w:val="zh-CN"/>
        </w:rPr>
      </w:pPr>
      <w:r>
        <w:rPr>
          <w:b/>
          <w:bCs/>
          <w:color w:val="auto"/>
          <w:sz w:val="24"/>
          <w:szCs w:val="24"/>
        </w:rPr>
        <w:t>附件</w:t>
      </w:r>
    </w:p>
    <w:p>
      <w:pPr>
        <w:spacing w:line="360" w:lineRule="auto"/>
        <w:rPr>
          <w:color w:val="auto"/>
          <w:sz w:val="24"/>
          <w:szCs w:val="24"/>
        </w:rPr>
      </w:pPr>
      <w:r>
        <w:rPr>
          <w:color w:val="auto"/>
          <w:sz w:val="24"/>
          <w:szCs w:val="24"/>
        </w:rPr>
        <w:t>附件1</w:t>
      </w:r>
      <w:r>
        <w:rPr>
          <w:rFonts w:hint="eastAsia"/>
          <w:color w:val="auto"/>
          <w:sz w:val="24"/>
          <w:szCs w:val="24"/>
          <w:lang w:val="en-US" w:eastAsia="zh-CN"/>
        </w:rPr>
        <w:t xml:space="preserve"> </w:t>
      </w:r>
      <w:r>
        <w:rPr>
          <w:color w:val="auto"/>
          <w:sz w:val="24"/>
          <w:szCs w:val="24"/>
        </w:rPr>
        <w:t>项目委托书</w:t>
      </w:r>
    </w:p>
    <w:p>
      <w:pPr>
        <w:spacing w:line="360" w:lineRule="auto"/>
        <w:rPr>
          <w:rFonts w:hint="default" w:eastAsia="宋体"/>
          <w:color w:val="auto"/>
          <w:sz w:val="24"/>
          <w:szCs w:val="24"/>
          <w:highlight w:val="none"/>
          <w:lang w:val="en-US" w:eastAsia="zh-CN"/>
        </w:rPr>
      </w:pPr>
      <w:r>
        <w:rPr>
          <w:rFonts w:hint="eastAsia"/>
          <w:color w:val="auto"/>
          <w:sz w:val="24"/>
          <w:szCs w:val="24"/>
          <w:highlight w:val="none"/>
          <w:lang w:val="en-US" w:eastAsia="zh-CN"/>
        </w:rPr>
        <w:t>附件2 统一社会信用代码证书</w:t>
      </w:r>
    </w:p>
    <w:p>
      <w:pPr>
        <w:spacing w:line="360" w:lineRule="auto"/>
        <w:rPr>
          <w:rFonts w:hint="default" w:eastAsia="宋体"/>
          <w:color w:val="auto"/>
          <w:sz w:val="24"/>
          <w:szCs w:val="24"/>
          <w:lang w:val="en-US" w:eastAsia="zh-CN"/>
        </w:rPr>
      </w:pPr>
      <w:r>
        <w:rPr>
          <w:color w:val="auto"/>
          <w:sz w:val="24"/>
          <w:szCs w:val="24"/>
          <w:highlight w:val="none"/>
        </w:rPr>
        <w:t>附件</w:t>
      </w:r>
      <w:r>
        <w:rPr>
          <w:rFonts w:hint="eastAsia"/>
          <w:color w:val="auto"/>
          <w:sz w:val="24"/>
          <w:szCs w:val="24"/>
          <w:highlight w:val="none"/>
          <w:lang w:val="en-US" w:eastAsia="zh-CN"/>
        </w:rPr>
        <w:t>3 生态红线查询结果</w:t>
      </w:r>
    </w:p>
    <w:p>
      <w:pPr>
        <w:pStyle w:val="10"/>
        <w:snapToGrid/>
        <w:spacing w:before="0" w:after="0" w:line="360" w:lineRule="auto"/>
        <w:ind w:right="0" w:firstLine="0" w:firstLineChars="0"/>
        <w:contextualSpacing/>
        <w:rPr>
          <w:rFonts w:hint="default" w:ascii="Times New Roman" w:hAnsi="Times New Roman" w:eastAsia="宋体" w:cs="Times New Roman"/>
          <w:color w:val="auto"/>
          <w:spacing w:val="0"/>
          <w:kern w:val="2"/>
          <w:sz w:val="24"/>
          <w:szCs w:val="24"/>
          <w:lang w:val="en-US" w:eastAsia="zh-CN" w:bidi="ar-SA"/>
        </w:rPr>
      </w:pPr>
      <w:r>
        <w:rPr>
          <w:rFonts w:hint="eastAsia" w:ascii="Times New Roman" w:hAnsi="Times New Roman" w:eastAsia="宋体" w:cs="Times New Roman"/>
          <w:color w:val="auto"/>
          <w:spacing w:val="0"/>
          <w:kern w:val="2"/>
          <w:sz w:val="24"/>
          <w:szCs w:val="24"/>
          <w:lang w:val="en-US" w:eastAsia="zh-CN" w:bidi="ar-SA"/>
        </w:rPr>
        <w:t>附件4 楚雄州人民政府关于同意撤销姚安县洋派水库县城集中式饮用水水源地保护区划的批复</w:t>
      </w:r>
    </w:p>
    <w:p>
      <w:pPr>
        <w:pStyle w:val="10"/>
        <w:snapToGrid/>
        <w:spacing w:before="0" w:after="0" w:line="360" w:lineRule="auto"/>
        <w:ind w:right="0" w:firstLine="0" w:firstLineChars="0"/>
        <w:contextualSpacing/>
        <w:rPr>
          <w:rFonts w:hint="default" w:cs="Times New Roman"/>
          <w:b w:val="0"/>
          <w:bCs w:val="0"/>
          <w:color w:val="auto"/>
          <w:sz w:val="24"/>
          <w:szCs w:val="24"/>
          <w:highlight w:val="yellow"/>
          <w:lang w:val="en-US" w:eastAsia="zh-CN"/>
        </w:rPr>
      </w:pPr>
      <w:r>
        <w:rPr>
          <w:rFonts w:hint="eastAsia" w:cs="Times New Roman"/>
          <w:b w:val="0"/>
          <w:bCs w:val="0"/>
          <w:color w:val="auto"/>
          <w:sz w:val="24"/>
          <w:szCs w:val="24"/>
          <w:highlight w:val="none"/>
          <w:lang w:val="en-US" w:eastAsia="zh-CN"/>
        </w:rPr>
        <w:t xml:space="preserve">附件5 </w:t>
      </w:r>
      <w:r>
        <w:rPr>
          <w:rFonts w:hint="eastAsia" w:ascii="Times New Roman" w:hAnsi="Times New Roman" w:eastAsia="宋体" w:cs="Times New Roman"/>
          <w:color w:val="auto"/>
          <w:spacing w:val="0"/>
          <w:kern w:val="2"/>
          <w:sz w:val="24"/>
          <w:szCs w:val="24"/>
          <w:lang w:val="en-US" w:eastAsia="zh-CN" w:bidi="ar-SA"/>
        </w:rPr>
        <w:t>楚雄州人民政府关于同意姚安县调整洋派水库供水功能的批复</w:t>
      </w:r>
    </w:p>
    <w:p>
      <w:pPr>
        <w:pStyle w:val="10"/>
        <w:snapToGrid/>
        <w:spacing w:before="0" w:after="0" w:line="360" w:lineRule="auto"/>
        <w:ind w:right="0" w:firstLine="0" w:firstLineChars="0"/>
        <w:contextualSpacing/>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附件6 可研评审意见</w:t>
      </w:r>
    </w:p>
    <w:p>
      <w:pPr>
        <w:pStyle w:val="10"/>
        <w:snapToGrid/>
        <w:spacing w:before="0" w:after="0" w:line="360" w:lineRule="auto"/>
        <w:ind w:right="0" w:firstLine="0" w:firstLineChars="0"/>
        <w:contextualSpacing/>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附件7 底泥现状检测报告</w:t>
      </w:r>
    </w:p>
    <w:p>
      <w:pPr>
        <w:pStyle w:val="10"/>
        <w:snapToGrid/>
        <w:spacing w:before="0" w:after="0" w:line="360" w:lineRule="auto"/>
        <w:ind w:right="0" w:firstLine="0" w:firstLineChars="0"/>
        <w:contextualSpacing/>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附件</w:t>
      </w:r>
      <w:r>
        <w:rPr>
          <w:rFonts w:hint="eastAsia" w:cs="Times New Roman"/>
          <w:b w:val="0"/>
          <w:bCs w:val="0"/>
          <w:color w:val="auto"/>
          <w:sz w:val="24"/>
          <w:szCs w:val="24"/>
          <w:lang w:val="en-US" w:eastAsia="zh-CN"/>
        </w:rPr>
        <w:t>8</w:t>
      </w:r>
      <w:r>
        <w:rPr>
          <w:rFonts w:hint="eastAsia" w:ascii="Times New Roman" w:hAnsi="Times New Roman" w:eastAsia="宋体" w:cs="Times New Roman"/>
          <w:b w:val="0"/>
          <w:bCs w:val="0"/>
          <w:color w:val="auto"/>
          <w:sz w:val="24"/>
          <w:szCs w:val="24"/>
          <w:lang w:val="en-US" w:eastAsia="zh-CN"/>
        </w:rPr>
        <w:t xml:space="preserve"> </w:t>
      </w:r>
      <w:r>
        <w:rPr>
          <w:rFonts w:hint="eastAsia" w:cs="Times New Roman"/>
          <w:b w:val="0"/>
          <w:bCs w:val="0"/>
          <w:color w:val="auto"/>
          <w:sz w:val="24"/>
          <w:szCs w:val="24"/>
          <w:lang w:val="en-US" w:eastAsia="zh-CN"/>
        </w:rPr>
        <w:t>环境质量现状检测</w:t>
      </w:r>
      <w:r>
        <w:rPr>
          <w:rFonts w:hint="eastAsia" w:ascii="Times New Roman" w:hAnsi="Times New Roman" w:eastAsia="宋体" w:cs="Times New Roman"/>
          <w:b w:val="0"/>
          <w:bCs w:val="0"/>
          <w:color w:val="auto"/>
          <w:sz w:val="24"/>
          <w:szCs w:val="24"/>
          <w:lang w:val="en-US" w:eastAsia="zh-CN"/>
        </w:rPr>
        <w:t>报告</w:t>
      </w:r>
    </w:p>
    <w:p>
      <w:pPr>
        <w:pStyle w:val="10"/>
        <w:snapToGrid/>
        <w:spacing w:before="0" w:after="0" w:line="360" w:lineRule="auto"/>
        <w:ind w:right="0" w:firstLine="0" w:firstLineChars="0"/>
        <w:contextualSpacing/>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附件9 补充环境质量现状检测</w:t>
      </w:r>
      <w:r>
        <w:rPr>
          <w:rFonts w:hint="eastAsia" w:ascii="Times New Roman" w:hAnsi="Times New Roman" w:eastAsia="宋体" w:cs="Times New Roman"/>
          <w:b w:val="0"/>
          <w:bCs w:val="0"/>
          <w:color w:val="auto"/>
          <w:sz w:val="24"/>
          <w:szCs w:val="24"/>
          <w:lang w:val="en-US" w:eastAsia="zh-CN"/>
        </w:rPr>
        <w:t>报告</w:t>
      </w:r>
    </w:p>
    <w:p>
      <w:pPr>
        <w:pStyle w:val="10"/>
        <w:snapToGrid/>
        <w:spacing w:before="0" w:after="0" w:line="360" w:lineRule="auto"/>
        <w:ind w:right="0" w:firstLine="0" w:firstLineChars="0"/>
        <w:contextualSpacing/>
        <w:rPr>
          <w:rFonts w:hint="default" w:eastAsia="宋体"/>
          <w:b w:val="0"/>
          <w:bCs w:val="0"/>
          <w:color w:val="auto"/>
          <w:sz w:val="24"/>
          <w:szCs w:val="24"/>
          <w:highlight w:val="yellow"/>
          <w:lang w:val="en-US" w:eastAsia="zh-CN"/>
        </w:rPr>
      </w:pPr>
      <w:r>
        <w:rPr>
          <w:rFonts w:hint="eastAsia"/>
          <w:b w:val="0"/>
          <w:bCs w:val="0"/>
          <w:color w:val="auto"/>
          <w:sz w:val="24"/>
          <w:szCs w:val="24"/>
          <w:highlight w:val="none"/>
          <w:lang w:val="en-US" w:eastAsia="zh-CN"/>
        </w:rPr>
        <w:t>附件10 姚安县自然资源局关于洋派水库设计正常蓄水位以下存在基本农田的情况说明</w:t>
      </w:r>
    </w:p>
    <w:p>
      <w:pPr>
        <w:pStyle w:val="10"/>
        <w:snapToGrid/>
        <w:spacing w:before="0" w:after="0" w:line="360" w:lineRule="auto"/>
        <w:ind w:right="0" w:firstLine="0" w:firstLineChars="0"/>
        <w:contextualSpacing/>
        <w:rPr>
          <w:rFonts w:hint="default" w:eastAsia="宋体"/>
          <w:b w:val="0"/>
          <w:bCs w:val="0"/>
          <w:color w:val="auto"/>
          <w:sz w:val="24"/>
          <w:szCs w:val="24"/>
          <w:lang w:val="en-US" w:eastAsia="zh-CN"/>
        </w:rPr>
      </w:pPr>
      <w:r>
        <w:rPr>
          <w:rFonts w:hint="eastAsia"/>
          <w:b w:val="0"/>
          <w:bCs w:val="0"/>
          <w:color w:val="auto"/>
          <w:sz w:val="24"/>
          <w:szCs w:val="24"/>
          <w:lang w:val="en-US" w:eastAsia="zh-CN"/>
        </w:rPr>
        <w:t>附件11 技术评审意见</w:t>
      </w:r>
    </w:p>
    <w:p>
      <w:pPr>
        <w:pStyle w:val="10"/>
        <w:snapToGrid/>
        <w:spacing w:before="0" w:after="0" w:line="360" w:lineRule="auto"/>
        <w:ind w:right="0" w:firstLine="0" w:firstLineChars="0"/>
        <w:contextualSpacing/>
        <w:rPr>
          <w:rFonts w:hint="default" w:eastAsia="宋体"/>
          <w:b w:val="0"/>
          <w:bCs w:val="0"/>
          <w:color w:val="auto"/>
          <w:sz w:val="24"/>
          <w:szCs w:val="24"/>
          <w:lang w:val="en-US" w:eastAsia="zh-CN"/>
        </w:rPr>
      </w:pPr>
      <w:r>
        <w:rPr>
          <w:rFonts w:hint="eastAsia"/>
          <w:b w:val="0"/>
          <w:bCs w:val="0"/>
          <w:color w:val="auto"/>
          <w:sz w:val="24"/>
          <w:szCs w:val="24"/>
          <w:lang w:val="en-US" w:eastAsia="zh-CN"/>
        </w:rPr>
        <w:t>附件12 技术评审意见修改对照清单</w:t>
      </w:r>
    </w:p>
    <w:p>
      <w:pPr>
        <w:pStyle w:val="10"/>
        <w:snapToGrid/>
        <w:spacing w:before="0" w:after="0" w:line="360" w:lineRule="auto"/>
        <w:ind w:right="0" w:firstLine="0" w:firstLineChars="0"/>
        <w:contextualSpacing/>
        <w:rPr>
          <w:b/>
          <w:bCs/>
          <w:color w:val="auto"/>
          <w:sz w:val="24"/>
          <w:szCs w:val="24"/>
        </w:rPr>
      </w:pPr>
      <w:r>
        <w:rPr>
          <w:b/>
          <w:bCs/>
          <w:color w:val="auto"/>
          <w:sz w:val="24"/>
          <w:szCs w:val="24"/>
        </w:rPr>
        <w:t>附图</w:t>
      </w:r>
    </w:p>
    <w:p>
      <w:pPr>
        <w:spacing w:line="360" w:lineRule="auto"/>
        <w:rPr>
          <w:color w:val="auto"/>
          <w:sz w:val="24"/>
          <w:szCs w:val="24"/>
        </w:rPr>
      </w:pPr>
      <w:r>
        <w:rPr>
          <w:rFonts w:hint="eastAsia"/>
          <w:color w:val="auto"/>
          <w:sz w:val="24"/>
          <w:szCs w:val="24"/>
          <w:lang w:val="en-US" w:eastAsia="zh-CN"/>
        </w:rPr>
        <w:t xml:space="preserve">附图1 </w:t>
      </w:r>
      <w:r>
        <w:rPr>
          <w:rFonts w:hint="eastAsia"/>
          <w:color w:val="auto"/>
          <w:sz w:val="24"/>
          <w:szCs w:val="24"/>
        </w:rPr>
        <w:t>项目地理位置图</w:t>
      </w:r>
    </w:p>
    <w:p>
      <w:pPr>
        <w:spacing w:line="360" w:lineRule="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附图2 流域水系图</w:t>
      </w:r>
    </w:p>
    <w:p>
      <w:pPr>
        <w:spacing w:line="360" w:lineRule="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附图3 工程总平面布置示意图</w:t>
      </w:r>
    </w:p>
    <w:p>
      <w:pPr>
        <w:spacing w:line="360" w:lineRule="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附图4 施工总平面布置图</w:t>
      </w:r>
    </w:p>
    <w:p>
      <w:pPr>
        <w:spacing w:line="360" w:lineRule="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附图5 清淤平面布置图</w:t>
      </w:r>
    </w:p>
    <w:p>
      <w:pPr>
        <w:spacing w:line="360" w:lineRule="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附图6 埂堤和人工岛工程平面布置示意图</w:t>
      </w:r>
    </w:p>
    <w:p>
      <w:pPr>
        <w:spacing w:line="360" w:lineRule="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 xml:space="preserve">附图7 </w:t>
      </w:r>
      <w:r>
        <w:rPr>
          <w:rFonts w:hint="eastAsia" w:ascii="Times New Roman" w:hAnsi="Times New Roman" w:eastAsia="宋体" w:cs="Times New Roman"/>
          <w:color w:val="auto"/>
          <w:sz w:val="24"/>
          <w:szCs w:val="24"/>
          <w:highlight w:val="none"/>
          <w:lang w:val="en-US" w:eastAsia="zh-CN"/>
        </w:rPr>
        <w:t>官屯片农田改造平面布置</w:t>
      </w:r>
      <w:r>
        <w:rPr>
          <w:rFonts w:hint="eastAsia" w:cs="Times New Roman"/>
          <w:color w:val="auto"/>
          <w:sz w:val="24"/>
          <w:szCs w:val="24"/>
          <w:highlight w:val="none"/>
          <w:lang w:val="en-US" w:eastAsia="zh-CN"/>
        </w:rPr>
        <w:t>示意</w:t>
      </w:r>
      <w:r>
        <w:rPr>
          <w:rFonts w:hint="eastAsia" w:ascii="Times New Roman" w:hAnsi="Times New Roman" w:eastAsia="宋体" w:cs="Times New Roman"/>
          <w:color w:val="auto"/>
          <w:sz w:val="24"/>
          <w:szCs w:val="24"/>
          <w:highlight w:val="none"/>
          <w:lang w:val="en-US" w:eastAsia="zh-CN"/>
        </w:rPr>
        <w:t>图</w:t>
      </w:r>
    </w:p>
    <w:p>
      <w:pPr>
        <w:spacing w:line="360" w:lineRule="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附图8 王家坡片农田改造平面布置示意图</w:t>
      </w:r>
    </w:p>
    <w:p>
      <w:pPr>
        <w:spacing w:line="360" w:lineRule="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附图9 光禄片农田改造平面布置示意图</w:t>
      </w:r>
    </w:p>
    <w:p>
      <w:pPr>
        <w:spacing w:line="360" w:lineRule="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附图10 龙鼻子5#明渠改建段平面布置图</w:t>
      </w:r>
    </w:p>
    <w:p>
      <w:pPr>
        <w:spacing w:line="360" w:lineRule="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附图11 毛家冲</w:t>
      </w:r>
      <w:r>
        <w:rPr>
          <w:rFonts w:hint="eastAsia" w:ascii="Times New Roman" w:hAnsi="Times New Roman" w:eastAsia="宋体" w:cs="Times New Roman"/>
          <w:color w:val="auto"/>
          <w:sz w:val="24"/>
          <w:szCs w:val="24"/>
          <w:highlight w:val="none"/>
          <w:lang w:val="en-US" w:eastAsia="zh-CN"/>
        </w:rPr>
        <w:t>河道治理</w:t>
      </w:r>
      <w:r>
        <w:rPr>
          <w:rFonts w:hint="eastAsia" w:cs="Times New Roman"/>
          <w:color w:val="auto"/>
          <w:sz w:val="24"/>
          <w:szCs w:val="24"/>
          <w:highlight w:val="none"/>
          <w:lang w:val="en-US" w:eastAsia="zh-CN"/>
        </w:rPr>
        <w:t>工程平面布置图</w:t>
      </w:r>
    </w:p>
    <w:p>
      <w:pPr>
        <w:spacing w:line="360" w:lineRule="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附图12 叶家冲</w:t>
      </w:r>
      <w:r>
        <w:rPr>
          <w:rFonts w:hint="eastAsia" w:ascii="Times New Roman" w:hAnsi="Times New Roman" w:eastAsia="宋体" w:cs="Times New Roman"/>
          <w:color w:val="auto"/>
          <w:sz w:val="24"/>
          <w:szCs w:val="24"/>
          <w:highlight w:val="none"/>
          <w:lang w:val="en-US" w:eastAsia="zh-CN"/>
        </w:rPr>
        <w:t>河道治理</w:t>
      </w:r>
      <w:r>
        <w:rPr>
          <w:rFonts w:hint="eastAsia" w:cs="Times New Roman"/>
          <w:color w:val="auto"/>
          <w:sz w:val="24"/>
          <w:szCs w:val="24"/>
          <w:highlight w:val="none"/>
          <w:lang w:val="en-US" w:eastAsia="zh-CN"/>
        </w:rPr>
        <w:t>工程平面布置图</w:t>
      </w:r>
    </w:p>
    <w:p>
      <w:pPr>
        <w:spacing w:line="360" w:lineRule="auto"/>
        <w:rPr>
          <w:rFonts w:hint="eastAsia" w:ascii="Times New Roman" w:hAnsi="Times New Roman" w:eastAsia="宋体" w:cs="Times New Roman"/>
          <w:color w:val="auto"/>
          <w:sz w:val="24"/>
          <w:szCs w:val="24"/>
          <w:highlight w:val="yellow"/>
          <w:lang w:val="en-US" w:eastAsia="zh-CN"/>
        </w:rPr>
      </w:pPr>
      <w:r>
        <w:rPr>
          <w:rFonts w:hint="eastAsia" w:cs="Times New Roman"/>
          <w:color w:val="auto"/>
          <w:sz w:val="24"/>
          <w:szCs w:val="24"/>
          <w:highlight w:val="none"/>
          <w:lang w:val="en-US" w:eastAsia="zh-CN"/>
        </w:rPr>
        <w:t>附图13 冯家支流</w:t>
      </w:r>
      <w:r>
        <w:rPr>
          <w:rFonts w:hint="eastAsia" w:ascii="Times New Roman" w:hAnsi="Times New Roman" w:eastAsia="宋体" w:cs="Times New Roman"/>
          <w:color w:val="auto"/>
          <w:sz w:val="24"/>
          <w:szCs w:val="24"/>
          <w:highlight w:val="none"/>
          <w:lang w:val="en-US" w:eastAsia="zh-CN"/>
        </w:rPr>
        <w:t>河道治理</w:t>
      </w:r>
      <w:r>
        <w:rPr>
          <w:rFonts w:hint="eastAsia" w:cs="Times New Roman"/>
          <w:color w:val="auto"/>
          <w:sz w:val="24"/>
          <w:szCs w:val="24"/>
          <w:highlight w:val="none"/>
          <w:lang w:val="en-US" w:eastAsia="zh-CN"/>
        </w:rPr>
        <w:t>工程平面布置图</w:t>
      </w:r>
    </w:p>
    <w:p>
      <w:pPr>
        <w:spacing w:line="360" w:lineRule="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附图14 洋派河</w:t>
      </w:r>
      <w:r>
        <w:rPr>
          <w:rFonts w:hint="eastAsia" w:ascii="Times New Roman" w:hAnsi="Times New Roman" w:eastAsia="宋体" w:cs="Times New Roman"/>
          <w:color w:val="auto"/>
          <w:sz w:val="24"/>
          <w:szCs w:val="24"/>
          <w:highlight w:val="none"/>
          <w:lang w:val="en-US" w:eastAsia="zh-CN"/>
        </w:rPr>
        <w:t>河道治理</w:t>
      </w:r>
      <w:r>
        <w:rPr>
          <w:rFonts w:hint="eastAsia" w:cs="Times New Roman"/>
          <w:color w:val="auto"/>
          <w:sz w:val="24"/>
          <w:szCs w:val="24"/>
          <w:highlight w:val="none"/>
          <w:lang w:val="en-US" w:eastAsia="zh-CN"/>
        </w:rPr>
        <w:t>工程平面布置图</w:t>
      </w:r>
    </w:p>
    <w:p>
      <w:pPr>
        <w:spacing w:line="360" w:lineRule="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附图15 小村河</w:t>
      </w:r>
      <w:r>
        <w:rPr>
          <w:rFonts w:hint="eastAsia" w:ascii="Times New Roman" w:hAnsi="Times New Roman" w:eastAsia="宋体" w:cs="Times New Roman"/>
          <w:color w:val="auto"/>
          <w:sz w:val="24"/>
          <w:szCs w:val="24"/>
          <w:highlight w:val="none"/>
          <w:lang w:val="en-US" w:eastAsia="zh-CN"/>
        </w:rPr>
        <w:t>河道治理</w:t>
      </w:r>
      <w:r>
        <w:rPr>
          <w:rFonts w:hint="eastAsia" w:cs="Times New Roman"/>
          <w:color w:val="auto"/>
          <w:sz w:val="24"/>
          <w:szCs w:val="24"/>
          <w:highlight w:val="none"/>
          <w:lang w:val="en-US" w:eastAsia="zh-CN"/>
        </w:rPr>
        <w:t>工程平面布置图</w:t>
      </w:r>
    </w:p>
    <w:p>
      <w:pPr>
        <w:spacing w:line="360" w:lineRule="auto"/>
        <w:rPr>
          <w:rFonts w:hint="eastAsia" w:ascii="Times New Roman" w:hAnsi="Times New Roman" w:eastAsia="宋体" w:cs="Times New Roman"/>
          <w:color w:val="auto"/>
          <w:sz w:val="24"/>
          <w:szCs w:val="24"/>
          <w:highlight w:val="yellow"/>
          <w:lang w:val="en-US" w:eastAsia="zh-CN"/>
        </w:rPr>
      </w:pPr>
      <w:r>
        <w:rPr>
          <w:rFonts w:hint="eastAsia" w:cs="Times New Roman"/>
          <w:color w:val="auto"/>
          <w:sz w:val="24"/>
          <w:szCs w:val="24"/>
          <w:highlight w:val="none"/>
          <w:lang w:val="en-US" w:eastAsia="zh-CN"/>
        </w:rPr>
        <w:t>附图16 弥兴大沟</w:t>
      </w:r>
      <w:r>
        <w:rPr>
          <w:rFonts w:hint="eastAsia" w:ascii="Times New Roman" w:hAnsi="Times New Roman" w:eastAsia="宋体" w:cs="Times New Roman"/>
          <w:color w:val="auto"/>
          <w:sz w:val="24"/>
          <w:szCs w:val="24"/>
          <w:highlight w:val="none"/>
          <w:lang w:val="en-US" w:eastAsia="zh-CN"/>
        </w:rPr>
        <w:t>河道治理</w:t>
      </w:r>
      <w:r>
        <w:rPr>
          <w:rFonts w:hint="eastAsia" w:cs="Times New Roman"/>
          <w:color w:val="auto"/>
          <w:sz w:val="24"/>
          <w:szCs w:val="24"/>
          <w:highlight w:val="none"/>
          <w:lang w:val="en-US" w:eastAsia="zh-CN"/>
        </w:rPr>
        <w:t>工程平面布置图</w:t>
      </w:r>
    </w:p>
    <w:p>
      <w:pPr>
        <w:spacing w:line="360" w:lineRule="auto"/>
        <w:rPr>
          <w:rFonts w:hint="default" w:ascii="Times New Roman" w:hAnsi="Times New Roman" w:eastAsia="宋体" w:cs="Times New Roman"/>
          <w:color w:val="auto"/>
          <w:sz w:val="24"/>
          <w:szCs w:val="24"/>
          <w:highlight w:val="yellow"/>
          <w:lang w:val="en-US" w:eastAsia="zh-CN"/>
        </w:rPr>
      </w:pPr>
      <w:r>
        <w:rPr>
          <w:rFonts w:hint="eastAsia" w:cs="Times New Roman"/>
          <w:color w:val="auto"/>
          <w:sz w:val="24"/>
          <w:szCs w:val="24"/>
          <w:highlight w:val="none"/>
          <w:lang w:val="en-US" w:eastAsia="zh-CN"/>
        </w:rPr>
        <w:t>附图17 环境保护目标分布图</w:t>
      </w:r>
    </w:p>
    <w:p>
      <w:pPr>
        <w:spacing w:line="360" w:lineRule="auto"/>
        <w:rPr>
          <w:rFonts w:hint="default" w:ascii="Times New Roman" w:hAnsi="Times New Roman" w:eastAsia="宋体" w:cs="Times New Roman"/>
          <w:color w:val="auto"/>
          <w:sz w:val="24"/>
          <w:szCs w:val="24"/>
          <w:highlight w:val="yellow"/>
          <w:lang w:val="en-US" w:eastAsia="zh-CN"/>
        </w:rPr>
      </w:pPr>
      <w:r>
        <w:rPr>
          <w:rFonts w:hint="eastAsia" w:cs="Times New Roman"/>
          <w:color w:val="auto"/>
          <w:sz w:val="24"/>
          <w:szCs w:val="24"/>
          <w:highlight w:val="none"/>
          <w:lang w:val="en-US" w:eastAsia="zh-CN"/>
        </w:rPr>
        <w:t>附图18 现状监测点位图</w:t>
      </w:r>
    </w:p>
    <w:p>
      <w:pPr>
        <w:spacing w:line="360" w:lineRule="auto"/>
        <w:rPr>
          <w:rFonts w:hint="default" w:ascii="Times New Roman" w:hAnsi="Times New Roman" w:eastAsia="宋体" w:cs="Times New Roman"/>
          <w:color w:val="auto"/>
          <w:sz w:val="24"/>
          <w:szCs w:val="24"/>
          <w:highlight w:val="yellow"/>
          <w:lang w:val="en-US" w:eastAsia="zh-CN"/>
        </w:rPr>
      </w:pPr>
      <w:r>
        <w:rPr>
          <w:rFonts w:hint="eastAsia" w:ascii="Times New Roman" w:hAnsi="Times New Roman" w:eastAsia="宋体" w:cs="Times New Roman"/>
          <w:color w:val="auto"/>
          <w:sz w:val="24"/>
          <w:szCs w:val="24"/>
          <w:highlight w:val="none"/>
          <w:lang w:val="en-US" w:eastAsia="zh-CN"/>
        </w:rPr>
        <w:t>附图</w:t>
      </w:r>
      <w:r>
        <w:rPr>
          <w:rFonts w:hint="eastAsia" w:cs="Times New Roman"/>
          <w:color w:val="auto"/>
          <w:sz w:val="24"/>
          <w:szCs w:val="24"/>
          <w:highlight w:val="none"/>
          <w:lang w:val="en-US" w:eastAsia="zh-CN"/>
        </w:rPr>
        <w:t>19</w:t>
      </w:r>
      <w:r>
        <w:rPr>
          <w:rFonts w:hint="eastAsia" w:ascii="Times New Roman" w:hAnsi="Times New Roman" w:eastAsia="宋体" w:cs="Times New Roman"/>
          <w:color w:val="auto"/>
          <w:sz w:val="24"/>
          <w:szCs w:val="24"/>
          <w:highlight w:val="none"/>
          <w:lang w:val="en-US" w:eastAsia="zh-CN"/>
        </w:rPr>
        <w:t xml:space="preserve"> 主要生态环境保护措施设计图</w:t>
      </w:r>
    </w:p>
    <w:p>
      <w:pPr>
        <w:bidi w:val="0"/>
        <w:rPr>
          <w:rFonts w:hint="eastAsia"/>
          <w:color w:val="auto"/>
          <w:lang w:val="en-US" w:eastAsia="zh-CN"/>
        </w:rPr>
      </w:pPr>
    </w:p>
    <w:p>
      <w:pPr>
        <w:bidi w:val="0"/>
        <w:rPr>
          <w:rFonts w:hint="default"/>
          <w:color w:val="auto"/>
          <w:lang w:val="en-US" w:eastAsia="zh-CN"/>
        </w:rPr>
        <w:sectPr>
          <w:pgSz w:w="11906" w:h="16838"/>
          <w:pgMar w:top="1417" w:right="1417" w:bottom="1417" w:left="1417" w:header="851" w:footer="1077" w:gutter="0"/>
          <w:pgBorders>
            <w:top w:val="none" w:sz="0" w:space="0"/>
            <w:left w:val="none" w:sz="0" w:space="0"/>
            <w:bottom w:val="none" w:sz="0" w:space="0"/>
            <w:right w:val="none" w:sz="0" w:space="0"/>
          </w:pgBorders>
          <w:pgNumType w:start="21"/>
          <w:cols w:space="720" w:num="1"/>
          <w:docGrid w:linePitch="312" w:charSpace="0"/>
        </w:sectPr>
      </w:pPr>
    </w:p>
    <w:p>
      <w:pPr>
        <w:pStyle w:val="28"/>
        <w:keepNext w:val="0"/>
        <w:keepLines w:val="0"/>
        <w:pageBreakBefore w:val="0"/>
        <w:widowControl/>
        <w:kinsoku/>
        <w:wordWrap/>
        <w:overflowPunct/>
        <w:topLinePunct w:val="0"/>
        <w:autoSpaceDE/>
        <w:autoSpaceDN/>
        <w:bidi w:val="0"/>
        <w:adjustRightInd w:val="0"/>
        <w:snapToGrid w:val="0"/>
        <w:spacing w:before="313" w:beforeLines="100" w:beforeAutospacing="0" w:after="0" w:afterAutospacing="0" w:line="480" w:lineRule="auto"/>
        <w:jc w:val="center"/>
        <w:textAlignment w:val="auto"/>
        <w:outlineLvl w:val="0"/>
        <w:rPr>
          <w:rFonts w:ascii="黑体" w:hAnsi="黑体" w:eastAsia="黑体"/>
          <w:snapToGrid w:val="0"/>
          <w:color w:val="auto"/>
          <w:sz w:val="30"/>
          <w:szCs w:val="30"/>
        </w:rPr>
      </w:pPr>
      <w:bookmarkStart w:id="0" w:name="_Toc20864"/>
      <w:r>
        <w:rPr>
          <w:rFonts w:hint="eastAsia" w:ascii="黑体" w:hAnsi="黑体" w:eastAsia="黑体"/>
          <w:snapToGrid w:val="0"/>
          <w:color w:val="auto"/>
          <w:sz w:val="30"/>
          <w:szCs w:val="30"/>
        </w:rPr>
        <w:t>一、建设项目基本情况</w:t>
      </w:r>
      <w:bookmarkEnd w:id="0"/>
    </w:p>
    <w:tbl>
      <w:tblPr>
        <w:tblStyle w:val="30"/>
        <w:tblW w:w="5153" w:type="pct"/>
        <w:tblInd w:w="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57" w:type="dxa"/>
          <w:bottom w:w="28" w:type="dxa"/>
          <w:right w:w="57" w:type="dxa"/>
        </w:tblCellMar>
      </w:tblPr>
      <w:tblGrid>
        <w:gridCol w:w="1100"/>
        <w:gridCol w:w="3243"/>
        <w:gridCol w:w="2016"/>
        <w:gridCol w:w="3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62" w:hRule="atLeast"/>
        </w:trPr>
        <w:tc>
          <w:tcPr>
            <w:tcW w:w="1095" w:type="dxa"/>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bidi w:val="0"/>
              <w:adjustRightInd w:val="0"/>
              <w:snapToGrid w:val="0"/>
              <w:spacing w:before="63" w:beforeLines="20" w:beforeAutospacing="0" w:after="0" w:afterAutospacing="0" w:line="288" w:lineRule="auto"/>
              <w:ind w:left="0" w:righ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建设项目名称</w:t>
            </w:r>
          </w:p>
        </w:tc>
        <w:tc>
          <w:tcPr>
            <w:tcW w:w="8288" w:type="dxa"/>
            <w:gridSpan w:val="3"/>
            <w:noWrap w:val="0"/>
            <w:vAlign w:val="center"/>
          </w:tcPr>
          <w:p>
            <w:pPr>
              <w:keepNext w:val="0"/>
              <w:keepLines w:val="0"/>
              <w:pageBreakBefore w:val="0"/>
              <w:widowControl w:val="0"/>
              <w:suppressLineNumbers w:val="0"/>
              <w:kinsoku/>
              <w:wordWrap/>
              <w:overflowPunct/>
              <w:topLinePunct w:val="0"/>
              <w:bidi w:val="0"/>
              <w:adjustRightInd w:val="0"/>
              <w:snapToGrid w:val="0"/>
              <w:spacing w:before="63" w:beforeLines="20" w:beforeAutospacing="0" w:after="0" w:afterAutospacing="0" w:line="288" w:lineRule="auto"/>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姚安县</w:t>
            </w:r>
            <w:r>
              <w:rPr>
                <w:rFonts w:hint="eastAsia" w:ascii="Times New Roman" w:hAnsi="Times New Roman" w:cs="Times New Roman"/>
                <w:color w:val="auto"/>
                <w:sz w:val="24"/>
                <w:szCs w:val="24"/>
                <w:highlight w:val="none"/>
                <w:lang w:val="en-US" w:eastAsia="zh-CN"/>
              </w:rPr>
              <w:t>洋派水库提质增效工程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55" w:hRule="atLeast"/>
        </w:trPr>
        <w:tc>
          <w:tcPr>
            <w:tcW w:w="1095" w:type="dxa"/>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bidi w:val="0"/>
              <w:adjustRightInd w:val="0"/>
              <w:snapToGrid w:val="0"/>
              <w:spacing w:before="63" w:beforeLines="20" w:beforeAutospacing="0" w:after="0" w:afterAutospacing="0" w:line="288" w:lineRule="auto"/>
              <w:ind w:left="0" w:righ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项目代码</w:t>
            </w:r>
          </w:p>
        </w:tc>
        <w:tc>
          <w:tcPr>
            <w:tcW w:w="8288" w:type="dxa"/>
            <w:gridSpan w:val="3"/>
            <w:noWrap w:val="0"/>
            <w:vAlign w:val="center"/>
          </w:tcPr>
          <w:p>
            <w:pPr>
              <w:keepNext w:val="0"/>
              <w:keepLines w:val="0"/>
              <w:pageBreakBefore w:val="0"/>
              <w:widowControl w:val="0"/>
              <w:suppressLineNumbers w:val="0"/>
              <w:kinsoku/>
              <w:wordWrap/>
              <w:overflowPunct/>
              <w:topLinePunct w:val="0"/>
              <w:bidi w:val="0"/>
              <w:adjustRightInd w:val="0"/>
              <w:snapToGrid w:val="0"/>
              <w:spacing w:before="63" w:beforeLines="20" w:beforeAutospacing="0" w:after="0" w:afterAutospacing="0" w:line="288" w:lineRule="auto"/>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62" w:hRule="atLeast"/>
        </w:trPr>
        <w:tc>
          <w:tcPr>
            <w:tcW w:w="1095" w:type="dxa"/>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bidi w:val="0"/>
              <w:adjustRightInd w:val="0"/>
              <w:snapToGrid w:val="0"/>
              <w:spacing w:before="63" w:beforeLines="20" w:beforeAutospacing="0" w:after="0" w:afterAutospacing="0" w:line="288" w:lineRule="auto"/>
              <w:ind w:left="0" w:righ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建设单位联系人</w:t>
            </w:r>
          </w:p>
        </w:tc>
        <w:tc>
          <w:tcPr>
            <w:tcW w:w="3229"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63" w:beforeLines="20" w:beforeAutospacing="0" w:after="0" w:afterAutospacing="0" w:line="288" w:lineRule="auto"/>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白桦</w:t>
            </w:r>
          </w:p>
        </w:tc>
        <w:tc>
          <w:tcPr>
            <w:tcW w:w="2007"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63" w:beforeLines="20" w:beforeAutospacing="0" w:after="0" w:afterAutospacing="0" w:line="288" w:lineRule="auto"/>
              <w:ind w:left="0" w:righ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联系方式</w:t>
            </w:r>
          </w:p>
        </w:tc>
        <w:tc>
          <w:tcPr>
            <w:tcW w:w="3052"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63" w:beforeLines="20" w:beforeAutospacing="0" w:after="0" w:afterAutospacing="0" w:line="288" w:lineRule="auto"/>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Arial" w:hAnsi="Arial" w:eastAsia="宋体" w:cs="Arial"/>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06" w:hRule="atLeast"/>
        </w:trPr>
        <w:tc>
          <w:tcPr>
            <w:tcW w:w="1095" w:type="dxa"/>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bidi w:val="0"/>
              <w:adjustRightInd w:val="0"/>
              <w:snapToGrid w:val="0"/>
              <w:spacing w:before="63" w:beforeLines="20" w:beforeAutospacing="0" w:after="0" w:afterAutospacing="0" w:line="288" w:lineRule="auto"/>
              <w:ind w:left="0" w:righ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建设地点</w:t>
            </w:r>
          </w:p>
        </w:tc>
        <w:tc>
          <w:tcPr>
            <w:tcW w:w="8288" w:type="dxa"/>
            <w:gridSpan w:val="3"/>
            <w:noWrap w:val="0"/>
            <w:vAlign w:val="center"/>
          </w:tcPr>
          <w:p>
            <w:pPr>
              <w:keepNext w:val="0"/>
              <w:keepLines w:val="0"/>
              <w:pageBreakBefore w:val="0"/>
              <w:widowControl w:val="0"/>
              <w:suppressLineNumbers w:val="0"/>
              <w:kinsoku/>
              <w:wordWrap/>
              <w:overflowPunct/>
              <w:topLinePunct w:val="0"/>
              <w:bidi w:val="0"/>
              <w:adjustRightInd w:val="0"/>
              <w:snapToGrid w:val="0"/>
              <w:spacing w:before="63" w:beforeLines="20" w:beforeAutospacing="0" w:after="0" w:afterAutospacing="0" w:line="288" w:lineRule="auto"/>
              <w:ind w:left="1200" w:right="0" w:hanging="1200" w:hangingChars="500"/>
              <w:jc w:val="left"/>
              <w:textAlignment w:val="auto"/>
              <w:rPr>
                <w:rFonts w:hint="default" w:ascii="Times New Roman" w:hAnsi="Times New Roman" w:eastAsia="宋体" w:cs="Times New Roman"/>
                <w:color w:val="auto"/>
                <w:sz w:val="24"/>
                <w:szCs w:val="24"/>
                <w:highlight w:val="none"/>
                <w:lang w:val="en-US" w:eastAsia="zh-CN"/>
              </w:rPr>
            </w:pPr>
            <w:r>
              <w:rPr>
                <w:rFonts w:hint="eastAsia" w:ascii="宋体" w:hAnsi="宋体" w:cs="宋体"/>
                <w:color w:val="auto"/>
                <w:sz w:val="24"/>
                <w:szCs w:val="24"/>
                <w:highlight w:val="none"/>
                <w:u w:val="none"/>
                <w:lang w:val="en-US" w:eastAsia="zh-CN"/>
              </w:rPr>
              <w:t>云南</w:t>
            </w:r>
            <w:r>
              <w:rPr>
                <w:rFonts w:hint="eastAsia" w:ascii="宋体" w:hAnsi="宋体" w:cs="宋体"/>
                <w:color w:val="auto"/>
                <w:sz w:val="24"/>
                <w:szCs w:val="24"/>
                <w:highlight w:val="none"/>
                <w:u w:val="none"/>
              </w:rPr>
              <w:t>省</w:t>
            </w:r>
            <w:r>
              <w:rPr>
                <w:rFonts w:hint="eastAsia" w:ascii="宋体" w:hAnsi="宋体" w:cs="宋体"/>
                <w:color w:val="auto"/>
                <w:sz w:val="24"/>
                <w:szCs w:val="24"/>
                <w:highlight w:val="none"/>
                <w:u w:val="none"/>
                <w:lang w:val="en-US" w:eastAsia="zh-CN"/>
              </w:rPr>
              <w:t>楚雄彝族自治州姚安</w:t>
            </w:r>
            <w:r>
              <w:rPr>
                <w:rFonts w:hint="eastAsia" w:ascii="宋体" w:hAnsi="宋体" w:cs="宋体"/>
                <w:color w:val="auto"/>
                <w:sz w:val="24"/>
                <w:szCs w:val="24"/>
                <w:highlight w:val="none"/>
                <w:u w:val="none"/>
              </w:rPr>
              <w:t>县</w:t>
            </w:r>
            <w:r>
              <w:rPr>
                <w:rFonts w:hint="eastAsia" w:ascii="宋体" w:hAnsi="宋体" w:cs="宋体"/>
                <w:color w:val="auto"/>
                <w:sz w:val="24"/>
                <w:szCs w:val="24"/>
                <w:highlight w:val="none"/>
                <w:u w:val="none"/>
                <w:lang w:val="en-US" w:eastAsia="zh-CN"/>
              </w:rPr>
              <w:t>栋川镇、官屯镇、光禄镇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55" w:hRule="atLeast"/>
        </w:trPr>
        <w:tc>
          <w:tcPr>
            <w:tcW w:w="1095" w:type="dxa"/>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bidi w:val="0"/>
              <w:adjustRightInd w:val="0"/>
              <w:snapToGrid w:val="0"/>
              <w:spacing w:before="63" w:beforeLines="20" w:beforeAutospacing="0" w:after="0" w:afterAutospacing="0" w:line="288" w:lineRule="auto"/>
              <w:ind w:left="0" w:righ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地理坐标</w:t>
            </w:r>
          </w:p>
        </w:tc>
        <w:tc>
          <w:tcPr>
            <w:tcW w:w="8288" w:type="dxa"/>
            <w:gridSpan w:val="3"/>
            <w:noWrap w:val="0"/>
            <w:vAlign w:val="center"/>
          </w:tcPr>
          <w:p>
            <w:pPr>
              <w:keepNext w:val="0"/>
              <w:keepLines w:val="0"/>
              <w:pageBreakBefore w:val="0"/>
              <w:widowControl w:val="0"/>
              <w:suppressLineNumbers w:val="0"/>
              <w:kinsoku/>
              <w:wordWrap/>
              <w:overflowPunct/>
              <w:topLinePunct w:val="0"/>
              <w:bidi w:val="0"/>
              <w:adjustRightInd w:val="0"/>
              <w:snapToGrid w:val="0"/>
              <w:spacing w:before="63" w:beforeLines="20" w:beforeAutospacing="0" w:after="0" w:afterAutospacing="0" w:line="288" w:lineRule="auto"/>
              <w:ind w:left="0" w:right="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lang w:val="en-US" w:eastAsia="zh-CN"/>
              </w:rPr>
              <w:t>栋川</w:t>
            </w:r>
            <w:r>
              <w:rPr>
                <w:rFonts w:hint="eastAsia" w:cs="Times New Roman"/>
                <w:color w:val="auto"/>
                <w:sz w:val="24"/>
                <w:highlight w:val="none"/>
                <w:lang w:val="en-US" w:eastAsia="zh-CN"/>
              </w:rPr>
              <w:t>镇、</w:t>
            </w:r>
            <w:r>
              <w:rPr>
                <w:rFonts w:hint="eastAsia" w:cs="Times New Roman"/>
                <w:color w:val="auto"/>
                <w:sz w:val="24"/>
                <w:szCs w:val="24"/>
                <w:highlight w:val="none"/>
                <w:lang w:val="en-US" w:eastAsia="zh-CN"/>
              </w:rPr>
              <w:t>官屯镇工程的</w:t>
            </w:r>
            <w:r>
              <w:rPr>
                <w:rFonts w:hint="default" w:ascii="Times New Roman" w:hAnsi="Times New Roman" w:eastAsia="宋体" w:cs="Times New Roman"/>
                <w:color w:val="auto"/>
                <w:sz w:val="24"/>
                <w:szCs w:val="24"/>
                <w:highlight w:val="none"/>
                <w:lang w:val="en-US" w:eastAsia="zh-CN"/>
              </w:rPr>
              <w:t>地理</w:t>
            </w:r>
            <w:r>
              <w:rPr>
                <w:rFonts w:hint="eastAsia" w:cs="Times New Roman"/>
                <w:color w:val="auto"/>
                <w:sz w:val="24"/>
                <w:szCs w:val="24"/>
                <w:highlight w:val="none"/>
                <w:lang w:val="en-US" w:eastAsia="zh-CN"/>
              </w:rPr>
              <w:t>中心</w:t>
            </w:r>
            <w:r>
              <w:rPr>
                <w:rFonts w:hint="default" w:ascii="Times New Roman" w:hAnsi="Times New Roman" w:eastAsia="宋体" w:cs="Times New Roman"/>
                <w:color w:val="auto"/>
                <w:sz w:val="24"/>
                <w:szCs w:val="24"/>
                <w:highlight w:val="none"/>
                <w:lang w:val="en-US" w:eastAsia="zh-CN"/>
              </w:rPr>
              <w:t>坐标</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东经101°11′12.129″</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北纬25°30′19.500″</w:t>
            </w:r>
            <w:r>
              <w:rPr>
                <w:rFonts w:hint="eastAsia" w:cs="Times New Roman"/>
                <w:color w:val="auto"/>
                <w:sz w:val="24"/>
                <w:szCs w:val="24"/>
                <w:highlight w:val="none"/>
                <w:lang w:val="en-US" w:eastAsia="zh-CN"/>
              </w:rPr>
              <w:t>；</w:t>
            </w:r>
            <w:r>
              <w:rPr>
                <w:rFonts w:hint="eastAsia" w:cs="Times New Roman"/>
                <w:b w:val="0"/>
                <w:bCs w:val="0"/>
                <w:color w:val="auto"/>
                <w:kern w:val="0"/>
                <w:sz w:val="24"/>
                <w:szCs w:val="24"/>
                <w:highlight w:val="none"/>
                <w:lang w:val="en-US" w:eastAsia="zh-CN"/>
              </w:rPr>
              <w:t>光禄片农田改造工程的</w:t>
            </w:r>
            <w:r>
              <w:rPr>
                <w:rFonts w:hint="default" w:ascii="Times New Roman" w:hAnsi="Times New Roman" w:eastAsia="宋体" w:cs="Times New Roman"/>
                <w:color w:val="auto"/>
                <w:sz w:val="24"/>
                <w:szCs w:val="24"/>
                <w:highlight w:val="none"/>
                <w:lang w:val="en-US" w:eastAsia="zh-CN"/>
              </w:rPr>
              <w:t>地理</w:t>
            </w:r>
            <w:r>
              <w:rPr>
                <w:rFonts w:hint="eastAsia" w:cs="Times New Roman"/>
                <w:color w:val="auto"/>
                <w:sz w:val="24"/>
                <w:szCs w:val="24"/>
                <w:highlight w:val="none"/>
                <w:lang w:val="en-US" w:eastAsia="zh-CN"/>
              </w:rPr>
              <w:t>中心</w:t>
            </w:r>
            <w:r>
              <w:rPr>
                <w:rFonts w:hint="default" w:ascii="Times New Roman" w:hAnsi="Times New Roman" w:eastAsia="宋体" w:cs="Times New Roman"/>
                <w:color w:val="auto"/>
                <w:sz w:val="24"/>
                <w:szCs w:val="24"/>
                <w:highlight w:val="none"/>
                <w:lang w:val="en-US" w:eastAsia="zh-CN"/>
              </w:rPr>
              <w:t>坐标</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东经101°13′32.102″</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北纬25°35′54.909″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715" w:hRule="atLeast"/>
        </w:trPr>
        <w:tc>
          <w:tcPr>
            <w:tcW w:w="1095" w:type="dxa"/>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bidi w:val="0"/>
              <w:adjustRightInd w:val="0"/>
              <w:snapToGrid w:val="0"/>
              <w:spacing w:before="63" w:beforeLines="20" w:beforeAutospacing="0" w:after="0" w:afterAutospacing="0" w:line="288" w:lineRule="auto"/>
              <w:ind w:left="0" w:righ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建设项目</w:t>
            </w:r>
          </w:p>
          <w:p>
            <w:pPr>
              <w:keepNext w:val="0"/>
              <w:keepLines w:val="0"/>
              <w:pageBreakBefore w:val="0"/>
              <w:widowControl w:val="0"/>
              <w:suppressLineNumbers w:val="0"/>
              <w:kinsoku/>
              <w:wordWrap/>
              <w:overflowPunct/>
              <w:topLinePunct w:val="0"/>
              <w:bidi w:val="0"/>
              <w:adjustRightInd w:val="0"/>
              <w:snapToGrid w:val="0"/>
              <w:spacing w:before="63" w:beforeLines="20" w:beforeAutospacing="0" w:after="0" w:afterAutospacing="0" w:line="288" w:lineRule="auto"/>
              <w:ind w:left="0" w:righ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行业类别</w:t>
            </w:r>
          </w:p>
        </w:tc>
        <w:tc>
          <w:tcPr>
            <w:tcW w:w="3229" w:type="dxa"/>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五</w:t>
            </w:r>
            <w:r>
              <w:rPr>
                <w:rFonts w:hint="default" w:ascii="Times New Roman" w:hAnsi="Times New Roman" w:eastAsia="宋体" w:cs="Times New Roman"/>
                <w:color w:val="auto"/>
                <w:sz w:val="24"/>
                <w:szCs w:val="24"/>
                <w:highlight w:val="none"/>
                <w:lang w:val="en-US" w:eastAsia="zh-CN"/>
              </w:rPr>
              <w:t>十一、</w:t>
            </w:r>
            <w:r>
              <w:rPr>
                <w:rFonts w:hint="eastAsia" w:cs="Times New Roman"/>
                <w:color w:val="auto"/>
                <w:sz w:val="24"/>
                <w:szCs w:val="24"/>
                <w:highlight w:val="none"/>
                <w:lang w:val="en-US" w:eastAsia="zh-CN"/>
              </w:rPr>
              <w:t>水利</w:t>
            </w:r>
            <w:r>
              <w:rPr>
                <w:rFonts w:hint="eastAsia" w:ascii="Times New Roman" w:hAnsi="Times New Roman" w:eastAsia="宋体" w:cs="Times New Roman"/>
                <w:color w:val="auto"/>
                <w:sz w:val="24"/>
                <w:szCs w:val="24"/>
                <w:highlight w:val="none"/>
                <w:lang w:val="en-US" w:eastAsia="zh-CN"/>
              </w:rPr>
              <w:t>；90、河湖整治（不含农村塘堰、水渠）</w:t>
            </w:r>
          </w:p>
        </w:tc>
        <w:tc>
          <w:tcPr>
            <w:tcW w:w="2007"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63" w:beforeLines="20" w:beforeAutospacing="0" w:after="0" w:afterAutospacing="0" w:line="288" w:lineRule="auto"/>
              <w:ind w:left="0" w:righ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用地（用海）面积（m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）/长度（km）</w:t>
            </w:r>
          </w:p>
        </w:tc>
        <w:tc>
          <w:tcPr>
            <w:tcW w:w="3052"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63" w:beforeLines="20" w:beforeAutospacing="0" w:after="0" w:afterAutospacing="0" w:line="288" w:lineRule="auto"/>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2858800（</w:t>
            </w:r>
            <w:r>
              <w:rPr>
                <w:rFonts w:hint="eastAsia" w:ascii="Times New Roman" w:hAnsi="Times New Roman" w:eastAsia="宋体" w:cs="Times New Roman"/>
                <w:color w:val="auto"/>
                <w:sz w:val="24"/>
                <w:highlight w:val="none"/>
                <w:lang w:val="en-US" w:eastAsia="zh-CN"/>
              </w:rPr>
              <w:t>4288.2亩</w:t>
            </w:r>
            <w:r>
              <w:rPr>
                <w:rFonts w:hint="eastAsia" w:cs="Times New Roman"/>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04" w:hRule="atLeast"/>
        </w:trPr>
        <w:tc>
          <w:tcPr>
            <w:tcW w:w="1095" w:type="dxa"/>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bidi w:val="0"/>
              <w:adjustRightInd w:val="0"/>
              <w:snapToGrid w:val="0"/>
              <w:spacing w:before="63" w:beforeLines="20" w:beforeAutospacing="0" w:after="0" w:afterAutospacing="0" w:line="288" w:lineRule="auto"/>
              <w:ind w:left="0" w:righ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建设性质</w:t>
            </w:r>
          </w:p>
        </w:tc>
        <w:tc>
          <w:tcPr>
            <w:tcW w:w="3229"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63" w:beforeLines="20" w:beforeAutospacing="0" w:after="0" w:afterAutospacing="0" w:line="288" w:lineRule="auto"/>
              <w:ind w:left="0" w:right="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sym w:font="Wingdings 2" w:char="0052"/>
            </w:r>
            <w:r>
              <w:rPr>
                <w:rFonts w:hint="default" w:ascii="Times New Roman" w:hAnsi="Times New Roman" w:cs="Times New Roman"/>
                <w:color w:val="auto"/>
                <w:sz w:val="24"/>
                <w:szCs w:val="24"/>
                <w:highlight w:val="none"/>
              </w:rPr>
              <w:t>新建（迁建）</w:t>
            </w:r>
          </w:p>
          <w:p>
            <w:pPr>
              <w:keepNext w:val="0"/>
              <w:keepLines w:val="0"/>
              <w:pageBreakBefore w:val="0"/>
              <w:widowControl w:val="0"/>
              <w:suppressLineNumbers w:val="0"/>
              <w:kinsoku/>
              <w:wordWrap/>
              <w:overflowPunct/>
              <w:topLinePunct w:val="0"/>
              <w:bidi w:val="0"/>
              <w:adjustRightInd w:val="0"/>
              <w:snapToGrid w:val="0"/>
              <w:spacing w:before="63" w:beforeLines="20" w:beforeAutospacing="0" w:after="0" w:afterAutospacing="0" w:line="288" w:lineRule="auto"/>
              <w:ind w:left="0" w:right="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sym w:font="Wingdings 2" w:char="00A3"/>
            </w:r>
            <w:r>
              <w:rPr>
                <w:rFonts w:hint="default" w:ascii="Times New Roman" w:hAnsi="Times New Roman" w:cs="Times New Roman"/>
                <w:color w:val="auto"/>
                <w:sz w:val="24"/>
                <w:szCs w:val="24"/>
                <w:highlight w:val="none"/>
              </w:rPr>
              <w:t>改建</w:t>
            </w:r>
          </w:p>
          <w:p>
            <w:pPr>
              <w:keepNext w:val="0"/>
              <w:keepLines w:val="0"/>
              <w:pageBreakBefore w:val="0"/>
              <w:widowControl w:val="0"/>
              <w:suppressLineNumbers w:val="0"/>
              <w:kinsoku/>
              <w:wordWrap/>
              <w:overflowPunct/>
              <w:topLinePunct w:val="0"/>
              <w:bidi w:val="0"/>
              <w:adjustRightInd w:val="0"/>
              <w:snapToGrid w:val="0"/>
              <w:spacing w:before="63" w:beforeLines="20" w:beforeAutospacing="0" w:after="0" w:afterAutospacing="0" w:line="288" w:lineRule="auto"/>
              <w:ind w:left="0" w:right="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sym w:font="Wingdings 2" w:char="00A3"/>
            </w:r>
            <w:r>
              <w:rPr>
                <w:rFonts w:hint="default" w:ascii="Times New Roman" w:hAnsi="Times New Roman" w:cs="Times New Roman"/>
                <w:color w:val="auto"/>
                <w:sz w:val="24"/>
                <w:szCs w:val="24"/>
                <w:highlight w:val="none"/>
              </w:rPr>
              <w:t>扩建</w:t>
            </w:r>
          </w:p>
          <w:p>
            <w:pPr>
              <w:keepNext w:val="0"/>
              <w:keepLines w:val="0"/>
              <w:pageBreakBefore w:val="0"/>
              <w:widowControl w:val="0"/>
              <w:suppressLineNumbers w:val="0"/>
              <w:kinsoku/>
              <w:wordWrap/>
              <w:overflowPunct/>
              <w:topLinePunct w:val="0"/>
              <w:bidi w:val="0"/>
              <w:adjustRightInd w:val="0"/>
              <w:snapToGrid w:val="0"/>
              <w:spacing w:before="63" w:beforeLines="20" w:beforeAutospacing="0" w:after="0" w:afterAutospacing="0" w:line="288" w:lineRule="auto"/>
              <w:ind w:left="0" w:right="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sym w:font="Wingdings 2" w:char="00A3"/>
            </w:r>
            <w:r>
              <w:rPr>
                <w:rFonts w:hint="default" w:ascii="Times New Roman" w:hAnsi="Times New Roman" w:cs="Times New Roman"/>
                <w:color w:val="auto"/>
                <w:sz w:val="24"/>
                <w:szCs w:val="24"/>
                <w:highlight w:val="none"/>
              </w:rPr>
              <w:t>技术改造</w:t>
            </w:r>
          </w:p>
        </w:tc>
        <w:tc>
          <w:tcPr>
            <w:tcW w:w="2007"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63" w:beforeLines="20" w:beforeAutospacing="0" w:after="0" w:afterAutospacing="0" w:line="288" w:lineRule="auto"/>
              <w:ind w:left="0" w:righ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建设项目</w:t>
            </w:r>
          </w:p>
          <w:p>
            <w:pPr>
              <w:keepNext w:val="0"/>
              <w:keepLines w:val="0"/>
              <w:pageBreakBefore w:val="0"/>
              <w:widowControl w:val="0"/>
              <w:suppressLineNumbers w:val="0"/>
              <w:kinsoku/>
              <w:wordWrap/>
              <w:overflowPunct/>
              <w:topLinePunct w:val="0"/>
              <w:bidi w:val="0"/>
              <w:adjustRightInd w:val="0"/>
              <w:snapToGrid w:val="0"/>
              <w:spacing w:before="63" w:beforeLines="20" w:beforeAutospacing="0" w:after="0" w:afterAutospacing="0" w:line="288" w:lineRule="auto"/>
              <w:ind w:left="0" w:righ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申报情形</w:t>
            </w:r>
          </w:p>
        </w:tc>
        <w:tc>
          <w:tcPr>
            <w:tcW w:w="3052"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63" w:beforeLines="20" w:beforeAutospacing="0" w:after="0" w:afterAutospacing="0" w:line="288" w:lineRule="auto"/>
              <w:ind w:left="0" w:right="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sym w:font="Wingdings 2" w:char="0052"/>
            </w:r>
            <w:r>
              <w:rPr>
                <w:rFonts w:hint="default" w:ascii="Times New Roman" w:hAnsi="Times New Roman" w:cs="Times New Roman"/>
                <w:color w:val="auto"/>
                <w:sz w:val="24"/>
                <w:szCs w:val="24"/>
                <w:highlight w:val="none"/>
              </w:rPr>
              <w:t>首次申报项目</w:t>
            </w:r>
          </w:p>
          <w:p>
            <w:pPr>
              <w:keepNext w:val="0"/>
              <w:keepLines w:val="0"/>
              <w:pageBreakBefore w:val="0"/>
              <w:widowControl w:val="0"/>
              <w:suppressLineNumbers w:val="0"/>
              <w:kinsoku/>
              <w:wordWrap/>
              <w:overflowPunct/>
              <w:topLinePunct w:val="0"/>
              <w:bidi w:val="0"/>
              <w:adjustRightInd w:val="0"/>
              <w:snapToGrid w:val="0"/>
              <w:spacing w:before="63" w:beforeLines="20" w:beforeAutospacing="0" w:after="0" w:afterAutospacing="0" w:line="288" w:lineRule="auto"/>
              <w:ind w:left="0" w:right="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sym w:font="Wingdings 2" w:char="00A3"/>
            </w:r>
            <w:r>
              <w:rPr>
                <w:rFonts w:hint="default" w:ascii="Times New Roman" w:hAnsi="Times New Roman" w:cs="Times New Roman"/>
                <w:color w:val="auto"/>
                <w:sz w:val="24"/>
                <w:szCs w:val="24"/>
                <w:highlight w:val="none"/>
              </w:rPr>
              <w:t>不予批准后再次申报项目</w:t>
            </w:r>
          </w:p>
          <w:p>
            <w:pPr>
              <w:keepNext w:val="0"/>
              <w:keepLines w:val="0"/>
              <w:pageBreakBefore w:val="0"/>
              <w:widowControl w:val="0"/>
              <w:suppressLineNumbers w:val="0"/>
              <w:kinsoku/>
              <w:wordWrap/>
              <w:overflowPunct/>
              <w:topLinePunct w:val="0"/>
              <w:bidi w:val="0"/>
              <w:adjustRightInd w:val="0"/>
              <w:snapToGrid w:val="0"/>
              <w:spacing w:before="63" w:beforeLines="20" w:beforeAutospacing="0" w:after="0" w:afterAutospacing="0" w:line="288" w:lineRule="auto"/>
              <w:ind w:left="0" w:right="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sym w:font="Wingdings 2" w:char="00A3"/>
            </w:r>
            <w:r>
              <w:rPr>
                <w:rFonts w:hint="default" w:ascii="Times New Roman" w:hAnsi="Times New Roman" w:cs="Times New Roman"/>
                <w:color w:val="auto"/>
                <w:sz w:val="24"/>
                <w:szCs w:val="24"/>
                <w:highlight w:val="none"/>
              </w:rPr>
              <w:t>超五年重新审核项目</w:t>
            </w:r>
          </w:p>
          <w:p>
            <w:pPr>
              <w:keepNext w:val="0"/>
              <w:keepLines w:val="0"/>
              <w:pageBreakBefore w:val="0"/>
              <w:widowControl w:val="0"/>
              <w:suppressLineNumbers w:val="0"/>
              <w:kinsoku/>
              <w:wordWrap/>
              <w:overflowPunct/>
              <w:topLinePunct w:val="0"/>
              <w:bidi w:val="0"/>
              <w:adjustRightInd w:val="0"/>
              <w:snapToGrid w:val="0"/>
              <w:spacing w:before="63" w:beforeLines="20" w:beforeAutospacing="0" w:after="0" w:afterAutospacing="0" w:line="288" w:lineRule="auto"/>
              <w:ind w:left="0" w:right="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sym w:font="Wingdings 2" w:char="00A3"/>
            </w:r>
            <w:r>
              <w:rPr>
                <w:rFonts w:hint="default" w:ascii="Times New Roman" w:hAnsi="Times New Roman" w:cs="Times New Roman"/>
                <w:color w:val="auto"/>
                <w:sz w:val="24"/>
                <w:szCs w:val="24"/>
                <w:highlight w:val="none"/>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762" w:hRule="atLeast"/>
        </w:trPr>
        <w:tc>
          <w:tcPr>
            <w:tcW w:w="1095" w:type="dxa"/>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bidi w:val="0"/>
              <w:adjustRightInd w:val="0"/>
              <w:snapToGrid w:val="0"/>
              <w:spacing w:before="63" w:beforeLines="20" w:beforeAutospacing="0" w:after="0" w:afterAutospacing="0" w:line="288" w:lineRule="auto"/>
              <w:ind w:left="0" w:righ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项目审批（核准/备案）部门（选填）</w:t>
            </w:r>
          </w:p>
        </w:tc>
        <w:tc>
          <w:tcPr>
            <w:tcW w:w="3229"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63" w:beforeLines="20" w:beforeAutospacing="0" w:after="0" w:afterAutospacing="0" w:line="288" w:lineRule="auto"/>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highlight w:val="none"/>
                <w:lang w:val="en-US" w:eastAsia="zh-CN"/>
              </w:rPr>
              <w:t>/</w:t>
            </w:r>
          </w:p>
        </w:tc>
        <w:tc>
          <w:tcPr>
            <w:tcW w:w="2007"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63" w:beforeLines="20" w:beforeAutospacing="0" w:after="0" w:afterAutospacing="0" w:line="288" w:lineRule="auto"/>
              <w:ind w:left="0" w:righ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项目审批（核准/备案）文号（选填）</w:t>
            </w:r>
          </w:p>
        </w:tc>
        <w:tc>
          <w:tcPr>
            <w:tcW w:w="3052"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63" w:beforeLines="20" w:beforeAutospacing="0" w:after="0" w:afterLines="0" w:afterAutospacing="0" w:line="288" w:lineRule="auto"/>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55" w:hRule="atLeast"/>
        </w:trPr>
        <w:tc>
          <w:tcPr>
            <w:tcW w:w="1095" w:type="dxa"/>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bidi w:val="0"/>
              <w:adjustRightInd w:val="0"/>
              <w:snapToGrid w:val="0"/>
              <w:spacing w:before="63" w:beforeLines="20" w:beforeAutospacing="0" w:after="0" w:afterAutospacing="0" w:line="288" w:lineRule="auto"/>
              <w:ind w:left="0" w:righ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总投资（万元）</w:t>
            </w:r>
          </w:p>
        </w:tc>
        <w:tc>
          <w:tcPr>
            <w:tcW w:w="3229"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63" w:beforeLines="20" w:beforeAutospacing="0" w:after="0" w:afterAutospacing="0" w:line="288" w:lineRule="auto"/>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29796.91</w:t>
            </w:r>
          </w:p>
        </w:tc>
        <w:tc>
          <w:tcPr>
            <w:tcW w:w="2007" w:type="dxa"/>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bidi w:val="0"/>
              <w:adjustRightInd w:val="0"/>
              <w:snapToGrid w:val="0"/>
              <w:spacing w:before="63" w:beforeLines="20" w:beforeAutospacing="0" w:after="0" w:afterAutospacing="0" w:line="288" w:lineRule="auto"/>
              <w:ind w:left="0" w:righ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环保投资（万元）</w:t>
            </w:r>
          </w:p>
        </w:tc>
        <w:tc>
          <w:tcPr>
            <w:tcW w:w="3052"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63" w:beforeLines="20" w:beforeAutospacing="0" w:after="0" w:afterAutospacing="0" w:line="288" w:lineRule="auto"/>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highlight w:val="none"/>
                <w:lang w:val="en-US" w:eastAsia="zh-CN"/>
              </w:rPr>
              <w:t>702.5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64" w:hRule="atLeast"/>
        </w:trPr>
        <w:tc>
          <w:tcPr>
            <w:tcW w:w="1095" w:type="dxa"/>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bidi w:val="0"/>
              <w:adjustRightInd w:val="0"/>
              <w:snapToGrid w:val="0"/>
              <w:spacing w:before="63" w:beforeLines="20" w:beforeAutospacing="0" w:after="0" w:afterAutospacing="0" w:line="288" w:lineRule="auto"/>
              <w:ind w:left="0" w:righ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环保投资占比（%）</w:t>
            </w:r>
          </w:p>
        </w:tc>
        <w:tc>
          <w:tcPr>
            <w:tcW w:w="3229"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63" w:beforeLines="20" w:beforeAutospacing="0" w:after="0" w:afterAutospacing="0" w:line="288" w:lineRule="auto"/>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2.36</w:t>
            </w:r>
          </w:p>
        </w:tc>
        <w:tc>
          <w:tcPr>
            <w:tcW w:w="2007" w:type="dxa"/>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bidi w:val="0"/>
              <w:adjustRightInd w:val="0"/>
              <w:snapToGrid w:val="0"/>
              <w:spacing w:before="63" w:beforeLines="20" w:beforeAutospacing="0" w:after="0" w:afterAutospacing="0" w:line="288" w:lineRule="auto"/>
              <w:ind w:left="0" w:righ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施工工期</w:t>
            </w:r>
          </w:p>
        </w:tc>
        <w:tc>
          <w:tcPr>
            <w:tcW w:w="3052"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63" w:beforeLines="20" w:beforeAutospacing="0" w:after="0" w:afterAutospacing="0" w:line="288" w:lineRule="auto"/>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24</w:t>
            </w:r>
            <w:r>
              <w:rPr>
                <w:rFonts w:hint="eastAsia" w:ascii="Times New Roman" w:hAnsi="Times New Roman" w:eastAsia="宋体" w:cs="Times New Roman"/>
                <w:color w:val="auto"/>
                <w:sz w:val="24"/>
                <w:szCs w:val="24"/>
                <w:highlight w:val="none"/>
                <w:lang w:val="en-US" w:eastAsia="zh-CN"/>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911" w:hRule="atLeast"/>
        </w:trPr>
        <w:tc>
          <w:tcPr>
            <w:tcW w:w="1095" w:type="dxa"/>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bidi w:val="0"/>
              <w:adjustRightInd w:val="0"/>
              <w:snapToGrid w:val="0"/>
              <w:spacing w:before="63" w:beforeLines="20" w:beforeAutospacing="0" w:after="0" w:afterAutospacing="0" w:line="288" w:lineRule="auto"/>
              <w:ind w:left="0" w:righ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是否开工建设</w:t>
            </w:r>
          </w:p>
        </w:tc>
        <w:tc>
          <w:tcPr>
            <w:tcW w:w="8288" w:type="dxa"/>
            <w:gridSpan w:val="3"/>
            <w:noWrap w:val="0"/>
            <w:vAlign w:val="center"/>
          </w:tcPr>
          <w:p>
            <w:pPr>
              <w:keepNext w:val="0"/>
              <w:keepLines w:val="0"/>
              <w:pageBreakBefore w:val="0"/>
              <w:widowControl w:val="0"/>
              <w:suppressLineNumbers w:val="0"/>
              <w:kinsoku/>
              <w:wordWrap/>
              <w:overflowPunct/>
              <w:topLinePunct w:val="0"/>
              <w:bidi w:val="0"/>
              <w:adjustRightInd w:val="0"/>
              <w:snapToGrid w:val="0"/>
              <w:spacing w:before="63" w:beforeLines="20" w:beforeAutospacing="0" w:after="0" w:afterAutospacing="0" w:line="288" w:lineRule="auto"/>
              <w:ind w:left="0" w:right="0" w:firstLine="105"/>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sym w:font="Wingdings 2" w:char="00A3"/>
            </w:r>
            <w:r>
              <w:rPr>
                <w:rFonts w:hint="default" w:ascii="Times New Roman" w:hAnsi="Times New Roman" w:cs="Times New Roman"/>
                <w:color w:val="auto"/>
                <w:sz w:val="24"/>
                <w:szCs w:val="24"/>
                <w:highlight w:val="none"/>
              </w:rPr>
              <w:t>否</w:t>
            </w:r>
          </w:p>
          <w:p>
            <w:pPr>
              <w:keepNext w:val="0"/>
              <w:keepLines w:val="0"/>
              <w:pageBreakBefore w:val="0"/>
              <w:widowControl w:val="0"/>
              <w:suppressLineNumbers w:val="0"/>
              <w:kinsoku/>
              <w:wordWrap/>
              <w:overflowPunct/>
              <w:topLinePunct w:val="0"/>
              <w:bidi w:val="0"/>
              <w:adjustRightInd w:val="0"/>
              <w:snapToGrid w:val="0"/>
              <w:spacing w:before="63" w:beforeLines="20" w:beforeAutospacing="0" w:after="0" w:afterAutospacing="0" w:line="288" w:lineRule="auto"/>
              <w:ind w:left="0" w:right="0" w:firstLine="92"/>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sym w:font="Wingdings 2" w:char="0052"/>
            </w:r>
            <w:r>
              <w:rPr>
                <w:rFonts w:hint="default" w:ascii="Times New Roman" w:hAnsi="Times New Roman" w:cs="Times New Roman"/>
                <w:color w:val="auto"/>
                <w:sz w:val="24"/>
                <w:szCs w:val="24"/>
                <w:highlight w:val="none"/>
              </w:rPr>
              <w:t>是：</w:t>
            </w:r>
            <w:r>
              <w:rPr>
                <w:rFonts w:hint="eastAsia" w:cs="Times New Roman"/>
                <w:color w:val="auto"/>
                <w:sz w:val="24"/>
                <w:szCs w:val="24"/>
                <w:highlight w:val="none"/>
                <w:lang w:val="en-US" w:eastAsia="zh-CN"/>
              </w:rPr>
              <w:t>项目已完成临时施工道路建设、</w:t>
            </w:r>
            <w:r>
              <w:rPr>
                <w:rFonts w:hint="eastAsia" w:cs="Times New Roman"/>
                <w:b w:val="0"/>
                <w:bCs w:val="0"/>
                <w:color w:val="auto"/>
                <w:kern w:val="0"/>
                <w:sz w:val="24"/>
                <w:szCs w:val="24"/>
                <w:highlight w:val="none"/>
                <w:lang w:val="en-US" w:eastAsia="zh-CN"/>
              </w:rPr>
              <w:t>施工机械进场、王家坡片和官屯片农田平整工作。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911" w:hRule="atLeast"/>
        </w:trPr>
        <w:tc>
          <w:tcPr>
            <w:tcW w:w="1095" w:type="dxa"/>
            <w:noWrap w:val="0"/>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宋体" w:hAnsi="宋体" w:cs="宋体"/>
                <w:color w:val="auto"/>
                <w:kern w:val="0"/>
                <w:sz w:val="24"/>
                <w:szCs w:val="24"/>
                <w:highlight w:val="none"/>
              </w:rPr>
            </w:pPr>
            <w:r>
              <w:rPr>
                <w:rFonts w:hint="eastAsia" w:ascii="宋体" w:hAnsi="宋体" w:cs="宋体"/>
                <w:color w:val="auto"/>
                <w:kern w:val="0"/>
                <w:sz w:val="24"/>
                <w:szCs w:val="24"/>
                <w:highlight w:val="none"/>
              </w:rPr>
              <w:t>专项评价设置情况</w:t>
            </w:r>
          </w:p>
        </w:tc>
        <w:tc>
          <w:tcPr>
            <w:tcW w:w="8288" w:type="dxa"/>
            <w:gridSpan w:val="3"/>
            <w:noWrap w:val="0"/>
            <w:tcMar>
              <w:top w:w="16" w:type="dxa"/>
              <w:left w:w="16" w:type="dxa"/>
              <w:right w:w="16" w:type="dxa"/>
            </w:tcMar>
            <w:vAlign w:val="center"/>
          </w:tcPr>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bCs/>
                <w:color w:val="auto"/>
                <w:sz w:val="24"/>
                <w:szCs w:val="24"/>
                <w:highlight w:val="none"/>
                <w:lang w:val="en-US" w:eastAsia="zh-CN"/>
              </w:rPr>
            </w:pPr>
            <w:r>
              <w:rPr>
                <w:rFonts w:hint="eastAsia" w:cs="Times New Roman"/>
                <w:color w:val="auto"/>
                <w:sz w:val="24"/>
                <w:highlight w:val="none"/>
                <w:lang w:val="en-US" w:eastAsia="zh-CN"/>
              </w:rPr>
              <w:t>本次</w:t>
            </w:r>
            <w:r>
              <w:rPr>
                <w:rFonts w:hint="eastAsia" w:ascii="Times New Roman" w:hAnsi="Times New Roman" w:eastAsia="宋体" w:cs="Times New Roman"/>
                <w:color w:val="auto"/>
                <w:sz w:val="24"/>
                <w:highlight w:val="none"/>
                <w:lang w:val="en-US" w:eastAsia="zh-CN"/>
              </w:rPr>
              <w:t>工程包括水库清淤工程、埂堤工程、农田改造工程、河道治理工程、生态修复工程、水库智慧监管系统工程</w:t>
            </w:r>
            <w:r>
              <w:rPr>
                <w:rFonts w:hint="eastAsia" w:cs="Times New Roman"/>
                <w:color w:val="auto"/>
                <w:sz w:val="24"/>
                <w:highlight w:val="none"/>
                <w:lang w:val="en-US" w:eastAsia="zh-CN"/>
              </w:rPr>
              <w:t>、安全监测工程</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bCs/>
                <w:color w:val="auto"/>
                <w:sz w:val="24"/>
                <w:szCs w:val="24"/>
                <w:highlight w:val="none"/>
                <w:lang w:val="en-US" w:eastAsia="zh-CN"/>
              </w:rPr>
              <w:t>根据</w:t>
            </w:r>
            <w:r>
              <w:rPr>
                <w:rFonts w:hint="eastAsia" w:ascii="Times New Roman" w:hAnsi="Times New Roman" w:eastAsia="宋体" w:cs="Times New Roman"/>
                <w:bCs/>
                <w:color w:val="auto"/>
                <w:sz w:val="24"/>
                <w:szCs w:val="24"/>
                <w:highlight w:val="none"/>
                <w:lang w:val="en-US" w:eastAsia="zh-CN"/>
              </w:rPr>
              <w:t>对照</w:t>
            </w:r>
            <w:r>
              <w:rPr>
                <w:rFonts w:hint="default" w:ascii="Times New Roman" w:hAnsi="Times New Roman" w:eastAsia="宋体" w:cs="Times New Roman"/>
                <w:bCs/>
                <w:color w:val="auto"/>
                <w:sz w:val="24"/>
                <w:szCs w:val="24"/>
                <w:highlight w:val="none"/>
                <w:lang w:val="en-US" w:eastAsia="zh-CN"/>
              </w:rPr>
              <w:t>《建设项目环境影响报告表编制技术指南（生态影响类）（试行）》表1</w:t>
            </w:r>
            <w:r>
              <w:rPr>
                <w:rFonts w:hint="eastAsia" w:ascii="Times New Roman" w:hAnsi="Times New Roman" w:eastAsia="宋体" w:cs="Times New Roman"/>
                <w:bCs/>
                <w:color w:val="auto"/>
                <w:sz w:val="24"/>
                <w:szCs w:val="24"/>
                <w:highlight w:val="none"/>
                <w:lang w:val="en-US" w:eastAsia="zh-CN"/>
              </w:rPr>
              <w:t>的</w:t>
            </w:r>
            <w:r>
              <w:rPr>
                <w:rFonts w:hint="default" w:ascii="Times New Roman" w:hAnsi="Times New Roman" w:eastAsia="宋体" w:cs="Times New Roman"/>
                <w:bCs/>
                <w:color w:val="auto"/>
                <w:sz w:val="24"/>
                <w:szCs w:val="24"/>
                <w:highlight w:val="none"/>
                <w:lang w:val="en-US" w:eastAsia="zh-CN"/>
              </w:rPr>
              <w:t>专项评价设置原则表，</w:t>
            </w:r>
            <w:r>
              <w:rPr>
                <w:rFonts w:hint="eastAsia" w:ascii="Times New Roman" w:hAnsi="Times New Roman" w:eastAsia="宋体" w:cs="Times New Roman"/>
                <w:bCs/>
                <w:color w:val="auto"/>
                <w:sz w:val="24"/>
                <w:szCs w:val="24"/>
                <w:highlight w:val="none"/>
                <w:lang w:val="en-US" w:eastAsia="zh-CN"/>
              </w:rPr>
              <w:t>本项目不设置专项评价</w:t>
            </w:r>
            <w:r>
              <w:rPr>
                <w:rFonts w:hint="eastAsia" w:cs="Times New Roman"/>
                <w:bCs/>
                <w:color w:val="auto"/>
                <w:sz w:val="24"/>
                <w:szCs w:val="24"/>
                <w:highlight w:val="none"/>
                <w:lang w:val="en-US" w:eastAsia="zh-CN"/>
              </w:rPr>
              <w:t>。</w:t>
            </w:r>
          </w:p>
          <w:p>
            <w:pPr>
              <w:pStyle w:val="13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黑体" w:hAnsi="黑体" w:eastAsia="宋体" w:cs="黑体"/>
                <w:b w:val="0"/>
                <w:bCs/>
                <w:color w:val="auto"/>
                <w:highlight w:val="none"/>
                <w:lang w:val="en-US" w:eastAsia="zh-CN"/>
              </w:rPr>
            </w:pPr>
            <w:r>
              <w:rPr>
                <w:rFonts w:hint="eastAsia" w:ascii="黑体" w:hAnsi="黑体" w:eastAsia="黑体" w:cs="黑体"/>
                <w:b w:val="0"/>
                <w:bCs/>
                <w:color w:val="auto"/>
                <w:sz w:val="21"/>
                <w:szCs w:val="21"/>
                <w:highlight w:val="none"/>
              </w:rPr>
              <w:t>表</w:t>
            </w:r>
            <w:r>
              <w:rPr>
                <w:rFonts w:hint="eastAsia"/>
                <w:b w:val="0"/>
                <w:bCs/>
                <w:color w:val="auto"/>
                <w:sz w:val="21"/>
                <w:szCs w:val="21"/>
                <w:highlight w:val="none"/>
                <w:lang w:val="en-US" w:eastAsia="zh-CN"/>
              </w:rPr>
              <w:t>1.1</w:t>
            </w:r>
            <w:r>
              <w:rPr>
                <w:rFonts w:hint="eastAsia"/>
                <w:color w:val="auto"/>
                <w:sz w:val="21"/>
                <w:szCs w:val="21"/>
                <w:highlight w:val="none"/>
              </w:rPr>
              <w:t xml:space="preserve"> </w:t>
            </w:r>
            <w:r>
              <w:rPr>
                <w:rFonts w:hint="eastAsia" w:ascii="黑体" w:hAnsi="黑体" w:eastAsia="黑体" w:cs="黑体"/>
                <w:b w:val="0"/>
                <w:bCs/>
                <w:color w:val="auto"/>
                <w:sz w:val="21"/>
                <w:szCs w:val="21"/>
                <w:highlight w:val="none"/>
                <w:lang w:val="en-US" w:eastAsia="zh-CN"/>
              </w:rPr>
              <w:t>与专项评价设置原则表的对照分析</w:t>
            </w:r>
          </w:p>
          <w:tbl>
            <w:tblPr>
              <w:tblStyle w:val="30"/>
              <w:tblW w:w="48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842"/>
              <w:gridCol w:w="3349"/>
              <w:gridCol w:w="3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40" w:hRule="atLeast"/>
                <w:jc w:val="center"/>
              </w:trPr>
              <w:tc>
                <w:tcPr>
                  <w:tcW w:w="8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专项评价类别</w:t>
                  </w:r>
                </w:p>
              </w:tc>
              <w:tc>
                <w:tcPr>
                  <w:tcW w:w="32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涉及项目类别</w:t>
                  </w:r>
                </w:p>
              </w:tc>
              <w:tc>
                <w:tcPr>
                  <w:tcW w:w="38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40" w:hRule="atLeast"/>
                <w:jc w:val="center"/>
              </w:trPr>
              <w:tc>
                <w:tcPr>
                  <w:tcW w:w="82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地表水</w:t>
                  </w:r>
                </w:p>
              </w:tc>
              <w:tc>
                <w:tcPr>
                  <w:tcW w:w="32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①水力发电：引水式发电、涉及调峰发电的项目；</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②人工湖、人工湿地：全部；</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③水库：全部；</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④引水工程：全部（配套的管线工程等除外）；</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⑤防洪除涝工程：包含水库的项目；</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⑥河湖整治：涉及清淤且底泥存在重金属污染的项目</w:t>
                  </w:r>
                  <w:r>
                    <w:rPr>
                      <w:rFonts w:hint="eastAsia" w:cs="Times New Roman"/>
                      <w:color w:val="auto"/>
                      <w:kern w:val="0"/>
                      <w:sz w:val="21"/>
                      <w:szCs w:val="21"/>
                      <w:highlight w:val="none"/>
                      <w:lang w:val="en-US" w:eastAsia="zh-CN" w:bidi="ar-SA"/>
                    </w:rPr>
                    <w:t>。</w:t>
                  </w:r>
                </w:p>
              </w:tc>
              <w:tc>
                <w:tcPr>
                  <w:tcW w:w="38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项目不属于水利发电、人工湖、人工湿地、水库、引水工程、防洪除涝工程的项目，涉及清淤工程，但是根据底泥现状</w:t>
                  </w:r>
                  <w:r>
                    <w:rPr>
                      <w:rFonts w:hint="eastAsia" w:cs="Times New Roman"/>
                      <w:color w:val="auto"/>
                      <w:kern w:val="0"/>
                      <w:sz w:val="21"/>
                      <w:szCs w:val="21"/>
                      <w:highlight w:val="none"/>
                      <w:lang w:val="en-US" w:eastAsia="zh-CN" w:bidi="ar-SA"/>
                    </w:rPr>
                    <w:t>检测</w:t>
                  </w:r>
                  <w:r>
                    <w:rPr>
                      <w:rFonts w:hint="eastAsia" w:ascii="Times New Roman" w:hAnsi="Times New Roman" w:eastAsia="宋体" w:cs="Times New Roman"/>
                      <w:color w:val="auto"/>
                      <w:kern w:val="0"/>
                      <w:sz w:val="21"/>
                      <w:szCs w:val="21"/>
                      <w:highlight w:val="none"/>
                      <w:lang w:val="en-US" w:eastAsia="zh-CN" w:bidi="ar-SA"/>
                    </w:rPr>
                    <w:t>报告</w:t>
                  </w:r>
                  <w:r>
                    <w:rPr>
                      <w:rFonts w:hint="eastAsia" w:cs="Times New Roman"/>
                      <w:color w:val="auto"/>
                      <w:kern w:val="0"/>
                      <w:sz w:val="21"/>
                      <w:szCs w:val="21"/>
                      <w:highlight w:val="none"/>
                      <w:lang w:val="en-US" w:eastAsia="zh-CN" w:bidi="ar-SA"/>
                    </w:rPr>
                    <w:t>（附件7）</w:t>
                  </w:r>
                  <w:r>
                    <w:rPr>
                      <w:rFonts w:hint="eastAsia" w:ascii="Times New Roman" w:hAnsi="Times New Roman" w:eastAsia="宋体" w:cs="Times New Roman"/>
                      <w:color w:val="auto"/>
                      <w:kern w:val="0"/>
                      <w:sz w:val="21"/>
                      <w:szCs w:val="21"/>
                      <w:highlight w:val="none"/>
                      <w:lang w:val="en-US" w:eastAsia="zh-CN" w:bidi="ar-SA"/>
                    </w:rPr>
                    <w:t>，洋派水库底泥不存在重金属污染，因此不设置地表水专项评价。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40" w:hRule="atLeast"/>
                <w:jc w:val="center"/>
              </w:trPr>
              <w:tc>
                <w:tcPr>
                  <w:tcW w:w="829" w:type="dxa"/>
                  <w:tcBorders>
                    <w:top w:val="single" w:color="auto" w:sz="4" w:space="0"/>
                    <w:left w:val="single" w:color="auto" w:sz="4" w:space="0"/>
                    <w:bottom w:val="single" w:color="auto" w:sz="4" w:space="0"/>
                    <w:right w:val="single" w:color="auto" w:sz="4" w:space="0"/>
                  </w:tcBorders>
                  <w:noWrap w:val="0"/>
                  <w:vAlign w:val="center"/>
                </w:tcPr>
                <w:p>
                  <w:pPr>
                    <w:pStyle w:val="11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地下水</w:t>
                  </w:r>
                </w:p>
              </w:tc>
              <w:tc>
                <w:tcPr>
                  <w:tcW w:w="32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①陆地石油和天然气开采：全部；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②地下水（含矿泉水）开采：全部；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③水利、水电、交通等：含穿越可溶岩地层隧道的项目</w:t>
                  </w:r>
                  <w:r>
                    <w:rPr>
                      <w:rFonts w:hint="eastAsia" w:ascii="宋体" w:hAnsi="宋体" w:cs="宋体"/>
                      <w:color w:val="auto"/>
                      <w:kern w:val="0"/>
                      <w:sz w:val="21"/>
                      <w:szCs w:val="21"/>
                      <w:highlight w:val="none"/>
                      <w:lang w:val="en-US" w:eastAsia="zh-CN" w:bidi="ar"/>
                    </w:rPr>
                    <w:t>。</w:t>
                  </w:r>
                </w:p>
              </w:tc>
              <w:tc>
                <w:tcPr>
                  <w:tcW w:w="38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项目不涉及</w:t>
                  </w:r>
                  <w:r>
                    <w:rPr>
                      <w:rFonts w:hint="eastAsia" w:ascii="宋体" w:hAnsi="宋体" w:eastAsia="宋体" w:cs="宋体"/>
                      <w:color w:val="auto"/>
                      <w:kern w:val="0"/>
                      <w:sz w:val="21"/>
                      <w:szCs w:val="21"/>
                      <w:highlight w:val="none"/>
                      <w:lang w:val="en-US" w:eastAsia="zh-CN" w:bidi="ar"/>
                    </w:rPr>
                    <w:t>陆地石油和天然气开采</w:t>
                  </w:r>
                  <w:r>
                    <w:rPr>
                      <w:rFonts w:hint="eastAsia" w:ascii="宋体"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地下水（含矿泉水）开采</w:t>
                  </w:r>
                  <w:r>
                    <w:rPr>
                      <w:rFonts w:hint="eastAsia" w:ascii="宋体" w:hAnsi="宋体" w:cs="宋体"/>
                      <w:color w:val="auto"/>
                      <w:kern w:val="0"/>
                      <w:sz w:val="21"/>
                      <w:szCs w:val="21"/>
                      <w:highlight w:val="none"/>
                      <w:lang w:val="en-US" w:eastAsia="zh-CN" w:bidi="ar"/>
                    </w:rPr>
                    <w:t>，不涉及</w:t>
                  </w:r>
                  <w:r>
                    <w:rPr>
                      <w:rFonts w:hint="eastAsia" w:ascii="宋体" w:hAnsi="宋体" w:eastAsia="宋体" w:cs="宋体"/>
                      <w:color w:val="auto"/>
                      <w:kern w:val="0"/>
                      <w:sz w:val="21"/>
                      <w:szCs w:val="21"/>
                      <w:highlight w:val="none"/>
                      <w:lang w:val="en-US" w:eastAsia="zh-CN" w:bidi="ar"/>
                    </w:rPr>
                    <w:t>水利、水电、交通等含穿越可溶岩地层隧道的项目</w:t>
                  </w:r>
                  <w:r>
                    <w:rPr>
                      <w:rFonts w:hint="eastAsia" w:ascii="宋体" w:hAnsi="宋体" w:cs="宋体"/>
                      <w:color w:val="auto"/>
                      <w:kern w:val="0"/>
                      <w:sz w:val="21"/>
                      <w:szCs w:val="21"/>
                      <w:highlight w:val="none"/>
                      <w:lang w:val="en-US" w:eastAsia="zh-CN" w:bidi="ar"/>
                    </w:rPr>
                    <w:t>，不设置地下水专项评价。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4209" w:hRule="atLeast"/>
                <w:jc w:val="center"/>
              </w:trPr>
              <w:tc>
                <w:tcPr>
                  <w:tcW w:w="829" w:type="dxa"/>
                  <w:tcBorders>
                    <w:top w:val="single" w:color="auto" w:sz="4" w:space="0"/>
                    <w:left w:val="single" w:color="auto" w:sz="4" w:space="0"/>
                    <w:bottom w:val="single" w:color="auto" w:sz="4" w:space="0"/>
                    <w:right w:val="single" w:color="auto" w:sz="4" w:space="0"/>
                  </w:tcBorders>
                  <w:noWrap w:val="0"/>
                  <w:vAlign w:val="center"/>
                </w:tcPr>
                <w:p>
                  <w:pPr>
                    <w:pStyle w:val="11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生态</w:t>
                  </w:r>
                </w:p>
              </w:tc>
              <w:tc>
                <w:tcPr>
                  <w:tcW w:w="32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涉及环境敏感区（不包括饮用水水源保护区，以居住、医疗卫生、文化教育、科研、行政办公为主要功能的区域，以及文物保护单位）的项目</w:t>
                  </w:r>
                  <w:r>
                    <w:rPr>
                      <w:rFonts w:hint="eastAsia" w:cs="Times New Roman"/>
                      <w:color w:val="auto"/>
                      <w:kern w:val="0"/>
                      <w:sz w:val="21"/>
                      <w:szCs w:val="21"/>
                      <w:highlight w:val="none"/>
                      <w:lang w:val="en-US" w:eastAsia="zh-CN" w:bidi="ar-SA"/>
                    </w:rPr>
                    <w:t>。</w:t>
                  </w:r>
                </w:p>
              </w:tc>
              <w:tc>
                <w:tcPr>
                  <w:tcW w:w="38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建设项目环境影响评价分类管理名录》中针对该类项目所列的敏感区为：（一）国家公园、自然保护区、风景名胜区、世界文化和自然遗产地、海洋特别保护区、饮用水水源保护区；除（一）外的生态保护红线管控范围，重要湿地，重点保护野生动物栖息地，重点保护野生植物生长繁殖地，重要水生生物的自然产卵场、索饵场、越冬场和洄游通道。根据《楚雄州人民政府关于同意撤销姚安县洋派水库县城集中式饮用水水源地保护区划的批复》（楚政复</w:t>
                  </w:r>
                  <w:r>
                    <w:rPr>
                      <w:rFonts w:hint="eastAsia"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2017</w:t>
                  </w:r>
                  <w:r>
                    <w:rPr>
                      <w:rFonts w:hint="eastAsia" w:cs="Times New Roman"/>
                      <w:color w:val="auto"/>
                      <w:kern w:val="0"/>
                      <w:sz w:val="21"/>
                      <w:szCs w:val="21"/>
                      <w:highlight w:val="none"/>
                      <w:lang w:val="en-US" w:eastAsia="zh-CN" w:bidi="ar-SA"/>
                    </w:rPr>
                    <w:t>〕</w:t>
                  </w:r>
                  <w:r>
                    <w:rPr>
                      <w:rFonts w:hint="eastAsia" w:ascii="Times New Roman" w:hAnsi="Times New Roman" w:eastAsia="宋体" w:cs="Times New Roman"/>
                      <w:color w:val="auto"/>
                      <w:kern w:val="0"/>
                      <w:sz w:val="21"/>
                      <w:szCs w:val="21"/>
                      <w:highlight w:val="none"/>
                      <w:lang w:val="en-US" w:eastAsia="zh-CN" w:bidi="ar-SA"/>
                    </w:rPr>
                    <w:t>35号），楚雄州人民政府于</w:t>
                  </w:r>
                  <w:r>
                    <w:rPr>
                      <w:rFonts w:hint="default" w:ascii="Times New Roman" w:hAnsi="Times New Roman" w:eastAsia="宋体" w:cs="Times New Roman"/>
                      <w:color w:val="auto"/>
                      <w:kern w:val="0"/>
                      <w:sz w:val="21"/>
                      <w:szCs w:val="21"/>
                      <w:highlight w:val="none"/>
                      <w:lang w:val="en-US" w:eastAsia="zh-CN" w:bidi="ar-SA"/>
                    </w:rPr>
                    <w:t>2017年7月28</w:t>
                  </w:r>
                  <w:r>
                    <w:rPr>
                      <w:rFonts w:hint="eastAsia" w:ascii="Times New Roman" w:hAnsi="Times New Roman" w:eastAsia="宋体" w:cs="Times New Roman"/>
                      <w:color w:val="auto"/>
                      <w:kern w:val="0"/>
                      <w:sz w:val="21"/>
                      <w:szCs w:val="21"/>
                      <w:highlight w:val="none"/>
                      <w:lang w:val="en-US" w:eastAsia="zh-CN" w:bidi="ar-SA"/>
                    </w:rPr>
                    <w:t>日同意撤销洋派水库县城集中式饮用水水源地，将其调整为一般农用灌溉供水水源地。工程不涉及环境敏感区，不设置生态专项评价。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40" w:hRule="atLeast"/>
                <w:jc w:val="center"/>
              </w:trPr>
              <w:tc>
                <w:tcPr>
                  <w:tcW w:w="829" w:type="dxa"/>
                  <w:tcBorders>
                    <w:top w:val="single" w:color="auto" w:sz="4" w:space="0"/>
                    <w:left w:val="single" w:color="auto" w:sz="4" w:space="0"/>
                    <w:bottom w:val="single" w:color="auto" w:sz="4" w:space="0"/>
                    <w:right w:val="single" w:color="auto" w:sz="4" w:space="0"/>
                  </w:tcBorders>
                  <w:noWrap w:val="0"/>
                  <w:vAlign w:val="center"/>
                </w:tcPr>
                <w:p>
                  <w:pPr>
                    <w:pStyle w:val="11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大气</w:t>
                  </w:r>
                </w:p>
              </w:tc>
              <w:tc>
                <w:tcPr>
                  <w:tcW w:w="32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color w:val="auto"/>
                      <w:sz w:val="21"/>
                      <w:szCs w:val="21"/>
                      <w:highlight w:val="none"/>
                    </w:rPr>
                  </w:pPr>
                  <w:r>
                    <w:rPr>
                      <w:rFonts w:hint="eastAsia" w:ascii="宋体" w:hAnsi="宋体" w:eastAsia="宋体" w:cs="宋体"/>
                      <w:color w:val="auto"/>
                      <w:sz w:val="21"/>
                      <w:szCs w:val="21"/>
                      <w:highlight w:val="none"/>
                    </w:rPr>
                    <w:t>①</w:t>
                  </w:r>
                  <w:r>
                    <w:rPr>
                      <w:rFonts w:hint="default" w:ascii="Times New Roman" w:hAnsi="Times New Roman" w:cs="Times New Roman"/>
                      <w:color w:val="auto"/>
                      <w:sz w:val="21"/>
                      <w:szCs w:val="21"/>
                      <w:highlight w:val="none"/>
                    </w:rPr>
                    <w:t>油气、液体化工码头：全部；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color w:val="auto"/>
                      <w:sz w:val="21"/>
                      <w:szCs w:val="21"/>
                      <w:highlight w:val="none"/>
                      <w:lang w:eastAsia="zh-CN"/>
                    </w:rPr>
                  </w:pPr>
                  <w:r>
                    <w:rPr>
                      <w:rFonts w:hint="eastAsia" w:ascii="宋体" w:hAnsi="宋体" w:eastAsia="宋体" w:cs="宋体"/>
                      <w:color w:val="auto"/>
                      <w:sz w:val="21"/>
                      <w:szCs w:val="21"/>
                      <w:highlight w:val="none"/>
                    </w:rPr>
                    <w:t>②</w:t>
                  </w:r>
                  <w:r>
                    <w:rPr>
                      <w:rFonts w:hint="default" w:ascii="Times New Roman" w:hAnsi="Times New Roman" w:cs="Times New Roman"/>
                      <w:color w:val="auto"/>
                      <w:sz w:val="21"/>
                      <w:szCs w:val="21"/>
                      <w:highlight w:val="none"/>
                    </w:rPr>
                    <w:t>干散货（含煤炭、矿石）、件杂、多用途、通用码头：涉及粉尘、挥发性有机物排放的项目</w:t>
                  </w:r>
                  <w:r>
                    <w:rPr>
                      <w:rFonts w:hint="eastAsia" w:cs="Times New Roman"/>
                      <w:color w:val="auto"/>
                      <w:sz w:val="21"/>
                      <w:szCs w:val="21"/>
                      <w:highlight w:val="none"/>
                      <w:lang w:eastAsia="zh-CN"/>
                    </w:rPr>
                    <w:t>。</w:t>
                  </w:r>
                </w:p>
              </w:tc>
              <w:tc>
                <w:tcPr>
                  <w:tcW w:w="38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工程不涉及建设</w:t>
                  </w:r>
                  <w:r>
                    <w:rPr>
                      <w:rFonts w:hint="default" w:ascii="Times New Roman" w:hAnsi="Times New Roman" w:cs="Times New Roman"/>
                      <w:color w:val="auto"/>
                      <w:sz w:val="21"/>
                      <w:szCs w:val="21"/>
                      <w:highlight w:val="none"/>
                    </w:rPr>
                    <w:t>油气、液体化工码头</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不涉及建设</w:t>
                  </w:r>
                  <w:r>
                    <w:rPr>
                      <w:rFonts w:hint="default" w:ascii="Times New Roman" w:hAnsi="Times New Roman" w:cs="Times New Roman"/>
                      <w:color w:val="auto"/>
                      <w:sz w:val="21"/>
                      <w:szCs w:val="21"/>
                      <w:highlight w:val="none"/>
                    </w:rPr>
                    <w:t>干散货（含煤炭、矿石）、件杂、多用途、通用码头</w:t>
                  </w:r>
                  <w:r>
                    <w:rPr>
                      <w:rFonts w:hint="eastAsia" w:ascii="Times New Roman" w:hAnsi="Times New Roman" w:cs="Times New Roman"/>
                      <w:color w:val="auto"/>
                      <w:sz w:val="21"/>
                      <w:szCs w:val="21"/>
                      <w:highlight w:val="none"/>
                      <w:lang w:val="en-US" w:eastAsia="zh-CN"/>
                    </w:rPr>
                    <w:t>中</w:t>
                  </w:r>
                  <w:r>
                    <w:rPr>
                      <w:rFonts w:hint="default" w:ascii="Times New Roman" w:hAnsi="Times New Roman" w:cs="Times New Roman"/>
                      <w:color w:val="auto"/>
                      <w:sz w:val="21"/>
                      <w:szCs w:val="21"/>
                      <w:highlight w:val="none"/>
                    </w:rPr>
                    <w:t>涉及粉尘、挥发性有机物排放的项目</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不设置大气专项评价。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40" w:hRule="atLeast"/>
                <w:jc w:val="center"/>
              </w:trPr>
              <w:tc>
                <w:tcPr>
                  <w:tcW w:w="829" w:type="dxa"/>
                  <w:tcBorders>
                    <w:top w:val="single" w:color="auto" w:sz="4" w:space="0"/>
                    <w:left w:val="single" w:color="auto" w:sz="4" w:space="0"/>
                    <w:bottom w:val="single" w:color="auto" w:sz="4" w:space="0"/>
                    <w:right w:val="single" w:color="auto" w:sz="4" w:space="0"/>
                  </w:tcBorders>
                  <w:noWrap w:val="0"/>
                  <w:vAlign w:val="center"/>
                </w:tcPr>
                <w:p>
                  <w:pPr>
                    <w:pStyle w:val="11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噪声</w:t>
                  </w:r>
                </w:p>
              </w:tc>
              <w:tc>
                <w:tcPr>
                  <w:tcW w:w="32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color w:val="auto"/>
                      <w:sz w:val="21"/>
                      <w:szCs w:val="21"/>
                      <w:highlight w:val="none"/>
                    </w:rPr>
                  </w:pPr>
                  <w:r>
                    <w:rPr>
                      <w:rFonts w:hint="eastAsia" w:ascii="宋体" w:hAnsi="宋体" w:eastAsia="宋体" w:cs="宋体"/>
                      <w:color w:val="auto"/>
                      <w:sz w:val="21"/>
                      <w:szCs w:val="21"/>
                      <w:highlight w:val="none"/>
                    </w:rPr>
                    <w:t>①</w:t>
                  </w:r>
                  <w:r>
                    <w:rPr>
                      <w:rFonts w:hint="default" w:ascii="Times New Roman" w:hAnsi="Times New Roman" w:cs="Times New Roman"/>
                      <w:color w:val="auto"/>
                      <w:sz w:val="21"/>
                      <w:szCs w:val="21"/>
                      <w:highlight w:val="none"/>
                    </w:rPr>
                    <w:t>公路、铁路、机场等交通运输业涉及环境敏感区（以居住、医疗卫生、文化教育、科研、行政办公为主要功能的区域）的项目；</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color w:val="auto"/>
                      <w:sz w:val="21"/>
                      <w:szCs w:val="21"/>
                      <w:highlight w:val="none"/>
                      <w:lang w:eastAsia="zh-CN"/>
                    </w:rPr>
                  </w:pPr>
                  <w:r>
                    <w:rPr>
                      <w:rFonts w:hint="eastAsia" w:ascii="宋体" w:hAnsi="宋体" w:eastAsia="宋体" w:cs="宋体"/>
                      <w:color w:val="auto"/>
                      <w:sz w:val="21"/>
                      <w:szCs w:val="21"/>
                      <w:highlight w:val="none"/>
                    </w:rPr>
                    <w:t>②</w:t>
                  </w:r>
                  <w:r>
                    <w:rPr>
                      <w:rFonts w:hint="default" w:ascii="Times New Roman" w:hAnsi="Times New Roman" w:cs="Times New Roman"/>
                      <w:color w:val="auto"/>
                      <w:sz w:val="21"/>
                      <w:szCs w:val="21"/>
                      <w:highlight w:val="none"/>
                    </w:rPr>
                    <w:t>城市道路（不含维护，不含支路、人行天桥、人行地道）：全部</w:t>
                  </w:r>
                  <w:r>
                    <w:rPr>
                      <w:rFonts w:hint="eastAsia" w:cs="Times New Roman"/>
                      <w:color w:val="auto"/>
                      <w:sz w:val="21"/>
                      <w:szCs w:val="21"/>
                      <w:highlight w:val="none"/>
                      <w:lang w:eastAsia="zh-CN"/>
                    </w:rPr>
                    <w:t>。</w:t>
                  </w:r>
                </w:p>
              </w:tc>
              <w:tc>
                <w:tcPr>
                  <w:tcW w:w="38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工程不涉及公</w:t>
                  </w:r>
                  <w:r>
                    <w:rPr>
                      <w:rFonts w:hint="default" w:ascii="Times New Roman" w:hAnsi="Times New Roman" w:cs="Times New Roman"/>
                      <w:color w:val="auto"/>
                      <w:sz w:val="21"/>
                      <w:szCs w:val="21"/>
                      <w:highlight w:val="none"/>
                    </w:rPr>
                    <w:t>路、铁路、机场等交通运输业</w:t>
                  </w:r>
                  <w:r>
                    <w:rPr>
                      <w:rFonts w:hint="eastAsia" w:ascii="Times New Roman" w:hAnsi="Times New Roman" w:cs="Times New Roman"/>
                      <w:color w:val="auto"/>
                      <w:sz w:val="21"/>
                      <w:szCs w:val="21"/>
                      <w:highlight w:val="none"/>
                      <w:lang w:val="en-US" w:eastAsia="zh-CN"/>
                    </w:rPr>
                    <w:t>和城市道路，不设置噪声专项评价。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40" w:hRule="atLeast"/>
                <w:jc w:val="center"/>
              </w:trPr>
              <w:tc>
                <w:tcPr>
                  <w:tcW w:w="829" w:type="dxa"/>
                  <w:tcBorders>
                    <w:top w:val="single" w:color="auto" w:sz="4" w:space="0"/>
                    <w:left w:val="single" w:color="auto" w:sz="4" w:space="0"/>
                    <w:bottom w:val="single" w:color="auto" w:sz="4" w:space="0"/>
                    <w:right w:val="single" w:color="auto" w:sz="4" w:space="0"/>
                  </w:tcBorders>
                  <w:noWrap w:val="0"/>
                  <w:vAlign w:val="center"/>
                </w:tcPr>
                <w:p>
                  <w:pPr>
                    <w:pStyle w:val="11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环境风险</w:t>
                  </w:r>
                </w:p>
              </w:tc>
              <w:tc>
                <w:tcPr>
                  <w:tcW w:w="32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color w:val="auto"/>
                      <w:sz w:val="21"/>
                      <w:szCs w:val="21"/>
                      <w:highlight w:val="none"/>
                    </w:rPr>
                  </w:pPr>
                  <w:r>
                    <w:rPr>
                      <w:rFonts w:hint="eastAsia" w:ascii="宋体" w:hAnsi="宋体" w:eastAsia="宋体" w:cs="宋体"/>
                      <w:color w:val="auto"/>
                      <w:sz w:val="21"/>
                      <w:szCs w:val="21"/>
                      <w:highlight w:val="none"/>
                    </w:rPr>
                    <w:t>①</w:t>
                  </w:r>
                  <w:r>
                    <w:rPr>
                      <w:rFonts w:hint="default" w:ascii="Times New Roman" w:hAnsi="Times New Roman" w:cs="Times New Roman"/>
                      <w:color w:val="auto"/>
                      <w:sz w:val="21"/>
                      <w:szCs w:val="21"/>
                      <w:highlight w:val="none"/>
                    </w:rPr>
                    <w:t>石油和天然气开采：全部；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color w:val="auto"/>
                      <w:sz w:val="21"/>
                      <w:szCs w:val="21"/>
                      <w:highlight w:val="none"/>
                    </w:rPr>
                  </w:pPr>
                  <w:r>
                    <w:rPr>
                      <w:rFonts w:hint="eastAsia" w:ascii="宋体" w:hAnsi="宋体" w:eastAsia="宋体" w:cs="宋体"/>
                      <w:color w:val="auto"/>
                      <w:sz w:val="21"/>
                      <w:szCs w:val="21"/>
                      <w:highlight w:val="none"/>
                    </w:rPr>
                    <w:t>②</w:t>
                  </w:r>
                  <w:r>
                    <w:rPr>
                      <w:rFonts w:hint="default" w:ascii="Times New Roman" w:hAnsi="Times New Roman" w:cs="Times New Roman"/>
                      <w:color w:val="auto"/>
                      <w:sz w:val="21"/>
                      <w:szCs w:val="21"/>
                      <w:highlight w:val="none"/>
                    </w:rPr>
                    <w:t>油气、液体化工码头：全部；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Times New Roman" w:hAnsi="Times New Roman" w:eastAsia="宋体" w:cs="Times New Roman"/>
                      <w:color w:val="auto"/>
                      <w:sz w:val="21"/>
                      <w:szCs w:val="21"/>
                      <w:highlight w:val="none"/>
                      <w:lang w:eastAsia="zh-CN"/>
                    </w:rPr>
                  </w:pPr>
                  <w:r>
                    <w:rPr>
                      <w:rFonts w:hint="eastAsia" w:ascii="宋体" w:hAnsi="宋体" w:eastAsia="宋体" w:cs="宋体"/>
                      <w:color w:val="auto"/>
                      <w:sz w:val="21"/>
                      <w:szCs w:val="21"/>
                      <w:highlight w:val="none"/>
                    </w:rPr>
                    <w:t>③</w:t>
                  </w:r>
                  <w:r>
                    <w:rPr>
                      <w:rFonts w:hint="default" w:ascii="Times New Roman" w:hAnsi="Times New Roman" w:cs="Times New Roman"/>
                      <w:color w:val="auto"/>
                      <w:sz w:val="21"/>
                      <w:szCs w:val="21"/>
                      <w:highlight w:val="none"/>
                    </w:rPr>
                    <w:t>原油、成品油、天然气管线（不含城镇天然气管线、企业厂区内管线），危险化学品输送管线（不含企业厂区内管线）：全部</w:t>
                  </w:r>
                  <w:r>
                    <w:rPr>
                      <w:rFonts w:hint="eastAsia" w:cs="Times New Roman"/>
                      <w:color w:val="auto"/>
                      <w:sz w:val="21"/>
                      <w:szCs w:val="21"/>
                      <w:highlight w:val="none"/>
                      <w:lang w:eastAsia="zh-CN"/>
                    </w:rPr>
                    <w:t>。</w:t>
                  </w:r>
                </w:p>
              </w:tc>
              <w:tc>
                <w:tcPr>
                  <w:tcW w:w="38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工程不涉及</w:t>
                  </w:r>
                  <w:r>
                    <w:rPr>
                      <w:rFonts w:hint="default" w:ascii="Times New Roman" w:hAnsi="Times New Roman" w:cs="Times New Roman"/>
                      <w:color w:val="auto"/>
                      <w:sz w:val="21"/>
                      <w:szCs w:val="21"/>
                      <w:highlight w:val="none"/>
                    </w:rPr>
                    <w:t>石油和天然气开采</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不涉及</w:t>
                  </w:r>
                  <w:r>
                    <w:rPr>
                      <w:rFonts w:hint="default" w:ascii="Times New Roman" w:hAnsi="Times New Roman" w:cs="Times New Roman"/>
                      <w:color w:val="auto"/>
                      <w:sz w:val="21"/>
                      <w:szCs w:val="21"/>
                      <w:highlight w:val="none"/>
                    </w:rPr>
                    <w:t>油气、液体化工码头</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不涉及</w:t>
                  </w:r>
                  <w:r>
                    <w:rPr>
                      <w:rFonts w:hint="default" w:ascii="Times New Roman" w:hAnsi="Times New Roman" w:cs="Times New Roman"/>
                      <w:color w:val="auto"/>
                      <w:sz w:val="21"/>
                      <w:szCs w:val="21"/>
                      <w:highlight w:val="none"/>
                    </w:rPr>
                    <w:t>原油、成品油、天然气管线（不含城镇天然气管线、企业厂区内管线）</w:t>
                  </w:r>
                  <w:r>
                    <w:rPr>
                      <w:rFonts w:hint="eastAsia" w:ascii="Times New Roman" w:hAnsi="Times New Roman" w:cs="Times New Roman"/>
                      <w:color w:val="auto"/>
                      <w:sz w:val="21"/>
                      <w:szCs w:val="21"/>
                      <w:highlight w:val="none"/>
                      <w:lang w:val="en-US" w:eastAsia="zh-CN"/>
                    </w:rPr>
                    <w:t>和</w:t>
                  </w:r>
                  <w:r>
                    <w:rPr>
                      <w:rFonts w:hint="default" w:ascii="Times New Roman" w:hAnsi="Times New Roman" w:cs="Times New Roman"/>
                      <w:color w:val="auto"/>
                      <w:sz w:val="21"/>
                      <w:szCs w:val="21"/>
                      <w:highlight w:val="none"/>
                    </w:rPr>
                    <w:t>危险化学品输送管线（不含企业厂区内管线）</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不设置环境风险专项评价。</w:t>
                  </w:r>
                </w:p>
              </w:tc>
            </w:tr>
          </w:tbl>
          <w:p>
            <w:pPr>
              <w:keepNext w:val="0"/>
              <w:keepLines w:val="0"/>
              <w:suppressLineNumbers w:val="0"/>
              <w:spacing w:before="0" w:beforeAutospacing="0" w:after="0" w:afterAutospacing="0" w:line="360" w:lineRule="auto"/>
              <w:ind w:left="0" w:right="0" w:firstLine="420" w:firstLineChars="200"/>
              <w:contextualSpacing/>
              <w:rPr>
                <w:rFonts w:hint="eastAsia"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56" w:hRule="atLeast"/>
        </w:trPr>
        <w:tc>
          <w:tcPr>
            <w:tcW w:w="1095" w:type="dxa"/>
            <w:noWrap w:val="0"/>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宋体" w:hAnsi="宋体" w:cs="宋体"/>
                <w:color w:val="auto"/>
                <w:kern w:val="0"/>
                <w:sz w:val="24"/>
                <w:szCs w:val="24"/>
                <w:highlight w:val="none"/>
              </w:rPr>
            </w:pPr>
            <w:r>
              <w:rPr>
                <w:rFonts w:hint="eastAsia" w:ascii="宋体" w:hAnsi="宋体" w:cs="宋体"/>
                <w:color w:val="auto"/>
                <w:sz w:val="24"/>
                <w:szCs w:val="24"/>
                <w:highlight w:val="none"/>
              </w:rPr>
              <w:t>规划情况</w:t>
            </w:r>
          </w:p>
        </w:tc>
        <w:tc>
          <w:tcPr>
            <w:tcW w:w="8288" w:type="dxa"/>
            <w:gridSpan w:val="3"/>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eastAsia"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规划名称：《</w:t>
            </w:r>
            <w:r>
              <w:rPr>
                <w:rFonts w:hint="default" w:ascii="宋体" w:hAnsi="宋体" w:eastAsia="宋体" w:cs="宋体"/>
                <w:color w:val="auto"/>
                <w:kern w:val="0"/>
                <w:sz w:val="24"/>
                <w:szCs w:val="24"/>
                <w:highlight w:val="none"/>
                <w:lang w:val="en-US" w:eastAsia="zh-CN"/>
              </w:rPr>
              <w:t>姚安县“十四五”水安全保障规划</w:t>
            </w:r>
            <w:r>
              <w:rPr>
                <w:rFonts w:hint="eastAsia" w:ascii="宋体" w:hAnsi="宋体" w:cs="宋体"/>
                <w:color w:val="auto"/>
                <w:kern w:val="0"/>
                <w:sz w:val="24"/>
                <w:szCs w:val="24"/>
                <w:highlight w:val="none"/>
                <w:lang w:val="en-US" w:eastAsia="zh-CN"/>
              </w:rPr>
              <w:t>》；</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该规划未开展审查，无审查机关、规划审查文件名称和文号。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767" w:hRule="atLeast"/>
        </w:trPr>
        <w:tc>
          <w:tcPr>
            <w:tcW w:w="1095" w:type="dxa"/>
            <w:noWrap w:val="0"/>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宋体" w:hAnsi="宋体" w:cs="宋体"/>
                <w:color w:val="auto"/>
                <w:kern w:val="0"/>
                <w:sz w:val="24"/>
                <w:szCs w:val="24"/>
                <w:highlight w:val="none"/>
              </w:rPr>
            </w:pPr>
            <w:r>
              <w:rPr>
                <w:rFonts w:hint="eastAsia" w:ascii="宋体" w:hAnsi="宋体" w:cs="宋体"/>
                <w:color w:val="auto"/>
                <w:sz w:val="24"/>
                <w:szCs w:val="24"/>
                <w:highlight w:val="none"/>
              </w:rPr>
              <w:t>规划环境影响评价情况</w:t>
            </w:r>
          </w:p>
        </w:tc>
        <w:tc>
          <w:tcPr>
            <w:tcW w:w="8288" w:type="dxa"/>
            <w:gridSpan w:val="3"/>
            <w:noWrap w:val="0"/>
            <w:tcMar>
              <w:top w:w="16" w:type="dxa"/>
              <w:left w:w="16" w:type="dxa"/>
              <w:right w:w="16"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822" w:hRule="atLeast"/>
        </w:trPr>
        <w:tc>
          <w:tcPr>
            <w:tcW w:w="1095" w:type="dxa"/>
            <w:noWrap w:val="0"/>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宋体" w:hAnsi="宋体" w:cs="宋体"/>
                <w:color w:val="auto"/>
                <w:kern w:val="0"/>
                <w:sz w:val="24"/>
                <w:szCs w:val="24"/>
                <w:highlight w:val="none"/>
              </w:rPr>
            </w:pPr>
            <w:r>
              <w:rPr>
                <w:rFonts w:hint="eastAsia" w:ascii="宋体" w:hAnsi="宋体" w:cs="宋体"/>
                <w:color w:val="auto"/>
                <w:kern w:val="0"/>
                <w:sz w:val="24"/>
                <w:szCs w:val="24"/>
                <w:highlight w:val="none"/>
              </w:rPr>
              <w:t>规划及</w:t>
            </w:r>
            <w:r>
              <w:rPr>
                <w:rFonts w:hint="eastAsia" w:ascii="宋体" w:hAnsi="宋体" w:cs="宋体"/>
                <w:color w:val="auto"/>
                <w:sz w:val="24"/>
                <w:szCs w:val="24"/>
                <w:highlight w:val="none"/>
              </w:rPr>
              <w:t>规划环境影响评价</w:t>
            </w:r>
            <w:r>
              <w:rPr>
                <w:rFonts w:hint="eastAsia" w:ascii="宋体" w:hAnsi="宋体" w:cs="宋体"/>
                <w:color w:val="auto"/>
                <w:kern w:val="0"/>
                <w:sz w:val="24"/>
                <w:szCs w:val="24"/>
                <w:highlight w:val="none"/>
              </w:rPr>
              <w:t>符合性分析</w:t>
            </w:r>
          </w:p>
        </w:tc>
        <w:tc>
          <w:tcPr>
            <w:tcW w:w="8288" w:type="dxa"/>
            <w:gridSpan w:val="3"/>
            <w:noWrap w:val="0"/>
            <w:tcMar>
              <w:top w:w="16" w:type="dxa"/>
              <w:left w:w="16" w:type="dxa"/>
              <w:right w:w="16"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cs="宋体"/>
                <w:b/>
                <w:bCs/>
                <w:color w:val="auto"/>
                <w:kern w:val="0"/>
                <w:sz w:val="24"/>
                <w:szCs w:val="24"/>
                <w:highlight w:val="yellow"/>
                <w:lang w:val="en-US" w:eastAsia="zh-CN"/>
              </w:rPr>
            </w:pPr>
            <w:r>
              <w:rPr>
                <w:rFonts w:hint="eastAsia" w:ascii="宋体" w:hAnsi="宋体" w:cs="宋体"/>
                <w:b/>
                <w:bCs/>
                <w:color w:val="auto"/>
                <w:kern w:val="0"/>
                <w:sz w:val="24"/>
                <w:szCs w:val="24"/>
                <w:highlight w:val="none"/>
                <w:lang w:val="en-US" w:eastAsia="zh-CN"/>
              </w:rPr>
              <w:t>与《</w:t>
            </w:r>
            <w:r>
              <w:rPr>
                <w:rFonts w:hint="default" w:ascii="宋体" w:hAnsi="宋体" w:eastAsia="宋体" w:cs="宋体"/>
                <w:b/>
                <w:bCs/>
                <w:color w:val="auto"/>
                <w:kern w:val="0"/>
                <w:sz w:val="24"/>
                <w:szCs w:val="24"/>
                <w:highlight w:val="none"/>
                <w:lang w:val="en-US" w:eastAsia="zh-CN"/>
              </w:rPr>
              <w:t>姚安县“十四五”水安全保障规划</w:t>
            </w:r>
            <w:r>
              <w:rPr>
                <w:rFonts w:hint="eastAsia" w:ascii="宋体" w:hAnsi="宋体" w:cs="宋体"/>
                <w:b/>
                <w:bCs/>
                <w:color w:val="auto"/>
                <w:kern w:val="0"/>
                <w:sz w:val="24"/>
                <w:szCs w:val="24"/>
                <w:highlight w:val="none"/>
                <w:lang w:val="en-US" w:eastAsia="zh-CN"/>
              </w:rPr>
              <w:t>》的符合性分析：</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根据《姚安县“十四五”水安全保障规划》的“五、加快完善供水安全体系”中的相关内容：加快推进全县水库清淤工作，清淤水库5座，其中中型水库2座，小（1）型水库3座，恢复兴利库容9565万立方米。力争实施洋派、胡家山水库清淤工作。</w:t>
            </w:r>
          </w:p>
          <w:p>
            <w:pPr>
              <w:pStyle w:val="9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default"/>
                <w:color w:val="auto"/>
                <w:sz w:val="24"/>
                <w:szCs w:val="24"/>
                <w:highlight w:val="none"/>
                <w:lang w:val="en-US" w:eastAsia="zh-CN"/>
              </w:rPr>
            </w:pPr>
            <w:r>
              <w:rPr>
                <w:rFonts w:hint="eastAsia"/>
                <w:color w:val="auto"/>
                <w:sz w:val="24"/>
                <w:szCs w:val="24"/>
                <w:highlight w:val="none"/>
                <w:lang w:val="en-US" w:eastAsia="zh-CN"/>
              </w:rPr>
              <w:t>因此，项目建设符合</w:t>
            </w:r>
            <w:r>
              <w:rPr>
                <w:rFonts w:hint="eastAsia" w:ascii="Times New Roman" w:hAnsi="Times New Roman" w:cs="Times New Roman"/>
                <w:color w:val="auto"/>
                <w:sz w:val="24"/>
                <w:szCs w:val="24"/>
                <w:highlight w:val="none"/>
                <w:lang w:val="en-US" w:eastAsia="zh-CN"/>
              </w:rPr>
              <w:t>《姚安县“十四五”水安全保障规划》</w:t>
            </w:r>
            <w:r>
              <w:rPr>
                <w:rFonts w:hint="eastAsia" w:ascii="Times New Roman" w:cs="Times New Roman"/>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431" w:hRule="atLeast"/>
        </w:trPr>
        <w:tc>
          <w:tcPr>
            <w:tcW w:w="1095" w:type="dxa"/>
            <w:noWrap w:val="0"/>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宋体" w:hAnsi="宋体" w:cs="宋体"/>
                <w:color w:val="auto"/>
                <w:kern w:val="0"/>
                <w:sz w:val="24"/>
                <w:szCs w:val="24"/>
                <w:highlight w:val="none"/>
              </w:rPr>
            </w:pPr>
            <w:bookmarkStart w:id="1" w:name="_Hlk56690880"/>
            <w:r>
              <w:rPr>
                <w:rFonts w:hint="eastAsia" w:ascii="宋体" w:hAnsi="宋体" w:cs="宋体"/>
                <w:color w:val="auto"/>
                <w:kern w:val="0"/>
                <w:sz w:val="24"/>
                <w:szCs w:val="24"/>
                <w:highlight w:val="none"/>
              </w:rPr>
              <w:t>其他符合性分析</w:t>
            </w:r>
            <w:bookmarkEnd w:id="1"/>
          </w:p>
        </w:tc>
        <w:tc>
          <w:tcPr>
            <w:tcW w:w="8288" w:type="dxa"/>
            <w:gridSpan w:val="3"/>
            <w:noWrap w:val="0"/>
            <w:tcMar>
              <w:top w:w="16" w:type="dxa"/>
              <w:left w:w="16" w:type="dxa"/>
              <w:right w:w="16" w:type="dxa"/>
            </w:tcMar>
            <w:vAlign w:val="center"/>
          </w:tcPr>
          <w:p>
            <w:pPr>
              <w:pStyle w:val="11"/>
              <w:keepNext w:val="0"/>
              <w:keepLines w:val="0"/>
              <w:widowControl w:val="0"/>
              <w:suppressLineNumbers w:val="0"/>
              <w:kinsoku w:val="0"/>
              <w:overflowPunct w:val="0"/>
              <w:snapToGrid/>
              <w:spacing w:before="0" w:beforeAutospacing="0" w:after="0" w:afterAutospacing="0" w:line="360" w:lineRule="auto"/>
              <w:ind w:left="0" w:right="0" w:firstLine="480" w:firstLineChars="200"/>
              <w:contextualSpacing/>
              <w:rPr>
                <w:rFonts w:hint="default" w:ascii="Times New Roman" w:hAnsi="Times New Roman" w:cs="Times New Roman"/>
                <w:b w:val="0"/>
                <w:bCs w:val="0"/>
                <w:color w:val="auto"/>
                <w:sz w:val="24"/>
                <w:highlight w:val="none"/>
              </w:rPr>
            </w:pPr>
            <w:r>
              <w:rPr>
                <w:rFonts w:hint="default" w:ascii="Times New Roman" w:hAnsi="Times New Roman" w:eastAsia="黑体" w:cs="Times New Roman"/>
                <w:b w:val="0"/>
                <w:bCs w:val="0"/>
                <w:color w:val="auto"/>
                <w:sz w:val="24"/>
                <w:highlight w:val="none"/>
                <w:lang w:eastAsia="zh-CN"/>
              </w:rPr>
              <w:t>（</w:t>
            </w:r>
            <w:r>
              <w:rPr>
                <w:rFonts w:hint="default" w:ascii="Times New Roman" w:hAnsi="Times New Roman" w:eastAsia="黑体" w:cs="Times New Roman"/>
                <w:b w:val="0"/>
                <w:bCs w:val="0"/>
                <w:color w:val="auto"/>
                <w:sz w:val="24"/>
                <w:highlight w:val="none"/>
                <w:lang w:val="en-US" w:eastAsia="zh-CN"/>
              </w:rPr>
              <w:t>一</w:t>
            </w:r>
            <w:r>
              <w:rPr>
                <w:rFonts w:hint="default" w:ascii="Times New Roman" w:hAnsi="Times New Roman" w:eastAsia="黑体" w:cs="Times New Roman"/>
                <w:b w:val="0"/>
                <w:bCs w:val="0"/>
                <w:color w:val="auto"/>
                <w:sz w:val="24"/>
                <w:highlight w:val="none"/>
                <w:lang w:eastAsia="zh-CN"/>
              </w:rPr>
              <w:t>）</w:t>
            </w:r>
            <w:r>
              <w:rPr>
                <w:rFonts w:hint="default" w:ascii="Times New Roman" w:hAnsi="Times New Roman" w:eastAsia="黑体" w:cs="Times New Roman"/>
                <w:b w:val="0"/>
                <w:bCs w:val="0"/>
                <w:color w:val="auto"/>
                <w:sz w:val="24"/>
                <w:highlight w:val="none"/>
              </w:rPr>
              <w:t>产业政策符合性分析</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lang w:val="en-US"/>
              </w:rPr>
            </w:pPr>
            <w:r>
              <w:rPr>
                <w:rFonts w:hint="default" w:ascii="Times New Roman" w:hAnsi="Times New Roman" w:cs="Times New Roman"/>
                <w:color w:val="auto"/>
                <w:sz w:val="24"/>
                <w:szCs w:val="24"/>
                <w:highlight w:val="none"/>
              </w:rPr>
              <w:t>根据国家发展和改革委员会《产业结构调整指导目录</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2019年本</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》（中华人民共和国国家发展和改革委员会令第29号），本工程属于“</w:t>
            </w:r>
            <w:r>
              <w:rPr>
                <w:rFonts w:hint="default" w:ascii="Times New Roman" w:hAnsi="Times New Roman" w:cs="Times New Roman"/>
                <w:color w:val="auto"/>
                <w:sz w:val="24"/>
                <w:szCs w:val="24"/>
                <w:highlight w:val="none"/>
                <w:lang w:val="en-US" w:eastAsia="zh-CN"/>
              </w:rPr>
              <w:t>第一类、鼓励类；</w:t>
            </w:r>
            <w:r>
              <w:rPr>
                <w:rFonts w:hint="default" w:ascii="Times New Roman" w:hAnsi="Times New Roman" w:cs="Times New Roman"/>
                <w:color w:val="auto"/>
                <w:sz w:val="24"/>
                <w:szCs w:val="24"/>
                <w:highlight w:val="none"/>
              </w:rPr>
              <w:t>二、水利；6、江河湖库清淤疏浚工程。”</w:t>
            </w:r>
            <w:r>
              <w:rPr>
                <w:rFonts w:hint="default" w:ascii="Times New Roman" w:hAnsi="Times New Roman" w:eastAsia="宋体" w:cs="Times New Roman"/>
                <w:color w:val="auto"/>
                <w:sz w:val="24"/>
                <w:szCs w:val="24"/>
                <w:highlight w:val="none"/>
                <w:lang w:val="en-US" w:eastAsia="zh-CN"/>
              </w:rPr>
              <w:t>因此，项目符合国家产业政策。</w:t>
            </w:r>
          </w:p>
          <w:p>
            <w:pPr>
              <w:keepNext w:val="0"/>
              <w:keepLines w:val="0"/>
              <w:widowControl w:val="0"/>
              <w:suppressLineNumbers w:val="0"/>
              <w:autoSpaceDE w:val="0"/>
              <w:autoSpaceDN w:val="0"/>
              <w:adjustRightInd/>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lang w:val="en-US" w:eastAsia="zh-CN" w:bidi="ar-SA"/>
              </w:rPr>
            </w:pPr>
            <w:bookmarkStart w:id="2" w:name="_Toc27671"/>
            <w:r>
              <w:rPr>
                <w:rFonts w:hint="default" w:ascii="Times New Roman" w:hAnsi="Times New Roman" w:eastAsia="黑体" w:cs="Times New Roman"/>
                <w:b w:val="0"/>
                <w:bCs w:val="0"/>
                <w:color w:val="auto"/>
                <w:kern w:val="0"/>
                <w:sz w:val="24"/>
                <w:szCs w:val="18"/>
                <w:highlight w:val="none"/>
                <w:lang w:val="en-US" w:eastAsia="zh-CN" w:bidi="ar-SA"/>
              </w:rPr>
              <w:t>（二）与《云</w:t>
            </w:r>
            <w:r>
              <w:rPr>
                <w:rFonts w:hint="default" w:ascii="Times New Roman" w:hAnsi="Times New Roman" w:eastAsia="黑体" w:cs="Times New Roman"/>
                <w:color w:val="auto"/>
                <w:kern w:val="0"/>
                <w:sz w:val="24"/>
                <w:szCs w:val="24"/>
                <w:highlight w:val="none"/>
                <w:lang w:val="en-US" w:eastAsia="zh-CN" w:bidi="ar-SA"/>
              </w:rPr>
              <w:t>南省主体功能区规划》的符合性分析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本项目位于云南省</w:t>
            </w:r>
            <w:r>
              <w:rPr>
                <w:rFonts w:hint="default" w:ascii="Times New Roman" w:hAnsi="Times New Roman" w:cs="Times New Roman"/>
                <w:color w:val="auto"/>
                <w:sz w:val="24"/>
                <w:szCs w:val="24"/>
                <w:highlight w:val="none"/>
                <w:lang w:val="en-US" w:eastAsia="zh-CN"/>
              </w:rPr>
              <w:t>楚雄彝族自治州姚安县</w:t>
            </w:r>
            <w:r>
              <w:rPr>
                <w:rFonts w:hint="default" w:ascii="Times New Roman" w:hAnsi="Times New Roman" w:eastAsia="宋体" w:cs="Times New Roman"/>
                <w:color w:val="auto"/>
                <w:sz w:val="24"/>
                <w:szCs w:val="24"/>
                <w:highlight w:val="none"/>
                <w:lang w:val="en-US" w:eastAsia="zh-CN"/>
              </w:rPr>
              <w:t>，对照《云南省主体功能</w:t>
            </w:r>
            <w:r>
              <w:rPr>
                <w:rFonts w:hint="eastAsia" w:ascii="Times New Roman" w:hAnsi="Times New Roman" w:cs="Times New Roman"/>
                <w:color w:val="auto"/>
                <w:sz w:val="24"/>
                <w:szCs w:val="24"/>
                <w:highlight w:val="none"/>
                <w:lang w:val="en-US" w:eastAsia="zh-CN"/>
              </w:rPr>
              <w:t>区</w:t>
            </w:r>
            <w:r>
              <w:rPr>
                <w:rFonts w:hint="default" w:ascii="Times New Roman" w:hAnsi="Times New Roman" w:cs="Times New Roman"/>
                <w:color w:val="auto"/>
                <w:sz w:val="24"/>
                <w:szCs w:val="24"/>
                <w:highlight w:val="none"/>
                <w:lang w:val="en-US" w:eastAsia="zh-CN"/>
              </w:rPr>
              <w:t>规划</w:t>
            </w:r>
            <w:r>
              <w:rPr>
                <w:rFonts w:hint="default" w:ascii="Times New Roman" w:hAnsi="Times New Roman" w:eastAsia="宋体" w:cs="Times New Roman"/>
                <w:color w:val="auto"/>
                <w:sz w:val="24"/>
                <w:szCs w:val="24"/>
                <w:highlight w:val="none"/>
                <w:lang w:val="en-US" w:eastAsia="zh-CN"/>
              </w:rPr>
              <w:t>》（云政发</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2014</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1号），工程</w:t>
            </w:r>
            <w:r>
              <w:rPr>
                <w:rFonts w:hint="default" w:ascii="Times New Roman" w:hAnsi="Times New Roman" w:cs="Times New Roman"/>
                <w:color w:val="auto"/>
                <w:sz w:val="24"/>
                <w:szCs w:val="24"/>
                <w:highlight w:val="none"/>
                <w:lang w:val="en-US" w:eastAsia="zh-CN"/>
              </w:rPr>
              <w:t>位于</w:t>
            </w:r>
            <w:r>
              <w:rPr>
                <w:rFonts w:hint="default" w:ascii="Times New Roman" w:hAnsi="Times New Roman" w:eastAsia="宋体" w:cs="Times New Roman"/>
                <w:color w:val="auto"/>
                <w:sz w:val="24"/>
                <w:szCs w:val="24"/>
                <w:highlight w:val="none"/>
                <w:lang w:val="en-US" w:eastAsia="zh-CN"/>
              </w:rPr>
              <w:t>云南省限制开发区域</w:t>
            </w:r>
            <w:r>
              <w:rPr>
                <w:rFonts w:hint="default" w:ascii="Times New Roman" w:hAnsi="Times New Roman" w:cs="Times New Roman"/>
                <w:color w:val="auto"/>
                <w:sz w:val="24"/>
                <w:szCs w:val="24"/>
                <w:highlight w:val="none"/>
                <w:lang w:val="en-US" w:eastAsia="zh-CN"/>
              </w:rPr>
              <w:t>（国家农产品主产区），详见图1.1</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省级限制开发区域的功能定位：农产品主产区是保障粮食产品和主要农产品供给安全的基地，全省农业产业化的重要地区，现代农业的示范基地，农村居民安居乐业的美好家园，社会主义新农村建设的示范区。</w:t>
            </w:r>
          </w:p>
          <w:p>
            <w:pPr>
              <w:keepNext w:val="0"/>
              <w:keepLines w:val="0"/>
              <w:widowControl w:val="0"/>
              <w:suppressLineNumbers w:val="0"/>
              <w:autoSpaceDE w:val="0"/>
              <w:autoSpaceDN w:val="0"/>
              <w:adjustRightInd/>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cs="Times New Roman"/>
                <w:color w:val="auto"/>
                <w:sz w:val="24"/>
                <w:szCs w:val="24"/>
                <w:highlight w:val="none"/>
                <w:lang w:val="en-US" w:eastAsia="zh-CN"/>
              </w:rPr>
              <w:t>工程</w:t>
            </w:r>
            <w:r>
              <w:rPr>
                <w:rFonts w:hint="default" w:ascii="Times New Roman" w:hAnsi="Times New Roman" w:eastAsia="宋体" w:cs="Times New Roman"/>
                <w:color w:val="auto"/>
                <w:sz w:val="24"/>
                <w:szCs w:val="32"/>
                <w:highlight w:val="none"/>
                <w:lang w:val="en-US" w:eastAsia="zh-CN"/>
              </w:rPr>
              <w:t>开展水库清淤、</w:t>
            </w:r>
            <w:r>
              <w:rPr>
                <w:rFonts w:hint="default" w:ascii="Times New Roman" w:hAnsi="Times New Roman" w:cs="Times New Roman"/>
                <w:color w:val="auto"/>
                <w:sz w:val="24"/>
                <w:szCs w:val="32"/>
                <w:highlight w:val="none"/>
                <w:lang w:val="en-US" w:eastAsia="zh-CN"/>
              </w:rPr>
              <w:t>农田改造</w:t>
            </w:r>
            <w:r>
              <w:rPr>
                <w:rFonts w:hint="default" w:ascii="Times New Roman" w:hAnsi="Times New Roman" w:eastAsia="宋体" w:cs="Times New Roman"/>
                <w:color w:val="auto"/>
                <w:sz w:val="24"/>
                <w:szCs w:val="32"/>
                <w:highlight w:val="none"/>
                <w:lang w:val="en-US" w:eastAsia="zh-CN"/>
              </w:rPr>
              <w:t>、河道治理等措施</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32"/>
                <w:highlight w:val="none"/>
                <w:lang w:val="en-US" w:eastAsia="zh-CN"/>
              </w:rPr>
              <w:t>水库可恢复蓄水至原设计正常蓄水位1891.56m，蓄水位提升1.86m，蓄水库容由现状的2461.19万m</w:t>
            </w:r>
            <w:r>
              <w:rPr>
                <w:rFonts w:hint="default" w:ascii="Times New Roman" w:hAnsi="Times New Roman" w:cs="Times New Roman"/>
                <w:color w:val="auto"/>
                <w:sz w:val="24"/>
                <w:szCs w:val="32"/>
                <w:highlight w:val="none"/>
                <w:vertAlign w:val="superscript"/>
                <w:lang w:val="en-US" w:eastAsia="zh-CN"/>
              </w:rPr>
              <w:t>3</w:t>
            </w:r>
            <w:r>
              <w:rPr>
                <w:rFonts w:hint="default" w:ascii="Times New Roman" w:hAnsi="Times New Roman" w:eastAsia="宋体" w:cs="Times New Roman"/>
                <w:color w:val="auto"/>
                <w:sz w:val="24"/>
                <w:szCs w:val="32"/>
                <w:highlight w:val="none"/>
                <w:lang w:val="en-US" w:eastAsia="zh-CN"/>
              </w:rPr>
              <w:t>提升至3297.47万m</w:t>
            </w:r>
            <w:r>
              <w:rPr>
                <w:rFonts w:hint="default" w:ascii="Times New Roman" w:hAnsi="Times New Roman" w:eastAsia="宋体" w:cs="Times New Roman"/>
                <w:color w:val="auto"/>
                <w:sz w:val="24"/>
                <w:szCs w:val="32"/>
                <w:highlight w:val="none"/>
                <w:vertAlign w:val="superscript"/>
                <w:lang w:val="en-US" w:eastAsia="zh-CN"/>
              </w:rPr>
              <w:t>3</w:t>
            </w:r>
            <w:r>
              <w:rPr>
                <w:rFonts w:hint="default" w:ascii="Times New Roman" w:hAnsi="Times New Roman" w:eastAsia="宋体" w:cs="Times New Roman"/>
                <w:color w:val="auto"/>
                <w:sz w:val="24"/>
                <w:szCs w:val="32"/>
                <w:highlight w:val="none"/>
                <w:lang w:val="en-US" w:eastAsia="zh-CN"/>
              </w:rPr>
              <w:t>，</w:t>
            </w:r>
            <w:r>
              <w:rPr>
                <w:rFonts w:hint="default" w:ascii="Times New Roman" w:hAnsi="Times New Roman" w:cs="Times New Roman"/>
                <w:color w:val="auto"/>
                <w:sz w:val="24"/>
                <w:szCs w:val="32"/>
                <w:highlight w:val="none"/>
                <w:lang w:val="en-US" w:eastAsia="zh-CN"/>
              </w:rPr>
              <w:t>对应恢复蓄水</w:t>
            </w:r>
            <w:r>
              <w:rPr>
                <w:rFonts w:hint="default" w:ascii="Times New Roman" w:hAnsi="Times New Roman" w:eastAsia="宋体" w:cs="Times New Roman"/>
                <w:color w:val="auto"/>
                <w:sz w:val="24"/>
                <w:szCs w:val="32"/>
                <w:highlight w:val="none"/>
                <w:lang w:val="en-US" w:eastAsia="zh-CN"/>
              </w:rPr>
              <w:t>库容836.28万m</w:t>
            </w:r>
            <w:r>
              <w:rPr>
                <w:rFonts w:hint="default" w:ascii="Times New Roman" w:hAnsi="Times New Roman" w:eastAsia="宋体" w:cs="Times New Roman"/>
                <w:color w:val="auto"/>
                <w:sz w:val="24"/>
                <w:szCs w:val="32"/>
                <w:highlight w:val="none"/>
                <w:vertAlign w:val="superscript"/>
                <w:lang w:val="en-US" w:eastAsia="zh-CN"/>
              </w:rPr>
              <w:t>3</w:t>
            </w:r>
            <w:r>
              <w:rPr>
                <w:rFonts w:hint="default" w:ascii="Times New Roman" w:hAnsi="Times New Roman" w:cs="Times New Roman"/>
                <w:color w:val="auto"/>
                <w:sz w:val="24"/>
                <w:szCs w:val="32"/>
                <w:highlight w:val="none"/>
                <w:lang w:val="en-US" w:eastAsia="zh-CN"/>
              </w:rPr>
              <w:t>，</w:t>
            </w:r>
            <w:r>
              <w:rPr>
                <w:rFonts w:hint="default" w:ascii="Times New Roman" w:hAnsi="Times New Roman" w:cs="Times New Roman"/>
                <w:color w:val="auto"/>
                <w:sz w:val="24"/>
                <w:szCs w:val="32"/>
                <w:highlight w:val="none"/>
                <w:vertAlign w:val="baseline"/>
                <w:lang w:val="en-US" w:eastAsia="zh-CN"/>
              </w:rPr>
              <w:t>蓄水增加有利于保证下游农田灌溉。同时水库清淤和入库河道整治有利于洋派水库水质提升。</w:t>
            </w:r>
            <w:r>
              <w:rPr>
                <w:rFonts w:hint="default" w:ascii="Times New Roman" w:hAnsi="Times New Roman" w:cs="Times New Roman"/>
                <w:color w:val="auto"/>
                <w:sz w:val="24"/>
                <w:szCs w:val="24"/>
                <w:highlight w:val="none"/>
                <w:lang w:val="en-US" w:eastAsia="zh-CN"/>
              </w:rPr>
              <w:t>洋派水库底泥</w:t>
            </w:r>
            <w:r>
              <w:rPr>
                <w:rFonts w:hint="default" w:ascii="Times New Roman" w:hAnsi="Times New Roman" w:eastAsia="宋体" w:cs="Times New Roman"/>
                <w:color w:val="auto"/>
                <w:sz w:val="24"/>
                <w:szCs w:val="24"/>
                <w:highlight w:val="none"/>
                <w:lang w:val="en-US" w:eastAsia="zh-CN"/>
              </w:rPr>
              <w:t>满足</w:t>
            </w:r>
            <w:r>
              <w:rPr>
                <w:rFonts w:hint="default" w:ascii="Times New Roman" w:hAnsi="Times New Roman" w:eastAsia="宋体" w:cs="Times New Roman"/>
                <w:color w:val="auto"/>
                <w:sz w:val="24"/>
                <w:szCs w:val="24"/>
                <w:highlight w:val="none"/>
              </w:rPr>
              <w:t>《土壤环境质量</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农用地</w:t>
            </w:r>
            <w:r>
              <w:rPr>
                <w:rFonts w:hint="default" w:ascii="Times New Roman" w:hAnsi="Times New Roman" w:eastAsia="宋体" w:cs="Times New Roman"/>
                <w:color w:val="auto"/>
                <w:sz w:val="24"/>
                <w:szCs w:val="24"/>
                <w:highlight w:val="none"/>
              </w:rPr>
              <w:t>土壤污染风险管控标准（试行）》（GB</w:t>
            </w:r>
            <w:r>
              <w:rPr>
                <w:rFonts w:hint="default" w:ascii="Times New Roman" w:hAnsi="Times New Roman" w:cs="Times New Roman"/>
                <w:color w:val="auto"/>
                <w:sz w:val="24"/>
                <w:szCs w:val="24"/>
                <w:highlight w:val="none"/>
                <w:lang w:val="en-US" w:eastAsia="zh-CN"/>
              </w:rPr>
              <w:t>15618</w:t>
            </w:r>
            <w:r>
              <w:rPr>
                <w:rFonts w:hint="default" w:ascii="Times New Roman" w:hAnsi="Times New Roman" w:eastAsia="宋体" w:cs="Times New Roman"/>
                <w:color w:val="auto"/>
                <w:sz w:val="24"/>
                <w:szCs w:val="24"/>
                <w:highlight w:val="none"/>
              </w:rPr>
              <w:t>-2018）</w:t>
            </w:r>
            <w:r>
              <w:rPr>
                <w:rFonts w:hint="default" w:ascii="Times New Roman" w:hAnsi="Times New Roman" w:cs="Times New Roman"/>
                <w:color w:val="auto"/>
                <w:sz w:val="24"/>
                <w:szCs w:val="24"/>
                <w:highlight w:val="none"/>
                <w:lang w:val="en-US" w:eastAsia="zh-CN"/>
              </w:rPr>
              <w:t>表1中较严格的风险筛选值，</w:t>
            </w:r>
            <w:r>
              <w:rPr>
                <w:rFonts w:hint="default" w:ascii="Times New Roman" w:hAnsi="Times New Roman" w:cs="Times New Roman"/>
                <w:b w:val="0"/>
                <w:bCs w:val="0"/>
                <w:color w:val="auto"/>
                <w:sz w:val="24"/>
                <w:highlight w:val="none"/>
                <w:lang w:val="en-US" w:eastAsia="zh-CN"/>
              </w:rPr>
              <w:t>淤泥没有重金属污染，</w:t>
            </w:r>
            <w:r>
              <w:rPr>
                <w:rFonts w:hint="default" w:ascii="Times New Roman" w:hAnsi="Times New Roman" w:cs="Times New Roman"/>
                <w:color w:val="auto"/>
                <w:sz w:val="24"/>
                <w:szCs w:val="24"/>
                <w:highlight w:val="none"/>
                <w:lang w:val="en-US" w:eastAsia="zh-CN"/>
              </w:rPr>
              <w:t>用于农田改造不会对改造区农田土壤造成污染，</w:t>
            </w:r>
            <w:r>
              <w:rPr>
                <w:rFonts w:hint="default" w:ascii="Times New Roman" w:hAnsi="Times New Roman" w:cs="Times New Roman"/>
                <w:b w:val="0"/>
                <w:bCs w:val="0"/>
                <w:color w:val="auto"/>
                <w:sz w:val="24"/>
                <w:highlight w:val="none"/>
                <w:lang w:val="en-US" w:eastAsia="zh-CN"/>
              </w:rPr>
              <w:t>且氮、磷含量比较丰富，有利于改善土壤肥力，减少化肥投入。</w:t>
            </w:r>
            <w:r>
              <w:rPr>
                <w:rFonts w:hint="default" w:ascii="Times New Roman" w:hAnsi="Times New Roman" w:cs="Times New Roman"/>
                <w:color w:val="auto"/>
                <w:sz w:val="24"/>
                <w:szCs w:val="32"/>
                <w:highlight w:val="none"/>
                <w:vertAlign w:val="baseline"/>
                <w:lang w:val="en-US" w:eastAsia="zh-CN"/>
              </w:rPr>
              <w:t>因此，工程建设</w:t>
            </w:r>
            <w:r>
              <w:rPr>
                <w:rFonts w:hint="default" w:ascii="Times New Roman" w:hAnsi="Times New Roman" w:eastAsia="宋体" w:cs="Times New Roman"/>
                <w:color w:val="auto"/>
                <w:sz w:val="24"/>
                <w:szCs w:val="24"/>
                <w:highlight w:val="none"/>
                <w:lang w:val="en-US" w:eastAsia="zh-CN"/>
              </w:rPr>
              <w:t>符合《云南省主体功能区规划》的相关要求。</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黑体" w:cs="Times New Roman"/>
                <w:color w:val="auto"/>
                <w:kern w:val="0"/>
                <w:sz w:val="24"/>
                <w:szCs w:val="24"/>
                <w:highlight w:val="none"/>
                <w:lang w:val="en-US" w:eastAsia="zh-CN" w:bidi="ar-SA"/>
              </w:rPr>
              <w:t>（三）与《云南省生态功能区划》的符合性分析</w:t>
            </w:r>
            <w:bookmarkEnd w:id="2"/>
          </w:p>
          <w:p>
            <w:pPr>
              <w:keepNext w:val="0"/>
              <w:keepLines w:val="0"/>
              <w:widowControl w:val="0"/>
              <w:suppressLineNumbers w:val="0"/>
              <w:autoSpaceDE w:val="0"/>
              <w:autoSpaceDN w:val="0"/>
              <w:adjustRightIn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本项目位于云南省</w:t>
            </w:r>
            <w:r>
              <w:rPr>
                <w:rFonts w:hint="default" w:ascii="Times New Roman" w:hAnsi="Times New Roman" w:cs="Times New Roman"/>
                <w:color w:val="auto"/>
                <w:sz w:val="24"/>
                <w:szCs w:val="24"/>
                <w:highlight w:val="none"/>
                <w:lang w:val="en-US" w:eastAsia="zh-CN"/>
              </w:rPr>
              <w:t>姚安</w:t>
            </w:r>
            <w:r>
              <w:rPr>
                <w:rFonts w:hint="default" w:ascii="Times New Roman" w:hAnsi="Times New Roman" w:eastAsia="宋体" w:cs="Times New Roman"/>
                <w:color w:val="auto"/>
                <w:sz w:val="24"/>
                <w:szCs w:val="24"/>
                <w:highlight w:val="none"/>
                <w:lang w:val="en-US" w:eastAsia="zh-CN"/>
              </w:rPr>
              <w:t>县，</w:t>
            </w:r>
            <w:r>
              <w:rPr>
                <w:rFonts w:hint="default" w:ascii="Times New Roman" w:hAnsi="Times New Roman" w:eastAsia="宋体" w:cs="Times New Roman"/>
                <w:color w:val="auto"/>
                <w:sz w:val="24"/>
                <w:szCs w:val="24"/>
                <w:highlight w:val="none"/>
                <w:lang w:eastAsia="zh-CN"/>
              </w:rPr>
              <w:t>对照《云南省生态功能区划》，工程所在区域</w:t>
            </w:r>
            <w:r>
              <w:rPr>
                <w:rFonts w:hint="default" w:ascii="Times New Roman" w:hAnsi="Times New Roman" w:eastAsia="宋体" w:cs="Times New Roman"/>
                <w:color w:val="auto"/>
                <w:sz w:val="24"/>
                <w:szCs w:val="24"/>
                <w:highlight w:val="none"/>
                <w:lang w:val="en-US" w:eastAsia="zh-CN"/>
              </w:rPr>
              <w:t>属于Ⅲ1-</w:t>
            </w:r>
            <w:r>
              <w:rPr>
                <w:rFonts w:hint="default" w:ascii="Times New Roman" w:hAnsi="Times New Roman" w:cs="Times New Roman"/>
                <w:color w:val="auto"/>
                <w:sz w:val="24"/>
                <w:szCs w:val="24"/>
                <w:highlight w:val="none"/>
                <w:lang w:val="en-US" w:eastAsia="zh-CN"/>
              </w:rPr>
              <w:t>4金沙江分水岭红岩山原水源涵养生态功能区，见图1.2</w:t>
            </w:r>
            <w:r>
              <w:rPr>
                <w:rFonts w:hint="default" w:ascii="Times New Roman" w:hAnsi="Times New Roman" w:eastAsia="宋体" w:cs="Times New Roman"/>
                <w:color w:val="auto"/>
                <w:sz w:val="24"/>
                <w:szCs w:val="24"/>
                <w:highlight w:val="none"/>
                <w:lang w:val="en-US" w:eastAsia="zh-CN"/>
              </w:rPr>
              <w:t>。</w:t>
            </w:r>
          </w:p>
          <w:p>
            <w:pPr>
              <w:keepNext w:val="0"/>
              <w:keepLines w:val="0"/>
              <w:widowControl w:val="0"/>
              <w:suppressLineNumbers w:val="0"/>
              <w:autoSpaceDE w:val="0"/>
              <w:autoSpaceDN w:val="0"/>
              <w:adjustRightIn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bidi="ar-SA"/>
              </w:rPr>
            </w:pPr>
            <w:bookmarkStart w:id="3" w:name="_Toc30697"/>
            <w:r>
              <w:rPr>
                <w:rFonts w:hint="default" w:ascii="Times New Roman" w:hAnsi="Times New Roman" w:eastAsia="宋体" w:cs="Times New Roman"/>
                <w:color w:val="auto"/>
                <w:sz w:val="24"/>
                <w:szCs w:val="24"/>
                <w:highlight w:val="none"/>
                <w:lang w:val="en-US" w:eastAsia="zh-CN" w:bidi="ar-SA"/>
              </w:rPr>
              <w:t>Ⅲ1-4金沙江分水岭红岩山原水源涵养生态功能区所在区域为大姚县南部地区，牟定县，与楚雄、禄丰相交接处，面积52393.96平方公里。该区域以山原地貌为主，地处分水岭地带，水系发育不全，水资源相对匮乏，降水量800</w:t>
            </w:r>
            <w:r>
              <w:rPr>
                <w:rFonts w:hint="default" w:ascii="Times New Roman" w:hAnsi="Times New Roman" w:cs="Times New Roman"/>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1000毫米。地带性植被为半湿润常绿阔叶林，土壤主要为紫色土。主要生态环境问题为森林覆盖率低，林种单一，森林质量差；生态环境敏感性为土壤侵蚀中度敏感、水源涵养能力弱；主要生态系统服务功能为大流域分水岭地带的水源涵养。主要保护措施和发展方向为封山育林，发展经济林木，推行清洁生产和循环经济，提高森林质量，加强区域的水源涵养能力。</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工程占地不占用森林，不会对姚安县森林产生影响</w:t>
            </w:r>
            <w:r>
              <w:rPr>
                <w:rFonts w:hint="default" w:ascii="Times New Roman" w:hAnsi="Times New Roman" w:cs="Times New Roman"/>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本项目施工结束后临时用地将得到恢复，人工岛</w:t>
            </w:r>
            <w:r>
              <w:rPr>
                <w:rFonts w:hint="default" w:ascii="Times New Roman" w:hAnsi="Times New Roman" w:cs="Times New Roman"/>
                <w:color w:val="auto"/>
                <w:sz w:val="24"/>
                <w:szCs w:val="24"/>
                <w:highlight w:val="none"/>
                <w:lang w:val="en-US" w:eastAsia="zh-CN" w:bidi="ar-SA"/>
              </w:rPr>
              <w:t>等</w:t>
            </w:r>
            <w:r>
              <w:rPr>
                <w:rFonts w:hint="default" w:ascii="Times New Roman" w:hAnsi="Times New Roman" w:eastAsia="宋体" w:cs="Times New Roman"/>
                <w:color w:val="auto"/>
                <w:sz w:val="24"/>
                <w:szCs w:val="24"/>
                <w:highlight w:val="none"/>
                <w:lang w:val="en-US" w:eastAsia="zh-CN" w:bidi="ar-SA"/>
              </w:rPr>
              <w:t>将进行种植一定面积的绿化，将有利于</w:t>
            </w:r>
            <w:r>
              <w:rPr>
                <w:rFonts w:hint="default" w:ascii="Times New Roman" w:hAnsi="Times New Roman" w:cs="Times New Roman"/>
                <w:color w:val="auto"/>
                <w:sz w:val="24"/>
                <w:szCs w:val="24"/>
                <w:highlight w:val="none"/>
                <w:lang w:val="en-US" w:eastAsia="zh-CN" w:bidi="ar-SA"/>
              </w:rPr>
              <w:t>绿化，减轻水库边缘农田</w:t>
            </w:r>
            <w:r>
              <w:rPr>
                <w:rFonts w:hint="default" w:ascii="Times New Roman" w:hAnsi="Times New Roman" w:eastAsia="宋体" w:cs="Times New Roman"/>
                <w:color w:val="auto"/>
                <w:sz w:val="24"/>
                <w:szCs w:val="24"/>
                <w:highlight w:val="none"/>
                <w:lang w:val="en-US" w:eastAsia="zh-CN" w:bidi="ar-SA"/>
              </w:rPr>
              <w:t>土壤侵蚀。项目建成后对水库水质提升、入库河道改善等方面均能起到一定正面影响，从长远看，有利于加强区域的水源涵养能力，对保护当地生态环境有益。因此，本工程的建设符合《云南省生态功能区划》的相关保护要求。</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黑体" w:cs="Times New Roman"/>
                <w:color w:val="auto"/>
                <w:kern w:val="0"/>
                <w:sz w:val="24"/>
                <w:szCs w:val="24"/>
                <w:highlight w:val="none"/>
                <w:lang w:val="en-US" w:eastAsia="zh-CN" w:bidi="ar-SA"/>
              </w:rPr>
              <w:t>（四）与“三线一单”的符合性分析</w:t>
            </w:r>
            <w:bookmarkEnd w:id="3"/>
          </w:p>
          <w:p>
            <w:pPr>
              <w:keepNext w:val="0"/>
              <w:keepLines w:val="0"/>
              <w:widowControl w:val="0"/>
              <w:suppressLineNumbers w:val="0"/>
              <w:autoSpaceDE w:val="0"/>
              <w:autoSpaceDN w:val="0"/>
              <w:adjustRightIn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cs="Times New Roman"/>
                <w:color w:val="auto"/>
                <w:sz w:val="24"/>
                <w:szCs w:val="24"/>
                <w:highlight w:val="none"/>
                <w:lang w:val="en-US" w:eastAsia="zh-CN" w:bidi="ar-SA"/>
              </w:rPr>
              <w:t>楚雄州</w:t>
            </w:r>
            <w:r>
              <w:rPr>
                <w:rFonts w:hint="default" w:ascii="Times New Roman" w:hAnsi="Times New Roman" w:eastAsia="宋体" w:cs="Times New Roman"/>
                <w:color w:val="auto"/>
                <w:sz w:val="24"/>
                <w:szCs w:val="24"/>
                <w:highlight w:val="none"/>
                <w:lang w:val="en-US" w:eastAsia="zh-CN" w:bidi="ar-SA"/>
              </w:rPr>
              <w:t>人民政府于202</w:t>
            </w:r>
            <w:r>
              <w:rPr>
                <w:rFonts w:hint="default" w:ascii="Times New Roman" w:hAnsi="Times New Roman" w:cs="Times New Roman"/>
                <w:color w:val="auto"/>
                <w:sz w:val="24"/>
                <w:szCs w:val="24"/>
                <w:highlight w:val="none"/>
                <w:lang w:val="en-US" w:eastAsia="zh-CN" w:bidi="ar-SA"/>
              </w:rPr>
              <w:t>1</w:t>
            </w:r>
            <w:r>
              <w:rPr>
                <w:rFonts w:hint="default" w:ascii="Times New Roman" w:hAnsi="Times New Roman" w:eastAsia="宋体" w:cs="Times New Roman"/>
                <w:color w:val="auto"/>
                <w:sz w:val="24"/>
                <w:szCs w:val="24"/>
                <w:highlight w:val="none"/>
                <w:lang w:val="en-US" w:eastAsia="zh-CN" w:bidi="ar-SA"/>
              </w:rPr>
              <w:t>年</w:t>
            </w:r>
            <w:r>
              <w:rPr>
                <w:rFonts w:hint="default" w:ascii="Times New Roman" w:hAnsi="Times New Roman" w:cs="Times New Roman"/>
                <w:color w:val="auto"/>
                <w:sz w:val="24"/>
                <w:szCs w:val="24"/>
                <w:highlight w:val="none"/>
                <w:lang w:val="en-US" w:eastAsia="zh-CN" w:bidi="ar-SA"/>
              </w:rPr>
              <w:t>8月21日</w:t>
            </w:r>
            <w:r>
              <w:rPr>
                <w:rFonts w:hint="default" w:ascii="Times New Roman" w:hAnsi="Times New Roman" w:eastAsia="宋体" w:cs="Times New Roman"/>
                <w:color w:val="auto"/>
                <w:sz w:val="24"/>
                <w:szCs w:val="24"/>
                <w:highlight w:val="none"/>
                <w:lang w:val="en-US" w:eastAsia="zh-CN" w:bidi="ar-SA"/>
              </w:rPr>
              <w:t>发布了《</w:t>
            </w:r>
            <w:r>
              <w:rPr>
                <w:rFonts w:hint="default" w:ascii="Times New Roman" w:hAnsi="Times New Roman" w:cs="Times New Roman"/>
                <w:color w:val="auto"/>
                <w:sz w:val="24"/>
                <w:szCs w:val="24"/>
                <w:highlight w:val="none"/>
                <w:lang w:val="en-US" w:eastAsia="zh-CN" w:bidi="ar-SA"/>
              </w:rPr>
              <w:t>楚雄州</w:t>
            </w:r>
            <w:r>
              <w:rPr>
                <w:rFonts w:hint="default" w:ascii="Times New Roman" w:hAnsi="Times New Roman" w:eastAsia="宋体" w:cs="Times New Roman"/>
                <w:color w:val="auto"/>
                <w:sz w:val="24"/>
                <w:szCs w:val="24"/>
                <w:highlight w:val="none"/>
                <w:lang w:val="en-US" w:eastAsia="zh-CN" w:bidi="ar-SA"/>
              </w:rPr>
              <w:t>人民政府关于</w:t>
            </w:r>
            <w:r>
              <w:rPr>
                <w:rFonts w:hint="default" w:ascii="Times New Roman" w:hAnsi="Times New Roman" w:cs="Times New Roman"/>
                <w:color w:val="auto"/>
                <w:sz w:val="24"/>
                <w:szCs w:val="24"/>
                <w:highlight w:val="none"/>
                <w:lang w:val="en-US" w:eastAsia="zh-CN" w:bidi="ar-SA"/>
              </w:rPr>
              <w:t>印发楚雄州</w:t>
            </w:r>
            <w:r>
              <w:rPr>
                <w:rFonts w:hint="default" w:ascii="Times New Roman" w:hAnsi="Times New Roman" w:eastAsia="宋体" w:cs="Times New Roman"/>
                <w:color w:val="auto"/>
                <w:sz w:val="24"/>
                <w:szCs w:val="24"/>
                <w:highlight w:val="none"/>
                <w:lang w:val="en-US" w:eastAsia="zh-CN" w:bidi="ar-SA"/>
              </w:rPr>
              <w:t>“三线一单”生态环境分区管控</w:t>
            </w:r>
            <w:r>
              <w:rPr>
                <w:rFonts w:hint="default" w:ascii="Times New Roman" w:hAnsi="Times New Roman" w:cs="Times New Roman"/>
                <w:color w:val="auto"/>
                <w:sz w:val="24"/>
                <w:szCs w:val="24"/>
                <w:highlight w:val="none"/>
                <w:lang w:val="en-US" w:eastAsia="zh-CN" w:bidi="ar-SA"/>
              </w:rPr>
              <w:t>实施方案的通知</w:t>
            </w:r>
            <w:r>
              <w:rPr>
                <w:rFonts w:hint="default" w:ascii="Times New Roman" w:hAnsi="Times New Roman" w:eastAsia="宋体" w:cs="Times New Roman"/>
                <w:color w:val="auto"/>
                <w:sz w:val="24"/>
                <w:szCs w:val="24"/>
                <w:highlight w:val="none"/>
                <w:lang w:val="en-US" w:eastAsia="zh-CN" w:bidi="ar-SA"/>
              </w:rPr>
              <w:t>》</w:t>
            </w:r>
            <w:r>
              <w:rPr>
                <w:rFonts w:hint="default" w:ascii="Times New Roman" w:hAnsi="Times New Roman" w:cs="Times New Roman"/>
                <w:color w:val="auto"/>
                <w:sz w:val="24"/>
                <w:szCs w:val="24"/>
                <w:highlight w:val="none"/>
                <w:lang w:val="en-US" w:eastAsia="zh-CN" w:bidi="ar-SA"/>
              </w:rPr>
              <w:t>（楚政通[2021]22号）</w:t>
            </w:r>
            <w:r>
              <w:rPr>
                <w:rFonts w:hint="default" w:ascii="Times New Roman" w:hAnsi="Times New Roman" w:eastAsia="宋体" w:cs="Times New Roman"/>
                <w:color w:val="auto"/>
                <w:sz w:val="24"/>
                <w:szCs w:val="24"/>
                <w:highlight w:val="none"/>
                <w:lang w:val="en-US" w:eastAsia="zh-CN" w:bidi="ar-SA"/>
              </w:rPr>
              <w:t>，全州共划分94个生态环境管控单元，分为优先保护、重点管控和一般管控3类。</w:t>
            </w:r>
          </w:p>
          <w:p>
            <w:pPr>
              <w:keepNext w:val="0"/>
              <w:keepLines w:val="0"/>
              <w:widowControl w:val="0"/>
              <w:suppressLineNumbers w:val="0"/>
              <w:autoSpaceDE w:val="0"/>
              <w:autoSpaceDN w:val="0"/>
              <w:adjustRightIn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优先保护单元</w:t>
            </w:r>
            <w:r>
              <w:rPr>
                <w:rFonts w:hint="default" w:ascii="Times New Roman" w:hAnsi="Times New Roman" w:cs="Times New Roman"/>
                <w:color w:val="auto"/>
                <w:sz w:val="24"/>
                <w:szCs w:val="24"/>
                <w:highlight w:val="none"/>
                <w:lang w:val="en-US" w:eastAsia="zh-CN" w:bidi="ar-SA"/>
              </w:rPr>
              <w:t>：共30个，包含生态保护红线和一般生态空间、饮用水源地等，主要分布在哀牢山、金沙江干热河谷以及红河礼社江干热河谷、水源保护区等重点生态功能区域。</w:t>
            </w:r>
          </w:p>
          <w:p>
            <w:pPr>
              <w:keepNext w:val="0"/>
              <w:keepLines w:val="0"/>
              <w:widowControl w:val="0"/>
              <w:suppressLineNumbers w:val="0"/>
              <w:autoSpaceDE w:val="0"/>
              <w:autoSpaceDN w:val="0"/>
              <w:adjustRightIn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重点管控单元</w:t>
            </w:r>
            <w:r>
              <w:rPr>
                <w:rFonts w:hint="default" w:ascii="Times New Roman" w:hAnsi="Times New Roman" w:cs="Times New Roman"/>
                <w:color w:val="auto"/>
                <w:sz w:val="24"/>
                <w:szCs w:val="24"/>
                <w:highlight w:val="none"/>
                <w:lang w:val="en-US" w:eastAsia="zh-CN" w:bidi="ar-SA"/>
              </w:rPr>
              <w:t>：共54个，包含开发强度高、污染物排放强度大、环境问题相对集中的区域和大气环境布局敏感、弱扩散区等，主要分布在龙川江流域、各类开发区和工业集中区、城镇规划区及环境质量改善压力较大的区域。</w:t>
            </w:r>
          </w:p>
          <w:p>
            <w:pPr>
              <w:keepNext w:val="0"/>
              <w:keepLines w:val="0"/>
              <w:widowControl w:val="0"/>
              <w:suppressLineNumbers w:val="0"/>
              <w:autoSpaceDE w:val="0"/>
              <w:autoSpaceDN w:val="0"/>
              <w:adjustRightIn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一般管控单元</w:t>
            </w:r>
            <w:r>
              <w:rPr>
                <w:rFonts w:hint="default" w:ascii="Times New Roman" w:hAnsi="Times New Roman" w:cs="Times New Roman"/>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共10个，为优先保护、重点管控单元之外的区域。</w:t>
            </w:r>
          </w:p>
          <w:p>
            <w:pPr>
              <w:keepNext w:val="0"/>
              <w:keepLines w:val="0"/>
              <w:widowControl w:val="0"/>
              <w:suppressLineNumbers w:val="0"/>
              <w:autoSpaceDE w:val="0"/>
              <w:autoSpaceDN w:val="0"/>
              <w:adjustRightIn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cs="Times New Roman"/>
                <w:color w:val="auto"/>
                <w:sz w:val="24"/>
                <w:szCs w:val="24"/>
                <w:highlight w:val="none"/>
                <w:lang w:val="en-US" w:eastAsia="zh-CN" w:bidi="ar-SA"/>
              </w:rPr>
              <w:t>根据对照</w:t>
            </w:r>
            <w:r>
              <w:rPr>
                <w:rFonts w:hint="default" w:ascii="Times New Roman" w:hAnsi="Times New Roman" w:eastAsia="宋体" w:cs="Times New Roman"/>
                <w:color w:val="auto"/>
                <w:sz w:val="24"/>
                <w:szCs w:val="24"/>
                <w:highlight w:val="none"/>
                <w:lang w:val="en-US" w:eastAsia="zh-CN" w:bidi="ar-SA"/>
              </w:rPr>
              <w:t>《</w:t>
            </w:r>
            <w:r>
              <w:rPr>
                <w:rFonts w:hint="default" w:ascii="Times New Roman" w:hAnsi="Times New Roman" w:cs="Times New Roman"/>
                <w:color w:val="auto"/>
                <w:sz w:val="24"/>
                <w:szCs w:val="24"/>
                <w:highlight w:val="none"/>
                <w:lang w:val="en-US" w:eastAsia="zh-CN" w:bidi="ar-SA"/>
              </w:rPr>
              <w:t>楚雄州</w:t>
            </w:r>
            <w:r>
              <w:rPr>
                <w:rFonts w:hint="default" w:ascii="Times New Roman" w:hAnsi="Times New Roman" w:eastAsia="宋体" w:cs="Times New Roman"/>
                <w:color w:val="auto"/>
                <w:sz w:val="24"/>
                <w:szCs w:val="24"/>
                <w:highlight w:val="none"/>
                <w:lang w:val="en-US" w:eastAsia="zh-CN" w:bidi="ar-SA"/>
              </w:rPr>
              <w:t>人民政府关于</w:t>
            </w:r>
            <w:r>
              <w:rPr>
                <w:rFonts w:hint="default" w:ascii="Times New Roman" w:hAnsi="Times New Roman" w:cs="Times New Roman"/>
                <w:color w:val="auto"/>
                <w:sz w:val="24"/>
                <w:szCs w:val="24"/>
                <w:highlight w:val="none"/>
                <w:lang w:val="en-US" w:eastAsia="zh-CN" w:bidi="ar-SA"/>
              </w:rPr>
              <w:t>印发楚雄州</w:t>
            </w:r>
            <w:r>
              <w:rPr>
                <w:rFonts w:hint="default" w:ascii="Times New Roman" w:hAnsi="Times New Roman" w:eastAsia="宋体" w:cs="Times New Roman"/>
                <w:color w:val="auto"/>
                <w:sz w:val="24"/>
                <w:szCs w:val="24"/>
                <w:highlight w:val="none"/>
                <w:lang w:val="en-US" w:eastAsia="zh-CN" w:bidi="ar-SA"/>
              </w:rPr>
              <w:t>“三线一单”生态环境分区管控</w:t>
            </w:r>
            <w:r>
              <w:rPr>
                <w:rFonts w:hint="default" w:ascii="Times New Roman" w:hAnsi="Times New Roman" w:cs="Times New Roman"/>
                <w:color w:val="auto"/>
                <w:sz w:val="24"/>
                <w:szCs w:val="24"/>
                <w:highlight w:val="none"/>
                <w:lang w:val="en-US" w:eastAsia="zh-CN" w:bidi="ar-SA"/>
              </w:rPr>
              <w:t>实施方案的通知</w:t>
            </w:r>
            <w:r>
              <w:rPr>
                <w:rFonts w:hint="default" w:ascii="Times New Roman" w:hAnsi="Times New Roman" w:eastAsia="宋体" w:cs="Times New Roman"/>
                <w:color w:val="auto"/>
                <w:sz w:val="24"/>
                <w:szCs w:val="24"/>
                <w:highlight w:val="none"/>
                <w:lang w:val="en-US" w:eastAsia="zh-CN" w:bidi="ar-SA"/>
              </w:rPr>
              <w:t>》</w:t>
            </w:r>
            <w:r>
              <w:rPr>
                <w:rFonts w:hint="default" w:ascii="Times New Roman" w:hAnsi="Times New Roman" w:cs="Times New Roman"/>
                <w:color w:val="auto"/>
                <w:sz w:val="24"/>
                <w:szCs w:val="24"/>
                <w:highlight w:val="none"/>
                <w:lang w:val="en-US" w:eastAsia="zh-CN" w:bidi="ar-SA"/>
              </w:rPr>
              <w:t>（楚政通[2021]22号），</w:t>
            </w:r>
            <w:r>
              <w:rPr>
                <w:rFonts w:hint="default" w:ascii="Times New Roman" w:hAnsi="Times New Roman" w:eastAsia="宋体" w:cs="Times New Roman"/>
                <w:color w:val="auto"/>
                <w:sz w:val="24"/>
                <w:szCs w:val="24"/>
                <w:highlight w:val="none"/>
                <w:lang w:val="en-US" w:eastAsia="zh-CN" w:bidi="ar-SA"/>
              </w:rPr>
              <w:t>项目</w:t>
            </w:r>
            <w:r>
              <w:rPr>
                <w:rFonts w:hint="default" w:ascii="Times New Roman" w:hAnsi="Times New Roman" w:cs="Times New Roman"/>
                <w:color w:val="auto"/>
                <w:sz w:val="24"/>
                <w:szCs w:val="24"/>
                <w:highlight w:val="none"/>
                <w:lang w:val="en-US" w:eastAsia="zh-CN" w:bidi="ar-SA"/>
              </w:rPr>
              <w:t>所在区域</w:t>
            </w:r>
            <w:r>
              <w:rPr>
                <w:rFonts w:hint="default" w:ascii="Times New Roman" w:hAnsi="Times New Roman" w:eastAsia="宋体" w:cs="Times New Roman"/>
                <w:color w:val="auto"/>
                <w:sz w:val="24"/>
                <w:szCs w:val="24"/>
                <w:highlight w:val="none"/>
                <w:lang w:val="en-US" w:eastAsia="zh-CN" w:bidi="ar-SA"/>
              </w:rPr>
              <w:t>属于一般管控单元，</w:t>
            </w:r>
            <w:r>
              <w:rPr>
                <w:rFonts w:hint="default" w:ascii="Times New Roman" w:hAnsi="Times New Roman" w:cs="Times New Roman"/>
                <w:color w:val="auto"/>
                <w:sz w:val="24"/>
                <w:szCs w:val="24"/>
                <w:highlight w:val="none"/>
                <w:lang w:val="en-US" w:eastAsia="zh-CN" w:bidi="ar-SA"/>
              </w:rPr>
              <w:t>与楚雄州</w:t>
            </w:r>
            <w:r>
              <w:rPr>
                <w:rFonts w:hint="default" w:ascii="Times New Roman" w:hAnsi="Times New Roman" w:eastAsia="宋体" w:cs="Times New Roman"/>
                <w:color w:val="auto"/>
                <w:sz w:val="24"/>
                <w:szCs w:val="24"/>
                <w:highlight w:val="none"/>
                <w:lang w:val="en-US" w:eastAsia="zh-CN" w:bidi="ar-SA"/>
              </w:rPr>
              <w:t>“三线一单”</w:t>
            </w:r>
            <w:r>
              <w:rPr>
                <w:rFonts w:hint="default" w:ascii="Times New Roman" w:hAnsi="Times New Roman" w:cs="Times New Roman"/>
                <w:color w:val="auto"/>
                <w:sz w:val="24"/>
                <w:szCs w:val="24"/>
                <w:highlight w:val="none"/>
                <w:lang w:val="en-US" w:eastAsia="zh-CN" w:bidi="ar-SA"/>
              </w:rPr>
              <w:t>的符合性分析如下：</w:t>
            </w: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黑体" w:cs="Times New Roman"/>
                <w:b w:val="0"/>
                <w:bCs/>
                <w:color w:val="auto"/>
                <w:sz w:val="21"/>
                <w:szCs w:val="24"/>
                <w:highlight w:val="none"/>
                <w:lang w:eastAsia="zh-CN"/>
              </w:rPr>
            </w:pP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黑体" w:cs="Times New Roman"/>
                <w:b w:val="0"/>
                <w:bCs/>
                <w:color w:val="auto"/>
                <w:sz w:val="21"/>
                <w:szCs w:val="24"/>
                <w:highlight w:val="none"/>
                <w:lang w:eastAsia="zh-CN"/>
              </w:rPr>
            </w:pP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黑体" w:cs="Times New Roman"/>
                <w:b w:val="0"/>
                <w:bCs/>
                <w:color w:val="auto"/>
                <w:sz w:val="21"/>
                <w:szCs w:val="24"/>
                <w:highlight w:val="none"/>
                <w:lang w:eastAsia="zh-CN"/>
              </w:rPr>
            </w:pP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黑体" w:cs="Times New Roman"/>
                <w:b w:val="0"/>
                <w:bCs/>
                <w:color w:val="auto"/>
                <w:sz w:val="21"/>
                <w:szCs w:val="24"/>
                <w:highlight w:val="none"/>
                <w:lang w:val="en-US" w:eastAsia="zh-CN"/>
              </w:rPr>
            </w:pPr>
            <w:r>
              <w:rPr>
                <w:rFonts w:hint="default" w:ascii="Times New Roman" w:hAnsi="Times New Roman" w:eastAsia="黑体" w:cs="Times New Roman"/>
                <w:b w:val="0"/>
                <w:bCs/>
                <w:color w:val="auto"/>
                <w:sz w:val="21"/>
                <w:szCs w:val="24"/>
                <w:highlight w:val="none"/>
                <w:lang w:eastAsia="zh-CN"/>
              </w:rPr>
              <w:t>表</w:t>
            </w:r>
            <w:r>
              <w:rPr>
                <w:rFonts w:hint="default" w:ascii="Times New Roman" w:hAnsi="Times New Roman" w:eastAsia="黑体" w:cs="Times New Roman"/>
                <w:b w:val="0"/>
                <w:bCs/>
                <w:color w:val="auto"/>
                <w:sz w:val="21"/>
                <w:szCs w:val="24"/>
                <w:highlight w:val="none"/>
                <w:lang w:val="en-US" w:eastAsia="zh-CN"/>
              </w:rPr>
              <w:t>1.2</w:t>
            </w:r>
            <w:r>
              <w:rPr>
                <w:rFonts w:hint="default" w:ascii="Times New Roman" w:hAnsi="Times New Roman" w:eastAsia="黑体" w:cs="Times New Roman"/>
                <w:b w:val="0"/>
                <w:bCs/>
                <w:color w:val="auto"/>
                <w:sz w:val="21"/>
                <w:szCs w:val="24"/>
                <w:highlight w:val="none"/>
                <w:lang w:eastAsia="zh-CN"/>
              </w:rPr>
              <w:t xml:space="preserve"> </w:t>
            </w:r>
            <w:r>
              <w:rPr>
                <w:rFonts w:hint="default" w:ascii="Times New Roman" w:hAnsi="Times New Roman" w:eastAsia="黑体" w:cs="Times New Roman"/>
                <w:b w:val="0"/>
                <w:bCs/>
                <w:color w:val="auto"/>
                <w:sz w:val="21"/>
                <w:szCs w:val="24"/>
                <w:highlight w:val="none"/>
                <w:lang w:val="en-US" w:eastAsia="zh-CN"/>
              </w:rPr>
              <w:t>与“三线”符合性分析</w:t>
            </w:r>
          </w:p>
          <w:tbl>
            <w:tblPr>
              <w:tblStyle w:val="30"/>
              <w:tblW w:w="49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3400"/>
              <w:gridCol w:w="3201"/>
              <w:gridCol w:w="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6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项目</w:t>
                  </w:r>
                </w:p>
              </w:tc>
              <w:tc>
                <w:tcPr>
                  <w:tcW w:w="3385"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管控要求</w:t>
                  </w:r>
                </w:p>
              </w:tc>
              <w:tc>
                <w:tcPr>
                  <w:tcW w:w="3187"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本工程情况</w:t>
                  </w:r>
                </w:p>
              </w:tc>
              <w:tc>
                <w:tcPr>
                  <w:tcW w:w="763"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生态保护红线</w:t>
                  </w:r>
                </w:p>
              </w:tc>
              <w:tc>
                <w:tcPr>
                  <w:tcW w:w="3385"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执行省人民政府发布的《云南省生态保护红线》，将未划入生态保护红线的自然保护地、饮用水水源保护区、重要湿地、基本草原、生态公益林、天然林等生态功能重要、生态环境敏感区域划为一般生态空间。</w:t>
                  </w:r>
                </w:p>
              </w:tc>
              <w:tc>
                <w:tcPr>
                  <w:tcW w:w="3187"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本项目位于姚安县，根据姚安县自然资源局提供的项目生态红线查询结果可知，本项目不涉及占用生态红线。</w:t>
                  </w:r>
                </w:p>
              </w:tc>
              <w:tc>
                <w:tcPr>
                  <w:tcW w:w="763"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环境质量底线</w:t>
                  </w:r>
                </w:p>
              </w:tc>
              <w:tc>
                <w:tcPr>
                  <w:tcW w:w="3385"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水环境质量底线。到2025年，国控、省控地表水监测断面水质优良率高于全国全省平均水平，重点区域、流域水环境质量进一步改善，全面消除劣V类水体，集中式饮用水水源水质巩固改善。到2035年，地表水体水质优良率全面提升，各监测断面水质达到水环境功能要求，全面消除V类及以下水体，集中式饮用水水源水质稳定达标。</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2.大气环境质量底线。到2025年，环境空气质量稳中向好，10县市城市环境空气质量稳定达到国家二级标准。到2035年，环境空气质量全面改善，10县市城市环境空气质量优于国家一级标准天数逐步提高。</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3.土壤环境风险防控底线。到2025年，土壤环境风险防范体系进一步完善，受污染耕地安全利用率和污染地块安全利用率进一步提高。到2035年，土壤环境质量稳中向好，农用地和建设用地土壤环境安全得到有效保障，土壤环境风险得到全面管控。</w:t>
                  </w:r>
                </w:p>
              </w:tc>
              <w:tc>
                <w:tcPr>
                  <w:tcW w:w="3187"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根据现状监测和《姚安县2021年环境质量状况》，地下暗河（暗涵）出水，弥兴南大沟、山后支流和小村河汇流后的水质均能够满足《地表水环境质量标准》（GB3838-2002）Ⅲ类水质标准。洋派水库库尾、库中、坝前除总磷、总氮超标外，其余监测因子能够满足《地表水环境质量标准》（GB3838-2002）Ⅲ类水质标准；2021年蜻蛉河王家桥断面水质类别为Ⅴ类，水质状况为中度污染。根据《姚安县2021年环境质量状况》，项目所在区域属于环境空气质量达标区。根据现状监测结果，区域声环境质量现状良好，施工范围内的农田土壤检测结果满足《土壤环境质量 农用地土壤污染风险管控标准（试行）》（GB15618-2018）表1中较严格的风险筛选值。根据引用检测报告，洋派水库底泥满足《土壤环境质量 农用地土壤污染风险管控标准（试行）》（GB15618-2018）表1中较严格的风险筛选值。</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工程建设完成后，有利于改善洋派水库水质。光禄片农田改造工程距离蜻蛉河10m，但农田改造工程施工期不外排废水进入蜻蛉河，采取相应的水土保持措施，运行期不排放污染物，不会对蜻蛉河造成影响。施工期采取洒水降尘等措施，有效控制施工期粉尘排放，运营期无废气产生，对项目区环境空气质量造成的影响小。洋派水库底泥满足《土壤环境质量 农用地土壤污染风险管控标准（试行）》（GB15618-2018）表1中较严格的风险筛选值，淤泥还田不会对农田造成污染。</w:t>
                  </w:r>
                </w:p>
              </w:tc>
              <w:tc>
                <w:tcPr>
                  <w:tcW w:w="763"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资源利用上线</w:t>
                  </w:r>
                </w:p>
              </w:tc>
              <w:tc>
                <w:tcPr>
                  <w:tcW w:w="3385"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1.水资源利用上线。落实最严格水资源管理制度，稳定达到水资源利用“三条红线”控制指标考核要求。2025年，各县市用水总量、用水效率</w:t>
                  </w:r>
                  <w:r>
                    <w:rPr>
                      <w:rFonts w:hint="eastAsia" w:cs="Times New Roman"/>
                      <w:color w:val="auto"/>
                      <w:kern w:val="0"/>
                      <w:sz w:val="21"/>
                      <w:szCs w:val="21"/>
                      <w:highlight w:val="none"/>
                      <w:lang w:val="en-US" w:eastAsia="zh-CN" w:bidi="ar-SA"/>
                    </w:rPr>
                    <w:t>（</w:t>
                  </w:r>
                  <w:r>
                    <w:rPr>
                      <w:rFonts w:hint="default" w:ascii="Times New Roman" w:hAnsi="Times New Roman" w:cs="Times New Roman"/>
                      <w:color w:val="auto"/>
                      <w:kern w:val="0"/>
                      <w:sz w:val="21"/>
                      <w:szCs w:val="21"/>
                      <w:highlight w:val="none"/>
                      <w:lang w:val="en-US" w:eastAsia="zh-CN" w:bidi="ar-SA"/>
                    </w:rPr>
                    <w:t>万元GDP用水量、万元工业增加值用水量、农田灌溉水有效利用系数</w:t>
                  </w:r>
                  <w:r>
                    <w:rPr>
                      <w:rFonts w:hint="eastAsia" w:cs="Times New Roman"/>
                      <w:color w:val="auto"/>
                      <w:kern w:val="0"/>
                      <w:sz w:val="21"/>
                      <w:szCs w:val="21"/>
                      <w:highlight w:val="none"/>
                      <w:lang w:val="en-US" w:eastAsia="zh-CN" w:bidi="ar-SA"/>
                    </w:rPr>
                    <w:t>）</w:t>
                  </w:r>
                  <w:r>
                    <w:rPr>
                      <w:rFonts w:hint="default" w:ascii="Times New Roman" w:hAnsi="Times New Roman" w:cs="Times New Roman"/>
                      <w:color w:val="auto"/>
                      <w:kern w:val="0"/>
                      <w:sz w:val="21"/>
                      <w:szCs w:val="21"/>
                      <w:highlight w:val="none"/>
                      <w:lang w:val="en-US" w:eastAsia="zh-CN" w:bidi="ar-SA"/>
                    </w:rPr>
                    <w:t>、重要江河湖泊水功能区水质达标率满足水资源利用上线的管控要求。</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2.土地资源利用上线。落实最严格的耕地保护制度。2025年，各县市土地利用达到自然资源和规划、住建等部门对土地资源开发利用总量及强度的土地资源利用上线管控要求。</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3.能源利用上线。严格落实能耗“双控”制度。2025年全州单位GDP能耗、能源消耗总量等满足能源利用上线的管控要求。</w:t>
                  </w:r>
                </w:p>
              </w:tc>
              <w:tc>
                <w:tcPr>
                  <w:tcW w:w="3187" w:type="dxa"/>
                  <w:noWrap w:val="0"/>
                  <w:vAlign w:val="center"/>
                </w:tcPr>
                <w:p>
                  <w:pPr>
                    <w:keepNext w:val="0"/>
                    <w:keepLines w:val="0"/>
                    <w:suppressLineNumbers w:val="0"/>
                    <w:tabs>
                      <w:tab w:val="left" w:pos="3255"/>
                    </w:tabs>
                    <w:adjustRightInd w:val="0"/>
                    <w:snapToGrid w:val="0"/>
                    <w:spacing w:before="0" w:beforeAutospacing="0" w:after="0" w:afterAutospacing="0"/>
                    <w:ind w:left="0" w:right="0"/>
                    <w:jc w:val="left"/>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1、施工期废水采取相应的设施处理后多用于洒水降尘、混凝土拌合，不外排，提高施工废水的利用率。运营期无废水产生，且有利于保障下游农田灌溉用水。</w:t>
                  </w:r>
                </w:p>
                <w:p>
                  <w:pPr>
                    <w:keepNext w:val="0"/>
                    <w:keepLines w:val="0"/>
                    <w:suppressLineNumbers w:val="0"/>
                    <w:tabs>
                      <w:tab w:val="left" w:pos="3255"/>
                    </w:tabs>
                    <w:adjustRightInd w:val="0"/>
                    <w:snapToGrid w:val="0"/>
                    <w:spacing w:before="0" w:beforeAutospacing="0" w:after="0" w:afterAutospacing="0"/>
                    <w:ind w:left="0" w:right="0"/>
                    <w:jc w:val="left"/>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2、工程永久占用耕地166.15亩，临时占用耕地1458.63亩。临时占用耕地主要为农田改造工程，施工结束后将进行耕地恢复、复耕；永久占用耕地为水库正常蓄水位以下，由于历史原因被村民占用，县水务局将赔偿农户淹没损失。因此，工程建设不会触及土地资源利用上线。</w:t>
                  </w:r>
                </w:p>
                <w:p>
                  <w:pPr>
                    <w:keepNext w:val="0"/>
                    <w:keepLines w:val="0"/>
                    <w:suppressLineNumbers w:val="0"/>
                    <w:tabs>
                      <w:tab w:val="left" w:pos="3255"/>
                    </w:tabs>
                    <w:adjustRightInd w:val="0"/>
                    <w:snapToGrid w:val="0"/>
                    <w:spacing w:before="0" w:beforeAutospacing="0" w:after="0" w:afterAutospacing="0"/>
                    <w:ind w:left="0" w:right="0"/>
                    <w:jc w:val="left"/>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3、工程施工期需用电、用水，但用量相对较小。运行期无用水项，用电仅为</w:t>
                  </w:r>
                  <w:r>
                    <w:rPr>
                      <w:rFonts w:hint="default" w:ascii="Times New Roman" w:hAnsi="Times New Roman" w:cs="Times New Roman"/>
                      <w:color w:val="auto"/>
                      <w:szCs w:val="21"/>
                      <w:highlight w:val="none"/>
                      <w:lang w:val="en-US" w:eastAsia="zh-CN"/>
                    </w:rPr>
                    <w:t>水库智慧监管系统工程、安全监测工程的设备用电，为日常监控设施，用电量小，不会触及</w:t>
                  </w:r>
                  <w:r>
                    <w:rPr>
                      <w:rFonts w:hint="default" w:ascii="Times New Roman" w:hAnsi="Times New Roman" w:cs="Times New Roman"/>
                      <w:color w:val="auto"/>
                      <w:kern w:val="0"/>
                      <w:sz w:val="21"/>
                      <w:szCs w:val="21"/>
                      <w:highlight w:val="none"/>
                      <w:lang w:val="en-US" w:eastAsia="zh-CN" w:bidi="ar-SA"/>
                    </w:rPr>
                    <w:t>能源利用上线。</w:t>
                  </w:r>
                </w:p>
              </w:tc>
              <w:tc>
                <w:tcPr>
                  <w:tcW w:w="763"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9"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一般管控单元生态环境准入清单</w:t>
                  </w:r>
                </w:p>
              </w:tc>
              <w:tc>
                <w:tcPr>
                  <w:tcW w:w="3385"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落实生态环境保护基本要求，项目建设和运行应满足产业准入、总量控制、排放标准等管理规定和国家法律法规要求。</w:t>
                  </w:r>
                </w:p>
              </w:tc>
              <w:tc>
                <w:tcPr>
                  <w:tcW w:w="3187"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项目属于江河湖库清淤疏浚工程，为鼓励类建设项目，符合国家产业政策；运行期无污染物产生，不设置总量控制、排放标准。</w:t>
                  </w:r>
                </w:p>
              </w:tc>
              <w:tc>
                <w:tcPr>
                  <w:tcW w:w="763"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符合</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黑体" w:cs="Times New Roman"/>
                <w:b w:val="0"/>
                <w:bCs/>
                <w:color w:val="auto"/>
                <w:sz w:val="21"/>
                <w:szCs w:val="24"/>
                <w:highlight w:val="none"/>
                <w:lang w:val="en-US" w:eastAsia="zh-CN"/>
              </w:rPr>
            </w:pPr>
            <w:r>
              <w:rPr>
                <w:rFonts w:hint="default" w:ascii="Times New Roman" w:hAnsi="Times New Roman" w:eastAsia="黑体" w:cs="Times New Roman"/>
                <w:b w:val="0"/>
                <w:bCs/>
                <w:color w:val="auto"/>
                <w:sz w:val="21"/>
                <w:szCs w:val="24"/>
                <w:highlight w:val="none"/>
                <w:lang w:eastAsia="zh-CN"/>
              </w:rPr>
              <w:t>表</w:t>
            </w:r>
            <w:r>
              <w:rPr>
                <w:rFonts w:hint="default" w:ascii="Times New Roman" w:hAnsi="Times New Roman" w:eastAsia="黑体" w:cs="Times New Roman"/>
                <w:b w:val="0"/>
                <w:bCs/>
                <w:color w:val="auto"/>
                <w:sz w:val="21"/>
                <w:szCs w:val="24"/>
                <w:highlight w:val="none"/>
                <w:lang w:val="en-US" w:eastAsia="zh-CN"/>
              </w:rPr>
              <w:t>1.3</w:t>
            </w:r>
            <w:r>
              <w:rPr>
                <w:rFonts w:hint="default" w:ascii="Times New Roman" w:hAnsi="Times New Roman" w:eastAsia="黑体" w:cs="Times New Roman"/>
                <w:b w:val="0"/>
                <w:bCs/>
                <w:color w:val="auto"/>
                <w:sz w:val="21"/>
                <w:szCs w:val="24"/>
                <w:highlight w:val="none"/>
                <w:lang w:eastAsia="zh-CN"/>
              </w:rPr>
              <w:t xml:space="preserve"> </w:t>
            </w:r>
            <w:r>
              <w:rPr>
                <w:rFonts w:hint="default" w:ascii="Times New Roman" w:hAnsi="Times New Roman" w:eastAsia="黑体" w:cs="Times New Roman"/>
                <w:b w:val="0"/>
                <w:bCs/>
                <w:color w:val="auto"/>
                <w:sz w:val="21"/>
                <w:szCs w:val="24"/>
                <w:highlight w:val="none"/>
                <w:lang w:val="en-US" w:eastAsia="zh-CN"/>
              </w:rPr>
              <w:t>与楚雄州生态环境管控总体要求符合性分析</w:t>
            </w:r>
          </w:p>
          <w:tbl>
            <w:tblPr>
              <w:tblStyle w:val="30"/>
              <w:tblW w:w="49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6"/>
              <w:gridCol w:w="3823"/>
              <w:gridCol w:w="2866"/>
              <w:gridCol w:w="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80" w:type="dxa"/>
                  <w:gridSpan w:val="2"/>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管控要求</w:t>
                  </w:r>
                </w:p>
              </w:tc>
              <w:tc>
                <w:tcPr>
                  <w:tcW w:w="2821"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本工程情况</w:t>
                  </w:r>
                </w:p>
              </w:tc>
              <w:tc>
                <w:tcPr>
                  <w:tcW w:w="911"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空间布局约束</w:t>
                  </w:r>
                </w:p>
              </w:tc>
              <w:tc>
                <w:tcPr>
                  <w:tcW w:w="376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严格落实国家产业政策。将资源承载能力、生态环境容量作为承接产业转移的基础和前提，合理确定承接产业转移重点，禁止引进环境污染大、资源消耗高、技术落后的生产能力。严禁以任何名义、任何方式核准或备案产能严重过剩行业的增加产能项目。</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（2）严格按照《云南省长江经济带发展负面清单指南实施细则》</w:t>
                  </w:r>
                  <w:r>
                    <w:rPr>
                      <w:rFonts w:hint="eastAsia" w:cs="Times New Roman"/>
                      <w:color w:val="auto"/>
                      <w:kern w:val="0"/>
                      <w:sz w:val="21"/>
                      <w:szCs w:val="21"/>
                      <w:highlight w:val="none"/>
                      <w:lang w:val="en-US" w:eastAsia="zh-CN" w:bidi="ar-SA"/>
                    </w:rPr>
                    <w:t>（</w:t>
                  </w:r>
                  <w:r>
                    <w:rPr>
                      <w:rFonts w:hint="default" w:ascii="Times New Roman" w:hAnsi="Times New Roman" w:cs="Times New Roman"/>
                      <w:color w:val="auto"/>
                      <w:kern w:val="0"/>
                      <w:sz w:val="21"/>
                      <w:szCs w:val="21"/>
                      <w:highlight w:val="none"/>
                      <w:lang w:val="en-US" w:eastAsia="zh-CN" w:bidi="ar-SA"/>
                    </w:rPr>
                    <w:t>试行</w:t>
                  </w:r>
                  <w:r>
                    <w:rPr>
                      <w:rFonts w:hint="eastAsia" w:cs="Times New Roman"/>
                      <w:color w:val="auto"/>
                      <w:kern w:val="0"/>
                      <w:sz w:val="21"/>
                      <w:szCs w:val="21"/>
                      <w:highlight w:val="none"/>
                      <w:lang w:val="en-US" w:eastAsia="zh-CN" w:bidi="ar-SA"/>
                    </w:rPr>
                    <w:t>）</w:t>
                  </w:r>
                  <w:r>
                    <w:rPr>
                      <w:rFonts w:hint="default" w:ascii="Times New Roman" w:hAnsi="Times New Roman" w:cs="Times New Roman"/>
                      <w:color w:val="auto"/>
                      <w:kern w:val="0"/>
                      <w:sz w:val="21"/>
                      <w:szCs w:val="21"/>
                      <w:highlight w:val="none"/>
                      <w:lang w:val="en-US" w:eastAsia="zh-CN" w:bidi="ar-SA"/>
                    </w:rPr>
                    <w:t>要求，禁止在金沙江、长江一级支流</w:t>
                  </w:r>
                  <w:r>
                    <w:rPr>
                      <w:rFonts w:hint="eastAsia" w:cs="Times New Roman"/>
                      <w:color w:val="auto"/>
                      <w:kern w:val="0"/>
                      <w:sz w:val="21"/>
                      <w:szCs w:val="21"/>
                      <w:highlight w:val="none"/>
                      <w:lang w:val="en-US" w:eastAsia="zh-CN" w:bidi="ar-SA"/>
                    </w:rPr>
                    <w:t>（</w:t>
                  </w:r>
                  <w:r>
                    <w:rPr>
                      <w:rFonts w:hint="default" w:ascii="Times New Roman" w:hAnsi="Times New Roman" w:cs="Times New Roman"/>
                      <w:color w:val="auto"/>
                      <w:kern w:val="0"/>
                      <w:sz w:val="21"/>
                      <w:szCs w:val="21"/>
                      <w:highlight w:val="none"/>
                      <w:lang w:val="en-US" w:eastAsia="zh-CN" w:bidi="ar-SA"/>
                    </w:rPr>
                    <w:t>南广河、赤水河</w:t>
                  </w:r>
                  <w:r>
                    <w:rPr>
                      <w:rFonts w:hint="eastAsia" w:cs="Times New Roman"/>
                      <w:color w:val="auto"/>
                      <w:kern w:val="0"/>
                      <w:sz w:val="21"/>
                      <w:szCs w:val="21"/>
                      <w:highlight w:val="none"/>
                      <w:lang w:val="en-US" w:eastAsia="zh-CN" w:bidi="ar-SA"/>
                    </w:rPr>
                    <w:t>）</w:t>
                  </w:r>
                  <w:r>
                    <w:rPr>
                      <w:rFonts w:hint="default" w:ascii="Times New Roman" w:hAnsi="Times New Roman" w:cs="Times New Roman"/>
                      <w:color w:val="auto"/>
                      <w:kern w:val="0"/>
                      <w:sz w:val="21"/>
                      <w:szCs w:val="21"/>
                      <w:highlight w:val="none"/>
                      <w:lang w:val="en-US" w:eastAsia="zh-CN" w:bidi="ar-SA"/>
                    </w:rPr>
                    <w:t>岸线边界1公里范围内新建、扩建化工园区和化工项目。禁止在合规园区外新建、扩建钢铁、石化、化工、焦化、建材、有色等高污染项目。</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（3）禁止在金沙江、长江一级支流</w:t>
                  </w:r>
                  <w:r>
                    <w:rPr>
                      <w:rFonts w:hint="eastAsia" w:cs="Times New Roman"/>
                      <w:color w:val="auto"/>
                      <w:kern w:val="0"/>
                      <w:sz w:val="21"/>
                      <w:szCs w:val="21"/>
                      <w:highlight w:val="none"/>
                      <w:lang w:val="en-US" w:eastAsia="zh-CN" w:bidi="ar-SA"/>
                    </w:rPr>
                    <w:t>（</w:t>
                  </w:r>
                  <w:r>
                    <w:rPr>
                      <w:rFonts w:hint="default" w:ascii="Times New Roman" w:hAnsi="Times New Roman" w:cs="Times New Roman"/>
                      <w:color w:val="auto"/>
                      <w:kern w:val="0"/>
                      <w:sz w:val="21"/>
                      <w:szCs w:val="21"/>
                      <w:highlight w:val="none"/>
                      <w:lang w:val="en-US" w:eastAsia="zh-CN" w:bidi="ar-SA"/>
                    </w:rPr>
                    <w:t>南广河、赤水河</w:t>
                  </w:r>
                  <w:r>
                    <w:rPr>
                      <w:rFonts w:hint="eastAsia" w:cs="Times New Roman"/>
                      <w:color w:val="auto"/>
                      <w:kern w:val="0"/>
                      <w:sz w:val="21"/>
                      <w:szCs w:val="21"/>
                      <w:highlight w:val="none"/>
                      <w:lang w:val="en-US" w:eastAsia="zh-CN" w:bidi="ar-SA"/>
                    </w:rPr>
                    <w:t>）</w:t>
                  </w:r>
                  <w:r>
                    <w:rPr>
                      <w:rFonts w:hint="default" w:ascii="Times New Roman" w:hAnsi="Times New Roman" w:cs="Times New Roman"/>
                      <w:color w:val="auto"/>
                      <w:kern w:val="0"/>
                      <w:sz w:val="21"/>
                      <w:szCs w:val="21"/>
                      <w:highlight w:val="none"/>
                      <w:lang w:val="en-US" w:eastAsia="zh-CN" w:bidi="ar-SA"/>
                    </w:rPr>
                    <w:t>建设除党中央、国务院、国家投资主管部门、省级有关部门批复同意以外</w:t>
                  </w:r>
                  <w:r>
                    <w:rPr>
                      <w:rFonts w:hint="eastAsia" w:cs="Times New Roman"/>
                      <w:color w:val="auto"/>
                      <w:kern w:val="0"/>
                      <w:sz w:val="21"/>
                      <w:szCs w:val="21"/>
                      <w:highlight w:val="none"/>
                      <w:lang w:val="en-US" w:eastAsia="zh-CN" w:bidi="ar-SA"/>
                    </w:rPr>
                    <w:t>地过</w:t>
                  </w:r>
                  <w:r>
                    <w:rPr>
                      <w:rFonts w:hint="default" w:ascii="Times New Roman" w:hAnsi="Times New Roman" w:cs="Times New Roman"/>
                      <w:color w:val="auto"/>
                      <w:kern w:val="0"/>
                      <w:sz w:val="21"/>
                      <w:szCs w:val="21"/>
                      <w:highlight w:val="none"/>
                      <w:lang w:val="en-US" w:eastAsia="zh-CN" w:bidi="ar-SA"/>
                    </w:rPr>
                    <w:t>江基础设施项目。禁止在金沙江岸线3公里、长江一级支流岸线</w:t>
                  </w:r>
                  <w:r>
                    <w:rPr>
                      <w:rFonts w:hint="eastAsia" w:cs="Times New Roman"/>
                      <w:color w:val="auto"/>
                      <w:kern w:val="0"/>
                      <w:sz w:val="21"/>
                      <w:szCs w:val="21"/>
                      <w:highlight w:val="none"/>
                      <w:lang w:val="en-US" w:eastAsia="zh-CN" w:bidi="ar-SA"/>
                    </w:rPr>
                    <w:t>（</w:t>
                  </w:r>
                  <w:r>
                    <w:rPr>
                      <w:rFonts w:hint="default" w:ascii="Times New Roman" w:hAnsi="Times New Roman" w:cs="Times New Roman"/>
                      <w:color w:val="auto"/>
                      <w:kern w:val="0"/>
                      <w:sz w:val="21"/>
                      <w:szCs w:val="21"/>
                      <w:highlight w:val="none"/>
                      <w:lang w:val="en-US" w:eastAsia="zh-CN" w:bidi="ar-SA"/>
                    </w:rPr>
                    <w:t>南广河、赤水河</w:t>
                  </w:r>
                  <w:r>
                    <w:rPr>
                      <w:rFonts w:hint="eastAsia" w:cs="Times New Roman"/>
                      <w:color w:val="auto"/>
                      <w:kern w:val="0"/>
                      <w:sz w:val="21"/>
                      <w:szCs w:val="21"/>
                      <w:highlight w:val="none"/>
                      <w:lang w:val="en-US" w:eastAsia="zh-CN" w:bidi="ar-SA"/>
                    </w:rPr>
                    <w:t>）</w:t>
                  </w:r>
                  <w:r>
                    <w:rPr>
                      <w:rFonts w:hint="default" w:ascii="Times New Roman" w:hAnsi="Times New Roman" w:cs="Times New Roman"/>
                      <w:color w:val="auto"/>
                      <w:kern w:val="0"/>
                      <w:sz w:val="21"/>
                      <w:szCs w:val="21"/>
                      <w:highlight w:val="none"/>
                      <w:lang w:val="en-US" w:eastAsia="zh-CN" w:bidi="ar-SA"/>
                    </w:rPr>
                    <w:t xml:space="preserve"> 1公里范围内新建、改建、扩建尾矿库。</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（4）在永久基本农田集中区域，不得新建可能造成土壤污染的建设项目；已建成的应当限期关闭拆除。拟开发为农用地的未利用地，要开展土壤环境质量状况评估，不符合相应标准的，不得种植食用农产品。</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（5）在天然气干、支线可以覆盖的地区原则上不再新建、改建、扩建以煤</w:t>
                  </w:r>
                  <w:r>
                    <w:rPr>
                      <w:rFonts w:hint="eastAsia" w:cs="Times New Roman"/>
                      <w:color w:val="auto"/>
                      <w:kern w:val="0"/>
                      <w:sz w:val="21"/>
                      <w:szCs w:val="21"/>
                      <w:highlight w:val="none"/>
                      <w:lang w:val="en-US" w:eastAsia="zh-CN" w:bidi="ar-SA"/>
                    </w:rPr>
                    <w:t>（</w:t>
                  </w:r>
                  <w:r>
                    <w:rPr>
                      <w:rFonts w:hint="default" w:ascii="Times New Roman" w:hAnsi="Times New Roman" w:cs="Times New Roman"/>
                      <w:color w:val="auto"/>
                      <w:kern w:val="0"/>
                      <w:sz w:val="21"/>
                      <w:szCs w:val="21"/>
                      <w:highlight w:val="none"/>
                      <w:lang w:val="en-US" w:eastAsia="zh-CN" w:bidi="ar-SA"/>
                    </w:rPr>
                    <w:t>油</w:t>
                  </w:r>
                  <w:r>
                    <w:rPr>
                      <w:rFonts w:hint="eastAsia" w:cs="Times New Roman"/>
                      <w:color w:val="auto"/>
                      <w:kern w:val="0"/>
                      <w:sz w:val="21"/>
                      <w:szCs w:val="21"/>
                      <w:highlight w:val="none"/>
                      <w:lang w:val="en-US" w:eastAsia="zh-CN" w:bidi="ar-SA"/>
                    </w:rPr>
                    <w:t>）</w:t>
                  </w:r>
                  <w:r>
                    <w:rPr>
                      <w:rFonts w:hint="default" w:ascii="Times New Roman" w:hAnsi="Times New Roman" w:cs="Times New Roman"/>
                      <w:color w:val="auto"/>
                      <w:kern w:val="0"/>
                      <w:sz w:val="21"/>
                      <w:szCs w:val="21"/>
                      <w:highlight w:val="none"/>
                      <w:lang w:val="en-US" w:eastAsia="zh-CN" w:bidi="ar-SA"/>
                    </w:rPr>
                    <w:t>为燃料的项目。全州产业聚集区集中建设热电联产机组或大型集中供热设施，逐步淘汰分散燃煤锅炉。在不具备热电联产集中供热条件的地区，现有多台燃煤小锅炉的，可按照等容量替代原则建设大容量燃煤锅炉。</w:t>
                  </w:r>
                </w:p>
              </w:tc>
              <w:tc>
                <w:tcPr>
                  <w:tcW w:w="2821"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（1）项目属于江河湖库清淤疏浚工程，为鼓励类建设项目，符合国家产业政策，不属于环境污染大、资源消耗高、技术落后的生产能力，不属于产能严重过剩行业的增加产能项目。</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（2）项目符合《云南省长江经济带发展负面清单指南实施细则》</w:t>
                  </w:r>
                  <w:r>
                    <w:rPr>
                      <w:rFonts w:hint="eastAsia" w:cs="Times New Roman"/>
                      <w:color w:val="auto"/>
                      <w:kern w:val="0"/>
                      <w:sz w:val="21"/>
                      <w:szCs w:val="21"/>
                      <w:highlight w:val="none"/>
                      <w:lang w:val="en-US" w:eastAsia="zh-CN" w:bidi="ar-SA"/>
                    </w:rPr>
                    <w:t>（</w:t>
                  </w:r>
                  <w:r>
                    <w:rPr>
                      <w:rFonts w:hint="default" w:ascii="Times New Roman" w:hAnsi="Times New Roman" w:cs="Times New Roman"/>
                      <w:color w:val="auto"/>
                      <w:kern w:val="0"/>
                      <w:sz w:val="21"/>
                      <w:szCs w:val="21"/>
                      <w:highlight w:val="none"/>
                      <w:lang w:val="en-US" w:eastAsia="zh-CN" w:bidi="ar-SA"/>
                    </w:rPr>
                    <w:t>试行</w:t>
                  </w:r>
                  <w:r>
                    <w:rPr>
                      <w:rFonts w:hint="eastAsia" w:cs="Times New Roman"/>
                      <w:color w:val="auto"/>
                      <w:kern w:val="0"/>
                      <w:sz w:val="21"/>
                      <w:szCs w:val="21"/>
                      <w:highlight w:val="none"/>
                      <w:lang w:val="en-US" w:eastAsia="zh-CN" w:bidi="ar-SA"/>
                    </w:rPr>
                    <w:t>）</w:t>
                  </w:r>
                  <w:r>
                    <w:rPr>
                      <w:rFonts w:hint="default" w:ascii="Times New Roman" w:hAnsi="Times New Roman" w:cs="Times New Roman"/>
                      <w:color w:val="auto"/>
                      <w:kern w:val="0"/>
                      <w:sz w:val="21"/>
                      <w:szCs w:val="21"/>
                      <w:highlight w:val="none"/>
                      <w:lang w:val="en-US" w:eastAsia="zh-CN" w:bidi="ar-SA"/>
                    </w:rPr>
                    <w:t>要求，不涉及在金沙江、长江一级支流</w:t>
                  </w:r>
                  <w:r>
                    <w:rPr>
                      <w:rFonts w:hint="eastAsia" w:cs="Times New Roman"/>
                      <w:color w:val="auto"/>
                      <w:kern w:val="0"/>
                      <w:sz w:val="21"/>
                      <w:szCs w:val="21"/>
                      <w:highlight w:val="none"/>
                      <w:lang w:val="en-US" w:eastAsia="zh-CN" w:bidi="ar-SA"/>
                    </w:rPr>
                    <w:t>（</w:t>
                  </w:r>
                  <w:r>
                    <w:rPr>
                      <w:rFonts w:hint="default" w:ascii="Times New Roman" w:hAnsi="Times New Roman" w:cs="Times New Roman"/>
                      <w:color w:val="auto"/>
                      <w:kern w:val="0"/>
                      <w:sz w:val="21"/>
                      <w:szCs w:val="21"/>
                      <w:highlight w:val="none"/>
                      <w:lang w:val="en-US" w:eastAsia="zh-CN" w:bidi="ar-SA"/>
                    </w:rPr>
                    <w:t>南广河、赤水河</w:t>
                  </w:r>
                  <w:r>
                    <w:rPr>
                      <w:rFonts w:hint="eastAsia" w:cs="Times New Roman"/>
                      <w:color w:val="auto"/>
                      <w:kern w:val="0"/>
                      <w:sz w:val="21"/>
                      <w:szCs w:val="21"/>
                      <w:highlight w:val="none"/>
                      <w:lang w:val="en-US" w:eastAsia="zh-CN" w:bidi="ar-SA"/>
                    </w:rPr>
                    <w:t>）</w:t>
                  </w:r>
                  <w:r>
                    <w:rPr>
                      <w:rFonts w:hint="default" w:ascii="Times New Roman" w:hAnsi="Times New Roman" w:cs="Times New Roman"/>
                      <w:color w:val="auto"/>
                      <w:kern w:val="0"/>
                      <w:sz w:val="21"/>
                      <w:szCs w:val="21"/>
                      <w:highlight w:val="none"/>
                      <w:lang w:val="en-US" w:eastAsia="zh-CN" w:bidi="ar-SA"/>
                    </w:rPr>
                    <w:t>岸线边界1公里范围内新建、扩建化工园区和化工项目。不涉及在合规园区外新建、扩建钢铁、石化、化工、焦化、建材、有色等高污染项目。</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（3）项目不属于过江基础设施项目，不涉及在金沙江岸线3公里、长江一级支流岸线</w:t>
                  </w:r>
                  <w:r>
                    <w:rPr>
                      <w:rFonts w:hint="eastAsia" w:cs="Times New Roman"/>
                      <w:color w:val="auto"/>
                      <w:kern w:val="0"/>
                      <w:sz w:val="21"/>
                      <w:szCs w:val="21"/>
                      <w:highlight w:val="none"/>
                      <w:lang w:val="en-US" w:eastAsia="zh-CN" w:bidi="ar-SA"/>
                    </w:rPr>
                    <w:t>（</w:t>
                  </w:r>
                  <w:r>
                    <w:rPr>
                      <w:rFonts w:hint="default" w:ascii="Times New Roman" w:hAnsi="Times New Roman" w:cs="Times New Roman"/>
                      <w:color w:val="auto"/>
                      <w:kern w:val="0"/>
                      <w:sz w:val="21"/>
                      <w:szCs w:val="21"/>
                      <w:highlight w:val="none"/>
                      <w:lang w:val="en-US" w:eastAsia="zh-CN" w:bidi="ar-SA"/>
                    </w:rPr>
                    <w:t>南广河、赤水河</w:t>
                  </w:r>
                  <w:r>
                    <w:rPr>
                      <w:rFonts w:hint="eastAsia" w:cs="Times New Roman"/>
                      <w:color w:val="auto"/>
                      <w:kern w:val="0"/>
                      <w:sz w:val="21"/>
                      <w:szCs w:val="21"/>
                      <w:highlight w:val="none"/>
                      <w:lang w:val="en-US" w:eastAsia="zh-CN" w:bidi="ar-SA"/>
                    </w:rPr>
                    <w:t>）</w:t>
                  </w:r>
                  <w:r>
                    <w:rPr>
                      <w:rFonts w:hint="default" w:ascii="Times New Roman" w:hAnsi="Times New Roman" w:cs="Times New Roman"/>
                      <w:color w:val="auto"/>
                      <w:kern w:val="0"/>
                      <w:sz w:val="21"/>
                      <w:szCs w:val="21"/>
                      <w:highlight w:val="none"/>
                      <w:lang w:val="en-US" w:eastAsia="zh-CN" w:bidi="ar-SA"/>
                    </w:rPr>
                    <w:t xml:space="preserve"> 1公里范围内新建、改建、扩建尾矿库。</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（4）洋派水库底泥满足《土壤环境质量 农用地土壤污染风险管控标准（试行）》（GB15618-2018）表1中较严格的风险筛选值，淤泥用于农田不会对农田造成污染。</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（5）工程不涉及新建、改建、扩建以煤</w:t>
                  </w:r>
                  <w:r>
                    <w:rPr>
                      <w:rFonts w:hint="eastAsia" w:cs="Times New Roman"/>
                      <w:color w:val="auto"/>
                      <w:kern w:val="0"/>
                      <w:sz w:val="21"/>
                      <w:szCs w:val="21"/>
                      <w:highlight w:val="none"/>
                      <w:lang w:val="en-US" w:eastAsia="zh-CN" w:bidi="ar-SA"/>
                    </w:rPr>
                    <w:t>（</w:t>
                  </w:r>
                  <w:r>
                    <w:rPr>
                      <w:rFonts w:hint="default" w:ascii="Times New Roman" w:hAnsi="Times New Roman" w:cs="Times New Roman"/>
                      <w:color w:val="auto"/>
                      <w:kern w:val="0"/>
                      <w:sz w:val="21"/>
                      <w:szCs w:val="21"/>
                      <w:highlight w:val="none"/>
                      <w:lang w:val="en-US" w:eastAsia="zh-CN" w:bidi="ar-SA"/>
                    </w:rPr>
                    <w:t>油</w:t>
                  </w:r>
                  <w:r>
                    <w:rPr>
                      <w:rFonts w:hint="eastAsia" w:cs="Times New Roman"/>
                      <w:color w:val="auto"/>
                      <w:kern w:val="0"/>
                      <w:sz w:val="21"/>
                      <w:szCs w:val="21"/>
                      <w:highlight w:val="none"/>
                      <w:lang w:val="en-US" w:eastAsia="zh-CN" w:bidi="ar-SA"/>
                    </w:rPr>
                    <w:t>）</w:t>
                  </w:r>
                  <w:r>
                    <w:rPr>
                      <w:rFonts w:hint="default" w:ascii="Times New Roman" w:hAnsi="Times New Roman" w:cs="Times New Roman"/>
                      <w:color w:val="auto"/>
                      <w:kern w:val="0"/>
                      <w:sz w:val="21"/>
                      <w:szCs w:val="21"/>
                      <w:highlight w:val="none"/>
                      <w:lang w:val="en-US" w:eastAsia="zh-CN" w:bidi="ar-SA"/>
                    </w:rPr>
                    <w:t>为燃料的项目，不涉及燃煤锅炉。</w:t>
                  </w:r>
                </w:p>
              </w:tc>
              <w:tc>
                <w:tcPr>
                  <w:tcW w:w="911"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污染物排放管控</w:t>
                  </w:r>
                </w:p>
              </w:tc>
              <w:tc>
                <w:tcPr>
                  <w:tcW w:w="376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（1）严格控制缺水地区、水污染严重地区和敏感区域高耗水、高污染行业发展，新建、改建、扩建重点行业建设项目实行主要水污染物排放减量置换。</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2）严格保护城乡饮用水水源地，整治饮用水源保护区内的污染源，确保饮水安全。实现城镇生活污水、生活垃圾处理设施全覆盖和稳定运行。推进农村面源污染治理。对入驻企业较少，主要产生生活污水，工业污水中不含有毒有害物质的工业集中区，其污水可就近依托城镇污水处理厂进行处理；对工业污水排放量较小的工业集中区，可依托工业企业治污设施处理后达标排放。新建冶金、电镀、有色金属、化工、印染、制革、原料药制造等企业，原则上布局在符合产业定位的园区，其排放的污水由园区污水处理厂集中处理。</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（3）加大VOCs减排力度，扎实推动PM</w:t>
                  </w:r>
                  <w:r>
                    <w:rPr>
                      <w:rFonts w:hint="default" w:ascii="Times New Roman" w:hAnsi="Times New Roman" w:cs="Times New Roman"/>
                      <w:color w:val="auto"/>
                      <w:kern w:val="0"/>
                      <w:sz w:val="21"/>
                      <w:szCs w:val="21"/>
                      <w:highlight w:val="none"/>
                      <w:vertAlign w:val="subscript"/>
                      <w:lang w:val="en-US" w:eastAsia="zh-CN" w:bidi="ar-SA"/>
                    </w:rPr>
                    <w:t>2.5</w:t>
                  </w:r>
                  <w:r>
                    <w:rPr>
                      <w:rFonts w:hint="default" w:ascii="Times New Roman" w:hAnsi="Times New Roman" w:cs="Times New Roman"/>
                      <w:color w:val="auto"/>
                      <w:kern w:val="0"/>
                      <w:sz w:val="21"/>
                      <w:szCs w:val="21"/>
                      <w:highlight w:val="none"/>
                      <w:lang w:val="en-US" w:eastAsia="zh-CN" w:bidi="ar-SA"/>
                    </w:rPr>
                    <w:t>和臭氧协同控制，有效巩固环境空气质量优良天数比例。在持续推进氮氧化物减排的基础上，重点加大石化、化工及含挥发性有机化合物产品制造企业和喷漆、制鞋、印刷、电子、服装干洗等行业清洁生产和污染治理力度，逐步淘汰挥发性有机化合物含量高的产品生产和使用，严控生产过程中逃逸性有机气体的排放。</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（4）加强土壤污染防治，对农用地实施分类管理，对重点行业企业建设用地实行环境准入管理，进入各使用环节</w:t>
                  </w:r>
                  <w:r>
                    <w:rPr>
                      <w:rFonts w:hint="eastAsia" w:cs="Times New Roman"/>
                      <w:color w:val="auto"/>
                      <w:kern w:val="0"/>
                      <w:sz w:val="21"/>
                      <w:szCs w:val="21"/>
                      <w:highlight w:val="none"/>
                      <w:lang w:val="en-US" w:eastAsia="zh-CN" w:bidi="ar-SA"/>
                    </w:rPr>
                    <w:t>（</w:t>
                  </w:r>
                  <w:r>
                    <w:rPr>
                      <w:rFonts w:hint="default" w:ascii="Times New Roman" w:hAnsi="Times New Roman" w:cs="Times New Roman"/>
                      <w:color w:val="auto"/>
                      <w:kern w:val="0"/>
                      <w:sz w:val="21"/>
                      <w:szCs w:val="21"/>
                      <w:highlight w:val="none"/>
                      <w:lang w:val="en-US" w:eastAsia="zh-CN" w:bidi="ar-SA"/>
                    </w:rPr>
                    <w:t>储备、转让、收回以及改变用途</w:t>
                  </w:r>
                  <w:r>
                    <w:rPr>
                      <w:rFonts w:hint="eastAsia" w:cs="Times New Roman"/>
                      <w:color w:val="auto"/>
                      <w:kern w:val="0"/>
                      <w:sz w:val="21"/>
                      <w:szCs w:val="21"/>
                      <w:highlight w:val="none"/>
                      <w:lang w:val="en-US" w:eastAsia="zh-CN" w:bidi="ar-SA"/>
                    </w:rPr>
                    <w:t>）</w:t>
                  </w:r>
                  <w:r>
                    <w:rPr>
                      <w:rFonts w:hint="default" w:ascii="Times New Roman" w:hAnsi="Times New Roman" w:cs="Times New Roman"/>
                      <w:color w:val="auto"/>
                      <w:kern w:val="0"/>
                      <w:sz w:val="21"/>
                      <w:szCs w:val="21"/>
                      <w:highlight w:val="none"/>
                      <w:lang w:val="en-US" w:eastAsia="zh-CN" w:bidi="ar-SA"/>
                    </w:rPr>
                    <w:t>之前应按照规定进行土壤污染状况调查，动态更新土壤环境污染重点监管企业名单，实施土壤污染环境风险管控和修复名录制度，对污染地块开发利用实行联动监管。</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（5）提高钢铁、水泥等高耗能产业减量置换比例，把高能效和低碳排放纳入产能减量置换门槛，明确重点行业二氧化碳排放达峰目标，控制工业、交通、建筑等行业温室气体排放。</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（6）全州主要污染物总量控制目标达到省级考核要求。</w:t>
                  </w:r>
                </w:p>
              </w:tc>
              <w:tc>
                <w:tcPr>
                  <w:tcW w:w="2821"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工程仅施工期需用水，且施工期废水采取相应的设施处理后多用于洒水降尘、混凝土拌合，不外排，用水量相对较小；运营期无用水项目。工程建成后有利于改善洋派水库水质，不属于高耗水、高污染行业。</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（2）根据《楚雄州人民政府关于同意撤销姚安县洋派水库县城集中式饮用水水源地保护区划的批复》（楚政复</w:t>
                  </w:r>
                  <w:r>
                    <w:rPr>
                      <w:rFonts w:hint="eastAsia"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2017</w:t>
                  </w:r>
                  <w:r>
                    <w:rPr>
                      <w:rFonts w:hint="eastAsia"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35号），楚雄州人民政府于2017年7月28日同意撤销洋派水库县城集中式饮用水水源地，将其调整为一般农用灌溉供水水源地。工程不对</w:t>
                  </w:r>
                  <w:r>
                    <w:rPr>
                      <w:rFonts w:hint="default" w:ascii="Times New Roman" w:hAnsi="Times New Roman" w:cs="Times New Roman"/>
                      <w:color w:val="auto"/>
                      <w:kern w:val="0"/>
                      <w:sz w:val="21"/>
                      <w:szCs w:val="21"/>
                      <w:highlight w:val="none"/>
                      <w:lang w:val="en-US" w:eastAsia="zh-CN" w:bidi="ar-SA"/>
                    </w:rPr>
                    <w:t>城乡饮用水水源地造成影响，有利于洋派水库水质改善。</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（3）工程不会排放VOCs，不涉及石化、化工及含挥发性有机化合物产品制造企业和喷漆、制鞋、印刷、电子、服装干洗等行业。</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（4）洋派水库底泥满足《土壤环境质量 农用地土壤污染风险管控标准（试行）》（GB15618-2018）表1中较严格的风险筛选值，淤泥用于农田不会对农田造成污染。</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（5）项目不涉及工业、交通、建筑等行业，不排放温室气体。</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（6）工程运行期无污染物产生，不设置总量控制。</w:t>
                  </w:r>
                </w:p>
              </w:tc>
              <w:tc>
                <w:tcPr>
                  <w:tcW w:w="911"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环境风险</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防控</w:t>
                  </w:r>
                </w:p>
              </w:tc>
              <w:tc>
                <w:tcPr>
                  <w:tcW w:w="376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以金沙江楚雄段为重点，研究建立环境风险评估体系，定期评估沿江河，湖库工业企业、工业集中区环境风险，落实防控措施。重点开展长江流域金沙江楚雄段生态隐患和环境风险调查评估，划定高风险区域。</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（2）强化全州与其他滇中城市的大气污染防治联防联控协作机制，加强区域内重污染天气应急联动。</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3）禁止在环境风险防控重点区域如城乡建设规划区、居民集中区、医院和学校附近、重要水源涵养生态功能区等，以及因环境污染导致环境质量不能稳定达标的区域内新建或扩建可能引发环境风险的项目，如冶金、化工、造纸、危险品生产和储运等。</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4）垃圾处理场、垃圾中转站、污水处理厂、生物发酵、规模化畜禽养殖、屠宰等产生恶臭气体的单位应当科学选址，与机关、学校、医院、居民住宅区等人口集中地区和其他依法需要特殊保护的区域保持符合规定的防护距离。</w:t>
                  </w:r>
                </w:p>
              </w:tc>
              <w:tc>
                <w:tcPr>
                  <w:tcW w:w="2821"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（1）项目区不属于工业企业、工业集中区，不属于高风险区域。</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（2）工程运营期不排放大气污染物。</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（3）不涉及新建或扩建可能引发环境风险的项目，如冶金、化工、造纸、危险品生产和储运等。</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（4）项目不涉及建设垃圾处理场、垃圾中转站、污水处理厂、生物发酵、规模化畜禽养殖、屠宰等产生恶臭气体的单位。</w:t>
                  </w:r>
                </w:p>
              </w:tc>
              <w:tc>
                <w:tcPr>
                  <w:tcW w:w="911"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资源利用效率</w:t>
                  </w:r>
                </w:p>
              </w:tc>
              <w:tc>
                <w:tcPr>
                  <w:tcW w:w="376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（1）降低水、土地、矿产资源消耗强度，强化约束性指标管理。</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2）实行最严格的水资源管理制度，严格用水总量、强度指标管理，严格取水管控，建立重点监控取水单位名录，强化重点监控取水单位管理。全州年用水总量、万元工业增加值用水量降幅等指标达到省考核要求。</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（3）坚持最严格的耕地保护制度，守住耕地保护红线。坚持节约用地，严格执行耕地占补平衡等制度，提高土地投资强度和单位面积产出水平。</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（4）全州单位GDP能耗持续下降，能耗增量控制目标达到省考核要求。</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（5）鼓励全州石化、化工、有色金属冶炼等行业运用工业节水、技术和装备，促进企业废水深度处理回用。</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（6）实施金沙江龙川江等重点流域水库群联合调度，增加枯水期下泄流量，确保生态用水比例只增不降。</w:t>
                  </w:r>
                </w:p>
              </w:tc>
              <w:tc>
                <w:tcPr>
                  <w:tcW w:w="2821"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工程仅施工期需用水，且施工期废水采取相应的设施处理后多用于洒水降尘、混凝土拌合，不外排，用水量相对较小；运营期无用水项目。工程永久占用耕地166.15亩，临时占用耕地1458.63亩。临时占用耕地主要为农田改造工程，施工结束后将进行耕地恢复、复耕；永久占用耕地为水库正常蓄水位以下，由于历史原因被村民占用，县水务局将赔偿农户淹没损失。因此，工程建设不会触及土地资源利用</w:t>
                  </w:r>
                  <w:r>
                    <w:rPr>
                      <w:rFonts w:hint="eastAsia" w:cs="Times New Roman"/>
                      <w:color w:val="auto"/>
                      <w:kern w:val="0"/>
                      <w:sz w:val="21"/>
                      <w:szCs w:val="21"/>
                      <w:highlight w:val="none"/>
                      <w:lang w:val="en-US" w:eastAsia="zh-CN" w:bidi="ar-SA"/>
                    </w:rPr>
                    <w:t>上限</w:t>
                  </w:r>
                  <w:r>
                    <w:rPr>
                      <w:rFonts w:hint="default" w:ascii="Times New Roman" w:hAnsi="Times New Roman" w:cs="Times New Roman"/>
                      <w:color w:val="auto"/>
                      <w:kern w:val="0"/>
                      <w:sz w:val="21"/>
                      <w:szCs w:val="21"/>
                      <w:highlight w:val="none"/>
                      <w:lang w:val="en-US" w:eastAsia="zh-CN" w:bidi="ar-SA"/>
                    </w:rPr>
                    <w:t>。不涉及矿产资源消耗。不属于石化、化工、有色金属冶炼等行业。</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（2）洋派水库主要从大康朗水库引洪896万m</w:t>
                  </w:r>
                  <w:r>
                    <w:rPr>
                      <w:rFonts w:hint="default" w:ascii="Times New Roman" w:hAnsi="Times New Roman" w:cs="Times New Roman"/>
                      <w:color w:val="auto"/>
                      <w:kern w:val="0"/>
                      <w:sz w:val="21"/>
                      <w:szCs w:val="21"/>
                      <w:highlight w:val="none"/>
                      <w:vertAlign w:val="superscript"/>
                      <w:lang w:val="en-US" w:eastAsia="zh-CN" w:bidi="ar-SA"/>
                    </w:rPr>
                    <w:t>3</w:t>
                  </w:r>
                  <w:r>
                    <w:rPr>
                      <w:rFonts w:hint="default" w:ascii="Times New Roman" w:hAnsi="Times New Roman" w:cs="Times New Roman"/>
                      <w:color w:val="auto"/>
                      <w:kern w:val="0"/>
                      <w:sz w:val="21"/>
                      <w:szCs w:val="21"/>
                      <w:highlight w:val="none"/>
                      <w:lang w:val="en-US" w:eastAsia="zh-CN" w:bidi="ar-SA"/>
                    </w:rPr>
                    <w:t>，蜻蛉河引洪约196万m</w:t>
                  </w:r>
                  <w:r>
                    <w:rPr>
                      <w:rFonts w:hint="default" w:ascii="Times New Roman" w:hAnsi="Times New Roman" w:cs="Times New Roman"/>
                      <w:color w:val="auto"/>
                      <w:kern w:val="0"/>
                      <w:sz w:val="21"/>
                      <w:szCs w:val="21"/>
                      <w:highlight w:val="none"/>
                      <w:vertAlign w:val="superscript"/>
                      <w:lang w:val="en-US" w:eastAsia="zh-CN" w:bidi="ar-SA"/>
                    </w:rPr>
                    <w:t>3</w:t>
                  </w:r>
                  <w:r>
                    <w:rPr>
                      <w:rFonts w:hint="default" w:ascii="Times New Roman" w:hAnsi="Times New Roman" w:cs="Times New Roman"/>
                      <w:color w:val="auto"/>
                      <w:kern w:val="0"/>
                      <w:sz w:val="21"/>
                      <w:szCs w:val="21"/>
                      <w:highlight w:val="none"/>
                      <w:lang w:val="en-US" w:eastAsia="zh-CN" w:bidi="ar-SA"/>
                    </w:rPr>
                    <w:t>，其余不足水量由红梅水库、胡家山水库、马游水库经弥兴大沟引水补充，以保证水库需水量，并严格按要求下放生态流量。</w:t>
                  </w:r>
                </w:p>
              </w:tc>
              <w:tc>
                <w:tcPr>
                  <w:tcW w:w="911"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符合</w:t>
                  </w:r>
                </w:p>
              </w:tc>
            </w:tr>
          </w:tbl>
          <w:p>
            <w:pPr>
              <w:keepNext w:val="0"/>
              <w:keepLines w:val="0"/>
              <w:widowControl w:val="0"/>
              <w:suppressLineNumbers w:val="0"/>
              <w:autoSpaceDE w:val="0"/>
              <w:autoSpaceDN w:val="0"/>
              <w:adjustRightInd/>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cs="Times New Roman"/>
                <w:color w:val="auto"/>
                <w:sz w:val="24"/>
                <w:szCs w:val="24"/>
                <w:highlight w:val="none"/>
                <w:lang w:val="en-US" w:eastAsia="zh-CN" w:bidi="ar-SA"/>
              </w:rPr>
              <w:t>根据上述分析，</w:t>
            </w:r>
            <w:r>
              <w:rPr>
                <w:rFonts w:hint="default" w:ascii="Times New Roman" w:hAnsi="Times New Roman" w:eastAsia="宋体" w:cs="Times New Roman"/>
                <w:color w:val="auto"/>
                <w:sz w:val="24"/>
                <w:szCs w:val="24"/>
                <w:highlight w:val="none"/>
                <w:lang w:val="en-US" w:eastAsia="zh-CN" w:bidi="ar-SA"/>
              </w:rPr>
              <w:t>本项目符合</w:t>
            </w:r>
            <w:r>
              <w:rPr>
                <w:rFonts w:hint="default" w:ascii="Times New Roman" w:hAnsi="Times New Roman" w:cs="Times New Roman"/>
                <w:color w:val="auto"/>
                <w:sz w:val="24"/>
                <w:szCs w:val="24"/>
                <w:highlight w:val="none"/>
                <w:lang w:val="en-US" w:eastAsia="zh-CN" w:bidi="ar-SA"/>
              </w:rPr>
              <w:t>楚雄州</w:t>
            </w:r>
            <w:r>
              <w:rPr>
                <w:rFonts w:hint="default" w:ascii="Times New Roman" w:hAnsi="Times New Roman" w:eastAsia="宋体" w:cs="Times New Roman"/>
                <w:color w:val="auto"/>
                <w:sz w:val="24"/>
                <w:szCs w:val="24"/>
                <w:highlight w:val="none"/>
                <w:lang w:val="en-US" w:eastAsia="zh-CN" w:bidi="ar-SA"/>
              </w:rPr>
              <w:t>“三线一单”的管理要求。</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黑体" w:cs="Times New Roman"/>
                <w:color w:val="auto"/>
                <w:kern w:val="0"/>
                <w:sz w:val="24"/>
                <w:szCs w:val="24"/>
                <w:highlight w:val="none"/>
                <w:lang w:val="en-US" w:eastAsia="zh-CN" w:bidi="ar-SA"/>
              </w:rPr>
            </w:pPr>
            <w:r>
              <w:rPr>
                <w:rFonts w:hint="default" w:ascii="Times New Roman" w:hAnsi="Times New Roman" w:eastAsia="黑体" w:cs="Times New Roman"/>
                <w:color w:val="auto"/>
                <w:kern w:val="0"/>
                <w:sz w:val="24"/>
                <w:szCs w:val="24"/>
                <w:highlight w:val="none"/>
                <w:lang w:val="en-US" w:eastAsia="zh-CN" w:bidi="ar-SA"/>
              </w:rPr>
              <w:t>（五）与云南省生物多样性保护战略与行动计划的相符性</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2013年2月5日云南省人民政府十二届第二次常务会议审议通过了《云南省生物多样性保护战略与行动计划（2012</w:t>
            </w:r>
            <w:r>
              <w:rPr>
                <w:rFonts w:hint="default" w:ascii="Times New Roman" w:hAnsi="Times New Roman"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2030年）》。该计划提出了全省生物多样性保护的6个一级优先区域和18个二级优先区域，涉及16个州、市101个县、市、区，总面积约9.5万平方千米，占云南国土面积的23.8%。</w:t>
            </w: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黑体" w:cs="Times New Roman"/>
                <w:b w:val="0"/>
                <w:bCs/>
                <w:color w:val="auto"/>
                <w:sz w:val="21"/>
                <w:szCs w:val="24"/>
                <w:highlight w:val="none"/>
                <w:lang w:val="en-US" w:eastAsia="zh-CN"/>
              </w:rPr>
            </w:pPr>
            <w:r>
              <w:rPr>
                <w:rFonts w:hint="default" w:ascii="Times New Roman" w:hAnsi="Times New Roman" w:eastAsia="黑体" w:cs="Times New Roman"/>
                <w:b w:val="0"/>
                <w:bCs/>
                <w:color w:val="auto"/>
                <w:sz w:val="21"/>
                <w:szCs w:val="24"/>
                <w:highlight w:val="none"/>
                <w:lang w:eastAsia="zh-CN"/>
              </w:rPr>
              <w:t>表</w:t>
            </w:r>
            <w:r>
              <w:rPr>
                <w:rFonts w:hint="default" w:ascii="Times New Roman" w:hAnsi="Times New Roman" w:eastAsia="黑体" w:cs="Times New Roman"/>
                <w:b w:val="0"/>
                <w:bCs/>
                <w:color w:val="auto"/>
                <w:sz w:val="21"/>
                <w:szCs w:val="24"/>
                <w:highlight w:val="none"/>
                <w:lang w:val="en-US" w:eastAsia="zh-CN"/>
              </w:rPr>
              <w:t>1.4  6个一级优先区域和18个二级优先区域一览表</w:t>
            </w:r>
          </w:p>
          <w:tbl>
            <w:tblPr>
              <w:tblStyle w:val="30"/>
              <w:tblW w:w="4914"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61"/>
              <w:gridCol w:w="2955"/>
              <w:gridCol w:w="442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9" w:type="dxa"/>
                  <w:tcBorders>
                    <w:top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序号</w:t>
                  </w:r>
                </w:p>
              </w:tc>
              <w:tc>
                <w:tcPr>
                  <w:tcW w:w="29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一级优先区域</w:t>
                  </w:r>
                </w:p>
              </w:tc>
              <w:tc>
                <w:tcPr>
                  <w:tcW w:w="43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二级优先区域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9"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c>
                <w:tcPr>
                  <w:tcW w:w="2908"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滇西北高山峡谷针叶林区域</w:t>
                  </w:r>
                </w:p>
              </w:tc>
              <w:tc>
                <w:tcPr>
                  <w:tcW w:w="43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①高黎贡山北段温凉性针叶林区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9"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cs="Times New Roman"/>
                      <w:color w:val="auto"/>
                      <w:kern w:val="0"/>
                      <w:sz w:val="21"/>
                      <w:szCs w:val="21"/>
                      <w:highlight w:val="none"/>
                      <w:lang w:val="en-US" w:eastAsia="zh-CN" w:bidi="ar-SA"/>
                    </w:rPr>
                  </w:pPr>
                </w:p>
              </w:tc>
              <w:tc>
                <w:tcPr>
                  <w:tcW w:w="290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3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②梅里雪山－碧罗雪山寒温性针叶林区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9"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cs="Times New Roman"/>
                      <w:color w:val="auto"/>
                      <w:kern w:val="0"/>
                      <w:sz w:val="21"/>
                      <w:szCs w:val="21"/>
                      <w:highlight w:val="none"/>
                      <w:lang w:val="en-US" w:eastAsia="zh-CN" w:bidi="ar-SA"/>
                    </w:rPr>
                  </w:pPr>
                </w:p>
              </w:tc>
              <w:tc>
                <w:tcPr>
                  <w:tcW w:w="290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3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③云岭山脉寒温性－暖温性针叶林区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9"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cs="Times New Roman"/>
                      <w:color w:val="auto"/>
                      <w:kern w:val="0"/>
                      <w:sz w:val="21"/>
                      <w:szCs w:val="21"/>
                      <w:highlight w:val="none"/>
                      <w:lang w:val="en-US" w:eastAsia="zh-CN" w:bidi="ar-SA"/>
                    </w:rPr>
                  </w:pPr>
                </w:p>
              </w:tc>
              <w:tc>
                <w:tcPr>
                  <w:tcW w:w="290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3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④香格里拉山原寒温性针叶林区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9"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2</w:t>
                  </w:r>
                </w:p>
              </w:tc>
              <w:tc>
                <w:tcPr>
                  <w:tcW w:w="2908"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云南南部边缘热带雨林区域</w:t>
                  </w:r>
                </w:p>
              </w:tc>
              <w:tc>
                <w:tcPr>
                  <w:tcW w:w="43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①高黎贡山南段中山湿性常绿阔叶林区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9"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cs="Times New Roman"/>
                      <w:color w:val="auto"/>
                      <w:kern w:val="0"/>
                      <w:sz w:val="21"/>
                      <w:szCs w:val="21"/>
                      <w:highlight w:val="none"/>
                      <w:lang w:val="en-US" w:eastAsia="zh-CN" w:bidi="ar-SA"/>
                    </w:rPr>
                  </w:pPr>
                </w:p>
              </w:tc>
              <w:tc>
                <w:tcPr>
                  <w:tcW w:w="290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3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②铜壁关热带雨林区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9"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cs="Times New Roman"/>
                      <w:color w:val="auto"/>
                      <w:kern w:val="0"/>
                      <w:sz w:val="21"/>
                      <w:szCs w:val="21"/>
                      <w:highlight w:val="none"/>
                      <w:lang w:val="en-US" w:eastAsia="zh-CN" w:bidi="ar-SA"/>
                    </w:rPr>
                  </w:pPr>
                </w:p>
              </w:tc>
              <w:tc>
                <w:tcPr>
                  <w:tcW w:w="290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3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③南汀河热带雨林区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9"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cs="Times New Roman"/>
                      <w:color w:val="auto"/>
                      <w:kern w:val="0"/>
                      <w:sz w:val="21"/>
                      <w:szCs w:val="21"/>
                      <w:highlight w:val="none"/>
                      <w:lang w:val="en-US" w:eastAsia="zh-CN" w:bidi="ar-SA"/>
                    </w:rPr>
                  </w:pPr>
                </w:p>
              </w:tc>
              <w:tc>
                <w:tcPr>
                  <w:tcW w:w="290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3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④西双版纳热带雨林区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9"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cs="Times New Roman"/>
                      <w:color w:val="auto"/>
                      <w:kern w:val="0"/>
                      <w:sz w:val="21"/>
                      <w:szCs w:val="21"/>
                      <w:highlight w:val="none"/>
                      <w:lang w:val="en-US" w:eastAsia="zh-CN" w:bidi="ar-SA"/>
                    </w:rPr>
                  </w:pPr>
                </w:p>
              </w:tc>
              <w:tc>
                <w:tcPr>
                  <w:tcW w:w="290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3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⑤红河湿润雨林区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3</w:t>
                  </w:r>
                </w:p>
              </w:tc>
              <w:tc>
                <w:tcPr>
                  <w:tcW w:w="29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滇东南喀斯特东南季风阔叶林区域</w:t>
                  </w:r>
                </w:p>
              </w:tc>
              <w:tc>
                <w:tcPr>
                  <w:tcW w:w="43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①滇东南喀斯特东南季风阔叶林区域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9"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4</w:t>
                  </w:r>
                </w:p>
              </w:tc>
              <w:tc>
                <w:tcPr>
                  <w:tcW w:w="2908"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滇东北乌蒙山湿润常绿阔叶林区域</w:t>
                  </w:r>
                </w:p>
              </w:tc>
              <w:tc>
                <w:tcPr>
                  <w:tcW w:w="43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①乌蒙山湿润常绿阔叶林区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9"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cs="Times New Roman"/>
                      <w:color w:val="auto"/>
                      <w:kern w:val="0"/>
                      <w:sz w:val="21"/>
                      <w:szCs w:val="21"/>
                      <w:highlight w:val="none"/>
                      <w:lang w:val="en-US" w:eastAsia="zh-CN" w:bidi="ar-SA"/>
                    </w:rPr>
                  </w:pPr>
                </w:p>
              </w:tc>
              <w:tc>
                <w:tcPr>
                  <w:tcW w:w="290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3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②金沙江下游干热、干暖河谷区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9"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5</w:t>
                  </w:r>
                </w:p>
              </w:tc>
              <w:tc>
                <w:tcPr>
                  <w:tcW w:w="2908"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澜沧江中游－哀牢山中山湿性常绿阔叶林区域</w:t>
                  </w:r>
                </w:p>
              </w:tc>
              <w:tc>
                <w:tcPr>
                  <w:tcW w:w="43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①澜沧江中山宽谷常绿阔叶林区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9"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cs="Times New Roman"/>
                      <w:color w:val="auto"/>
                      <w:kern w:val="0"/>
                      <w:sz w:val="21"/>
                      <w:szCs w:val="21"/>
                      <w:highlight w:val="none"/>
                      <w:lang w:val="en-US" w:eastAsia="zh-CN" w:bidi="ar-SA"/>
                    </w:rPr>
                  </w:pPr>
                </w:p>
              </w:tc>
              <w:tc>
                <w:tcPr>
                  <w:tcW w:w="290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3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②无量山中山湿性常绿阔叶林区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9"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cs="Times New Roman"/>
                      <w:color w:val="auto"/>
                      <w:kern w:val="0"/>
                      <w:sz w:val="21"/>
                      <w:szCs w:val="21"/>
                      <w:highlight w:val="none"/>
                      <w:lang w:val="en-US" w:eastAsia="zh-CN" w:bidi="ar-SA"/>
                    </w:rPr>
                  </w:pPr>
                </w:p>
              </w:tc>
              <w:tc>
                <w:tcPr>
                  <w:tcW w:w="290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3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③ 哀牢山中山湿性常绿阔叶林</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9"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6</w:t>
                  </w:r>
                </w:p>
              </w:tc>
              <w:tc>
                <w:tcPr>
                  <w:tcW w:w="2908"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云南高原湿地区域</w:t>
                  </w:r>
                </w:p>
              </w:tc>
              <w:tc>
                <w:tcPr>
                  <w:tcW w:w="43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①滇中高原湖泊区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9"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cs="Times New Roman"/>
                      <w:color w:val="auto"/>
                      <w:kern w:val="0"/>
                      <w:sz w:val="21"/>
                      <w:szCs w:val="21"/>
                      <w:highlight w:val="none"/>
                      <w:lang w:val="en-US" w:eastAsia="zh-CN" w:bidi="ar-SA"/>
                    </w:rPr>
                  </w:pPr>
                </w:p>
              </w:tc>
              <w:tc>
                <w:tcPr>
                  <w:tcW w:w="290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3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②滇西北高原湖泊区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9"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cs="Times New Roman"/>
                      <w:color w:val="auto"/>
                      <w:kern w:val="0"/>
                      <w:sz w:val="21"/>
                      <w:szCs w:val="21"/>
                      <w:highlight w:val="none"/>
                      <w:lang w:val="en-US" w:eastAsia="zh-CN" w:bidi="ar-SA"/>
                    </w:rPr>
                  </w:pPr>
                </w:p>
              </w:tc>
              <w:tc>
                <w:tcPr>
                  <w:tcW w:w="290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3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③滇东北高山沼泽化草甸区</w:t>
                  </w:r>
                </w:p>
              </w:tc>
            </w:tr>
          </w:tbl>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根据对照分析，</w:t>
            </w:r>
            <w:r>
              <w:rPr>
                <w:rFonts w:hint="default" w:ascii="Times New Roman" w:hAnsi="Times New Roman" w:eastAsia="宋体" w:cs="Times New Roman"/>
                <w:color w:val="auto"/>
                <w:kern w:val="0"/>
                <w:sz w:val="24"/>
                <w:szCs w:val="24"/>
                <w:highlight w:val="none"/>
                <w:lang w:val="en-US" w:eastAsia="zh-CN"/>
              </w:rPr>
              <w:t>本项目所在</w:t>
            </w:r>
            <w:r>
              <w:rPr>
                <w:rFonts w:hint="default" w:ascii="Times New Roman" w:hAnsi="Times New Roman" w:cs="Times New Roman"/>
                <w:color w:val="auto"/>
                <w:kern w:val="0"/>
                <w:sz w:val="24"/>
                <w:szCs w:val="24"/>
                <w:highlight w:val="none"/>
                <w:lang w:val="en-US" w:eastAsia="zh-CN"/>
              </w:rPr>
              <w:t>区域</w:t>
            </w:r>
            <w:r>
              <w:rPr>
                <w:rFonts w:hint="default" w:ascii="Times New Roman" w:hAnsi="Times New Roman" w:eastAsia="宋体" w:cs="Times New Roman"/>
                <w:color w:val="auto"/>
                <w:kern w:val="0"/>
                <w:sz w:val="24"/>
                <w:szCs w:val="24"/>
                <w:highlight w:val="none"/>
                <w:lang w:val="en-US" w:eastAsia="zh-CN"/>
              </w:rPr>
              <w:t>不属于该计划划定的生物多样性保护的6个一级优先区域，18个二级优先区域</w:t>
            </w:r>
            <w:r>
              <w:rPr>
                <w:rFonts w:hint="default" w:ascii="Times New Roman" w:hAnsi="Times New Roman" w:cs="Times New Roman"/>
                <w:color w:val="auto"/>
                <w:kern w:val="0"/>
                <w:sz w:val="24"/>
                <w:szCs w:val="24"/>
                <w:highlight w:val="none"/>
                <w:lang w:val="en-US" w:eastAsia="zh-CN"/>
              </w:rPr>
              <w:t>，工程建设符合</w:t>
            </w:r>
            <w:r>
              <w:rPr>
                <w:rFonts w:hint="default" w:ascii="Times New Roman" w:hAnsi="Times New Roman" w:eastAsia="宋体" w:cs="Times New Roman"/>
                <w:color w:val="auto"/>
                <w:kern w:val="0"/>
                <w:sz w:val="24"/>
                <w:szCs w:val="24"/>
                <w:highlight w:val="none"/>
                <w:lang w:val="en-US" w:eastAsia="zh-CN"/>
              </w:rPr>
              <w:t>《云南省生物多样性保护战略与行动计划（2012</w:t>
            </w:r>
            <w:r>
              <w:rPr>
                <w:rFonts w:hint="default" w:ascii="Times New Roman" w:hAnsi="Times New Roman"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2030年）》</w:t>
            </w:r>
            <w:r>
              <w:rPr>
                <w:rFonts w:hint="default" w:ascii="Times New Roman" w:hAnsi="Times New Roman" w:cs="Times New Roman"/>
                <w:color w:val="auto"/>
                <w:kern w:val="0"/>
                <w:sz w:val="24"/>
                <w:szCs w:val="24"/>
                <w:highlight w:val="none"/>
                <w:lang w:val="en-US" w:eastAsia="zh-CN"/>
              </w:rPr>
              <w:t>的要求。</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黑体" w:cs="Times New Roman"/>
                <w:color w:val="auto"/>
                <w:kern w:val="0"/>
                <w:sz w:val="24"/>
                <w:szCs w:val="24"/>
                <w:highlight w:val="none"/>
                <w:lang w:val="en-US" w:eastAsia="zh-CN" w:bidi="ar-SA"/>
              </w:rPr>
            </w:pPr>
            <w:r>
              <w:rPr>
                <w:rFonts w:hint="default" w:ascii="Times New Roman" w:hAnsi="Times New Roman" w:eastAsia="黑体" w:cs="Times New Roman"/>
                <w:color w:val="auto"/>
                <w:kern w:val="0"/>
                <w:sz w:val="24"/>
                <w:szCs w:val="24"/>
                <w:highlight w:val="none"/>
                <w:lang w:val="en-US" w:eastAsia="zh-CN" w:bidi="ar-SA"/>
              </w:rPr>
              <w:t>（六）与《长江经济带发展负面清单指南（试行，2022年版）》的符合性分析</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为深入贯彻落实习近平总书记关于推动长江经济带发展的重要讲话和指示批示精神，认真落实长江保护法，进一步完善长江经济带负面清单管理制度体系。2022年1月19日，推动长江经济带发展领导小组办公室发布“关于印发《长江经济带发展负面清单指南（试行，2022年版）》的通知”。</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eastAsia="宋体" w:cs="Times New Roman"/>
                <w:color w:val="auto"/>
                <w:sz w:val="24"/>
                <w:highlight w:val="none"/>
                <w:lang w:val="en-US" w:eastAsia="zh-CN"/>
              </w:rPr>
              <w:t>洋派水库所在的洋派河</w:t>
            </w:r>
            <w:r>
              <w:rPr>
                <w:rFonts w:hint="default" w:ascii="Times New Roman" w:hAnsi="Times New Roman" w:cs="Times New Roman"/>
                <w:color w:val="auto"/>
                <w:sz w:val="24"/>
                <w:highlight w:val="none"/>
                <w:lang w:val="en-US" w:eastAsia="zh-CN"/>
              </w:rPr>
              <w:t>为</w:t>
            </w:r>
            <w:r>
              <w:rPr>
                <w:rFonts w:hint="default" w:ascii="Times New Roman" w:hAnsi="Times New Roman" w:eastAsia="宋体" w:cs="Times New Roman"/>
                <w:color w:val="auto"/>
                <w:sz w:val="24"/>
                <w:highlight w:val="none"/>
                <w:lang w:val="en-US" w:eastAsia="zh-CN"/>
              </w:rPr>
              <w:t>金沙江水系龙川江一级支流蜻蛉河</w:t>
            </w:r>
            <w:r>
              <w:rPr>
                <w:rFonts w:hint="default" w:ascii="Times New Roman" w:hAnsi="Times New Roman" w:cs="Times New Roman"/>
                <w:color w:val="auto"/>
                <w:sz w:val="24"/>
                <w:highlight w:val="none"/>
                <w:lang w:val="en-US" w:eastAsia="zh-CN"/>
              </w:rPr>
              <w:t>的支流</w:t>
            </w:r>
            <w:r>
              <w:rPr>
                <w:rFonts w:hint="default" w:ascii="Times New Roman" w:hAnsi="Times New Roman" w:eastAsia="宋体" w:cs="Times New Roman"/>
                <w:color w:val="auto"/>
                <w:sz w:val="24"/>
                <w:highlight w:val="none"/>
                <w:lang w:val="en-US" w:eastAsia="zh-CN"/>
              </w:rPr>
              <w:t>，属于长江流域。工程与</w:t>
            </w:r>
            <w:r>
              <w:rPr>
                <w:rFonts w:hint="default" w:ascii="Times New Roman" w:hAnsi="Times New Roman" w:cs="Times New Roman"/>
                <w:color w:val="auto"/>
                <w:kern w:val="0"/>
                <w:sz w:val="24"/>
                <w:szCs w:val="24"/>
                <w:highlight w:val="none"/>
                <w:lang w:val="en-US" w:eastAsia="zh-CN"/>
              </w:rPr>
              <w:t>《长江经济带发展负面清单指南（试行，2022年版）》的符合性分析如下：</w:t>
            </w: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黑体" w:cs="Times New Roman"/>
                <w:b w:val="0"/>
                <w:bCs/>
                <w:color w:val="auto"/>
                <w:sz w:val="21"/>
                <w:szCs w:val="24"/>
                <w:highlight w:val="none"/>
                <w:lang w:val="en-US" w:eastAsia="zh-CN"/>
              </w:rPr>
            </w:pPr>
            <w:r>
              <w:rPr>
                <w:rFonts w:hint="default" w:ascii="Times New Roman" w:hAnsi="Times New Roman" w:eastAsia="黑体" w:cs="Times New Roman"/>
                <w:b w:val="0"/>
                <w:bCs/>
                <w:color w:val="auto"/>
                <w:sz w:val="21"/>
                <w:szCs w:val="24"/>
                <w:highlight w:val="none"/>
                <w:lang w:eastAsia="zh-CN"/>
              </w:rPr>
              <w:t>表</w:t>
            </w:r>
            <w:r>
              <w:rPr>
                <w:rFonts w:hint="default" w:ascii="Times New Roman" w:hAnsi="Times New Roman" w:eastAsia="黑体" w:cs="Times New Roman"/>
                <w:b w:val="0"/>
                <w:bCs/>
                <w:color w:val="auto"/>
                <w:sz w:val="21"/>
                <w:szCs w:val="24"/>
                <w:highlight w:val="none"/>
                <w:lang w:val="en-US" w:eastAsia="zh-CN"/>
              </w:rPr>
              <w:t>1.5</w:t>
            </w:r>
            <w:r>
              <w:rPr>
                <w:rFonts w:hint="default" w:ascii="Times New Roman" w:hAnsi="Times New Roman" w:eastAsia="黑体" w:cs="Times New Roman"/>
                <w:b w:val="0"/>
                <w:bCs/>
                <w:color w:val="auto"/>
                <w:sz w:val="21"/>
                <w:szCs w:val="24"/>
                <w:highlight w:val="none"/>
                <w:lang w:eastAsia="zh-CN"/>
              </w:rPr>
              <w:t xml:space="preserve"> </w:t>
            </w:r>
            <w:r>
              <w:rPr>
                <w:rFonts w:hint="default" w:ascii="Times New Roman" w:hAnsi="Times New Roman" w:eastAsia="黑体" w:cs="Times New Roman"/>
                <w:b w:val="0"/>
                <w:bCs/>
                <w:color w:val="auto"/>
                <w:sz w:val="21"/>
                <w:szCs w:val="24"/>
                <w:highlight w:val="none"/>
                <w:lang w:val="en-US" w:eastAsia="zh-CN"/>
              </w:rPr>
              <w:t>与长江经济带发展负面清单指南的符合性分析</w:t>
            </w:r>
          </w:p>
          <w:tbl>
            <w:tblPr>
              <w:tblStyle w:val="30"/>
              <w:tblW w:w="49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6"/>
              <w:gridCol w:w="3821"/>
              <w:gridCol w:w="2866"/>
              <w:gridCol w:w="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28" w:type="dxa"/>
                  <w:gridSpan w:val="2"/>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管控要求</w:t>
                  </w:r>
                </w:p>
              </w:tc>
              <w:tc>
                <w:tcPr>
                  <w:tcW w:w="2853"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本工程情况</w:t>
                  </w:r>
                </w:p>
              </w:tc>
              <w:tc>
                <w:tcPr>
                  <w:tcW w:w="92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w:t>
                  </w:r>
                </w:p>
              </w:tc>
              <w:tc>
                <w:tcPr>
                  <w:tcW w:w="3804"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禁止建设不符合全国和省级港口布局规划以及港口总体规划的码头项目，禁止建设不符合《长江干线过江通道布局规划》的过长江通道项目。</w:t>
                  </w:r>
                </w:p>
              </w:tc>
              <w:tc>
                <w:tcPr>
                  <w:tcW w:w="2853"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项目属于</w:t>
                  </w:r>
                  <w:r>
                    <w:rPr>
                      <w:rFonts w:hint="default" w:ascii="Times New Roman" w:hAnsi="Times New Roman" w:eastAsia="宋体" w:cs="Times New Roman"/>
                      <w:color w:val="auto"/>
                      <w:kern w:val="0"/>
                      <w:sz w:val="21"/>
                      <w:szCs w:val="21"/>
                      <w:highlight w:val="none"/>
                      <w:lang w:val="en-US" w:eastAsia="zh-CN" w:bidi="ar-SA"/>
                    </w:rPr>
                    <w:t>江河湖库清淤疏浚工程，不涉及建设码头、</w:t>
                  </w:r>
                  <w:r>
                    <w:rPr>
                      <w:rFonts w:hint="default" w:ascii="Times New Roman" w:hAnsi="Times New Roman" w:cs="Times New Roman"/>
                      <w:color w:val="auto"/>
                      <w:kern w:val="0"/>
                      <w:sz w:val="21"/>
                      <w:szCs w:val="21"/>
                      <w:highlight w:val="none"/>
                      <w:lang w:val="en-US" w:eastAsia="zh-CN" w:bidi="ar-SA"/>
                    </w:rPr>
                    <w:t>过长江通道项目。</w:t>
                  </w:r>
                </w:p>
              </w:tc>
              <w:tc>
                <w:tcPr>
                  <w:tcW w:w="92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2</w:t>
                  </w:r>
                </w:p>
              </w:tc>
              <w:tc>
                <w:tcPr>
                  <w:tcW w:w="3804"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禁止在自然保护区核心区、缓冲区的岸线和河段范围内投资建设旅游和生产经营项目。禁止在风景名胜区核心景区的岸线和河段范围内投资建设与风景名胜资源保护无关的项目。</w:t>
                  </w:r>
                </w:p>
              </w:tc>
              <w:tc>
                <w:tcPr>
                  <w:tcW w:w="2853"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工程不在自然保护区核心区、缓冲区的岸线和河段范围内投资建设旅游和生产经营项目。不在风景名胜区核心景区的岸线和河段范围内投资建设与风景名胜资源保护无关的项目。</w:t>
                  </w:r>
                </w:p>
              </w:tc>
              <w:tc>
                <w:tcPr>
                  <w:tcW w:w="92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3</w:t>
                  </w:r>
                </w:p>
              </w:tc>
              <w:tc>
                <w:tcPr>
                  <w:tcW w:w="3804"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853"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根据《楚雄州人民政府关于同意撤销姚安县洋派水库县城集中式饮用水水源地保护区划的批复》（楚政复</w:t>
                  </w:r>
                  <w:r>
                    <w:rPr>
                      <w:rFonts w:hint="eastAsia"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2017</w:t>
                  </w:r>
                  <w:r>
                    <w:rPr>
                      <w:rFonts w:hint="eastAsia"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35号），楚雄州人民政府于2017年7月28日同意撤销洋派水库县城集中式饮用水水源地，将其调整为一般农用灌溉供水水源地</w:t>
                  </w:r>
                  <w:r>
                    <w:rPr>
                      <w:rFonts w:hint="default" w:ascii="Times New Roman" w:hAnsi="Times New Roman"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不涉及在</w:t>
                  </w:r>
                  <w:r>
                    <w:rPr>
                      <w:rFonts w:hint="default" w:ascii="Times New Roman" w:hAnsi="Times New Roman" w:cs="Times New Roman"/>
                      <w:color w:val="auto"/>
                      <w:kern w:val="0"/>
                      <w:sz w:val="21"/>
                      <w:szCs w:val="21"/>
                      <w:highlight w:val="none"/>
                      <w:lang w:val="en-US" w:eastAsia="zh-CN" w:bidi="ar-SA"/>
                    </w:rPr>
                    <w:t>饮用水水源保护区建设项目。</w:t>
                  </w:r>
                </w:p>
              </w:tc>
              <w:tc>
                <w:tcPr>
                  <w:tcW w:w="92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4</w:t>
                  </w:r>
                </w:p>
              </w:tc>
              <w:tc>
                <w:tcPr>
                  <w:tcW w:w="3804"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853"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工程不涉及水产种质资源保护区、国家湿地公园，符合《云南省主体功能规划》。</w:t>
                  </w:r>
                </w:p>
              </w:tc>
              <w:tc>
                <w:tcPr>
                  <w:tcW w:w="92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5</w:t>
                  </w:r>
                </w:p>
              </w:tc>
              <w:tc>
                <w:tcPr>
                  <w:tcW w:w="3804"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853"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不涉及在《长江岸线保护和开发利用总体规划》划定的岸线保护区和保留区内投资建设除事关公共安全及公众利益的防洪护岸、河道治理、供水、生态环境保护、航道整治、国家重要基础设施以外的项目。不涉及在《全国重要江河湖泊水功能区划》划定的河段及湖泊保护区、保留区内投资建设不利于水资源及自然生态保护的项目。</w:t>
                  </w:r>
                </w:p>
              </w:tc>
              <w:tc>
                <w:tcPr>
                  <w:tcW w:w="92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6</w:t>
                  </w:r>
                </w:p>
              </w:tc>
              <w:tc>
                <w:tcPr>
                  <w:tcW w:w="3804"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禁止未经许可在长江干支流及湖泊新设、改设或扩大排污口。</w:t>
                  </w:r>
                </w:p>
              </w:tc>
              <w:tc>
                <w:tcPr>
                  <w:tcW w:w="2853"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不涉及建设排污口。</w:t>
                  </w:r>
                </w:p>
              </w:tc>
              <w:tc>
                <w:tcPr>
                  <w:tcW w:w="92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24"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7</w:t>
                  </w:r>
                </w:p>
              </w:tc>
              <w:tc>
                <w:tcPr>
                  <w:tcW w:w="3804"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禁止在“一江一口两湖七河”和332个水生生物保护区开展生产性捕捞。</w:t>
                  </w:r>
                </w:p>
              </w:tc>
              <w:tc>
                <w:tcPr>
                  <w:tcW w:w="2853"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不涉及捕捞。</w:t>
                  </w:r>
                </w:p>
              </w:tc>
              <w:tc>
                <w:tcPr>
                  <w:tcW w:w="92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8</w:t>
                  </w:r>
                </w:p>
              </w:tc>
              <w:tc>
                <w:tcPr>
                  <w:tcW w:w="3804"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禁止在长江千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853"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不涉及在长江千支流、重要湖泊岸线一公里范围内新建、扩建化工园区和化工项目。不涉及在长江干流岸线三公里范围内和重要支流岸线一公里范围内新建、改建、扩建尾矿库、冶炼渣库和磷石膏库。</w:t>
                  </w:r>
                </w:p>
              </w:tc>
              <w:tc>
                <w:tcPr>
                  <w:tcW w:w="92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9</w:t>
                  </w:r>
                </w:p>
              </w:tc>
              <w:tc>
                <w:tcPr>
                  <w:tcW w:w="3804"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禁止在合规园区外新建、扩建钢铁、石化、化工、焦化、建材、有色、制浆造纸等高污染项目。</w:t>
                  </w:r>
                </w:p>
              </w:tc>
              <w:tc>
                <w:tcPr>
                  <w:tcW w:w="2853"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不涉及在合规园区外新建、扩建钢铁、石化、化工、焦化、建材、有色、制浆造纸等高污染项目。</w:t>
                  </w:r>
                </w:p>
              </w:tc>
              <w:tc>
                <w:tcPr>
                  <w:tcW w:w="92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10</w:t>
                  </w:r>
                </w:p>
              </w:tc>
              <w:tc>
                <w:tcPr>
                  <w:tcW w:w="3804"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禁止新建、扩建不符合国家石化、现代煤化工等产业布局规划的项目。</w:t>
                  </w:r>
                </w:p>
              </w:tc>
              <w:tc>
                <w:tcPr>
                  <w:tcW w:w="2853"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contextualSpacing/>
                    <w:jc w:val="left"/>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不涉及新建、扩建不符合国家石化、现代煤化工等产业布局规划的项目。</w:t>
                  </w:r>
                </w:p>
              </w:tc>
              <w:tc>
                <w:tcPr>
                  <w:tcW w:w="92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4"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11</w:t>
                  </w:r>
                </w:p>
              </w:tc>
              <w:tc>
                <w:tcPr>
                  <w:tcW w:w="3804"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left"/>
                    <w:textAlignment w:val="baseline"/>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禁止新建、扩建法律法规和相关政策明令禁止的落后产能项目。禁止新建、扩建不符合国家产能置换要求的严重过剩产能行业的项目。禁止新建、扩建不符合要求的高耗能高排放项目。</w:t>
                  </w:r>
                </w:p>
              </w:tc>
              <w:tc>
                <w:tcPr>
                  <w:tcW w:w="2853"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contextualSpacing/>
                    <w:jc w:val="left"/>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不涉及新建、扩建法律法规和相关政策明令禁止的落后产能项目。不涉及新建、扩建不符合国家产能置换要求的严重过剩产能行业的项目。禁止新建、扩建不符合要求的高耗能高排放项目。</w:t>
                  </w:r>
                </w:p>
              </w:tc>
              <w:tc>
                <w:tcPr>
                  <w:tcW w:w="922"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contextualSpacing/>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符合</w:t>
                  </w:r>
                </w:p>
              </w:tc>
            </w:tr>
          </w:tbl>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根据对照分析，工程符合《长江经济带发展负面清单指南（试行，2022年版）》中的规定。</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黑体" w:cs="Times New Roman"/>
                <w:color w:val="auto"/>
                <w:kern w:val="0"/>
                <w:sz w:val="24"/>
                <w:szCs w:val="24"/>
                <w:highlight w:val="yellow"/>
                <w:lang w:val="en-US" w:eastAsia="zh-CN" w:bidi="ar-SA"/>
              </w:rPr>
            </w:pPr>
            <w:r>
              <w:rPr>
                <w:rFonts w:hint="default" w:ascii="Times New Roman" w:hAnsi="Times New Roman" w:eastAsia="黑体" w:cs="Times New Roman"/>
                <w:color w:val="auto"/>
                <w:kern w:val="0"/>
                <w:sz w:val="24"/>
                <w:szCs w:val="24"/>
                <w:highlight w:val="none"/>
                <w:lang w:val="en-US" w:eastAsia="zh-CN" w:bidi="ar-SA"/>
              </w:rPr>
              <w:t>（</w:t>
            </w:r>
            <w:r>
              <w:rPr>
                <w:rFonts w:hint="eastAsia" w:eastAsia="黑体" w:cs="Times New Roman"/>
                <w:color w:val="auto"/>
                <w:kern w:val="0"/>
                <w:sz w:val="24"/>
                <w:szCs w:val="24"/>
                <w:highlight w:val="none"/>
                <w:lang w:val="en-US" w:eastAsia="zh-CN" w:bidi="ar-SA"/>
              </w:rPr>
              <w:t>七</w:t>
            </w:r>
            <w:r>
              <w:rPr>
                <w:rFonts w:hint="default" w:ascii="Times New Roman" w:hAnsi="Times New Roman" w:eastAsia="黑体" w:cs="Times New Roman"/>
                <w:color w:val="auto"/>
                <w:kern w:val="0"/>
                <w:sz w:val="24"/>
                <w:szCs w:val="24"/>
                <w:highlight w:val="none"/>
                <w:lang w:val="en-US" w:eastAsia="zh-CN" w:bidi="ar-SA"/>
              </w:rPr>
              <w:t>）与《长江经济带生态环境保护规划》符合性分析</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规划指出“不符合要求占用岸线、河段、土地和布局的产业，必须无条件退出。除在建项目外，严禁在干流及主要支流岸线1公里范围内布局新建重化工园区，严控在中上游沿岸地区新建石油化工和煤化工项目。严控下游高污染、高排放企业向上游转移。”本项目</w:t>
            </w:r>
            <w:r>
              <w:rPr>
                <w:rFonts w:hint="eastAsia" w:cs="Times New Roman"/>
                <w:color w:val="auto"/>
                <w:sz w:val="24"/>
                <w:szCs w:val="24"/>
                <w:highlight w:val="none"/>
                <w:shd w:val="clear" w:color="auto" w:fill="auto"/>
                <w:lang w:val="en-US" w:eastAsia="zh-CN"/>
              </w:rPr>
              <w:t>包</w:t>
            </w:r>
            <w:r>
              <w:rPr>
                <w:rFonts w:hint="eastAsia" w:ascii="Times New Roman" w:hAnsi="Times New Roman" w:eastAsia="宋体" w:cs="Times New Roman"/>
                <w:color w:val="auto"/>
                <w:sz w:val="24"/>
                <w:szCs w:val="24"/>
                <w:highlight w:val="none"/>
                <w:shd w:val="clear" w:color="auto" w:fill="auto"/>
                <w:lang w:val="en-US" w:eastAsia="zh-CN"/>
              </w:rPr>
              <w:t>括水库清淤、埂堤建设、农田改造、河道治理、生态修复等</w:t>
            </w:r>
            <w:r>
              <w:rPr>
                <w:rFonts w:hint="default" w:ascii="Times New Roman" w:hAnsi="Times New Roman" w:eastAsia="宋体" w:cs="Times New Roman"/>
                <w:color w:val="auto"/>
                <w:sz w:val="24"/>
                <w:szCs w:val="24"/>
                <w:highlight w:val="none"/>
                <w:shd w:val="clear" w:color="auto" w:fill="auto"/>
                <w:lang w:val="en-US" w:eastAsia="zh-CN"/>
              </w:rPr>
              <w:t>，江河湖库清淤疏浚工程属于《产业结构调整指导目录（2019年本）》中“鼓励类”项目，不属于该规划中禁止的项目，与《长江经济带生态环境保护规划》不冲突。</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黑体" w:cs="Times New Roman"/>
                <w:color w:val="auto"/>
                <w:kern w:val="0"/>
                <w:sz w:val="24"/>
                <w:szCs w:val="24"/>
                <w:highlight w:val="yellow"/>
                <w:lang w:val="en-US" w:eastAsia="zh-CN" w:bidi="ar-SA"/>
              </w:rPr>
            </w:pPr>
            <w:r>
              <w:rPr>
                <w:rFonts w:hint="default" w:ascii="Times New Roman" w:hAnsi="Times New Roman" w:eastAsia="黑体" w:cs="Times New Roman"/>
                <w:color w:val="auto"/>
                <w:kern w:val="0"/>
                <w:sz w:val="24"/>
                <w:szCs w:val="24"/>
                <w:highlight w:val="none"/>
                <w:lang w:val="en-US" w:eastAsia="zh-CN" w:bidi="ar-SA"/>
              </w:rPr>
              <w:t>（</w:t>
            </w:r>
            <w:r>
              <w:rPr>
                <w:rFonts w:hint="eastAsia" w:eastAsia="黑体" w:cs="Times New Roman"/>
                <w:color w:val="auto"/>
                <w:kern w:val="0"/>
                <w:sz w:val="24"/>
                <w:szCs w:val="24"/>
                <w:highlight w:val="none"/>
                <w:lang w:val="en-US" w:eastAsia="zh-CN" w:bidi="ar-SA"/>
              </w:rPr>
              <w:t>八</w:t>
            </w:r>
            <w:r>
              <w:rPr>
                <w:rFonts w:hint="default" w:ascii="Times New Roman" w:hAnsi="Times New Roman" w:eastAsia="黑体" w:cs="Times New Roman"/>
                <w:color w:val="auto"/>
                <w:kern w:val="0"/>
                <w:sz w:val="24"/>
                <w:szCs w:val="24"/>
                <w:highlight w:val="none"/>
                <w:lang w:val="en-US" w:eastAsia="zh-CN" w:bidi="ar-SA"/>
              </w:rPr>
              <w:t>）</w:t>
            </w:r>
            <w:r>
              <w:rPr>
                <w:rFonts w:hint="eastAsia" w:eastAsia="黑体" w:cs="Times New Roman"/>
                <w:color w:val="auto"/>
                <w:kern w:val="0"/>
                <w:sz w:val="24"/>
                <w:szCs w:val="24"/>
                <w:highlight w:val="none"/>
                <w:lang w:val="en-US" w:eastAsia="zh-CN" w:bidi="ar-SA"/>
              </w:rPr>
              <w:t>与</w:t>
            </w:r>
            <w:r>
              <w:rPr>
                <w:rFonts w:hint="default" w:ascii="Times New Roman" w:hAnsi="Times New Roman" w:eastAsia="黑体" w:cs="Times New Roman"/>
                <w:color w:val="auto"/>
                <w:kern w:val="0"/>
                <w:sz w:val="24"/>
                <w:szCs w:val="24"/>
                <w:highlight w:val="none"/>
                <w:lang w:val="en-US" w:eastAsia="zh-CN" w:bidi="ar-SA"/>
              </w:rPr>
              <w:t>《云南省长江经济带发展负面清单指南实施细则（试行</w:t>
            </w:r>
            <w:r>
              <w:rPr>
                <w:rFonts w:hint="eastAsia" w:eastAsia="黑体" w:cs="Times New Roman"/>
                <w:color w:val="auto"/>
                <w:kern w:val="0"/>
                <w:sz w:val="24"/>
                <w:szCs w:val="24"/>
                <w:highlight w:val="none"/>
                <w:lang w:val="en-US" w:eastAsia="zh-CN" w:bidi="ar-SA"/>
              </w:rPr>
              <w:t>，2022年版</w:t>
            </w:r>
            <w:r>
              <w:rPr>
                <w:rFonts w:hint="default" w:ascii="Times New Roman" w:hAnsi="Times New Roman" w:eastAsia="黑体" w:cs="Times New Roman"/>
                <w:color w:val="auto"/>
                <w:kern w:val="0"/>
                <w:sz w:val="24"/>
                <w:szCs w:val="24"/>
                <w:highlight w:val="none"/>
                <w:lang w:val="en-US" w:eastAsia="zh-CN" w:bidi="ar-SA"/>
              </w:rPr>
              <w:t>）》</w:t>
            </w:r>
            <w:r>
              <w:rPr>
                <w:rFonts w:hint="eastAsia" w:eastAsia="黑体" w:cs="Times New Roman"/>
                <w:color w:val="auto"/>
                <w:kern w:val="0"/>
                <w:sz w:val="24"/>
                <w:szCs w:val="24"/>
                <w:highlight w:val="none"/>
                <w:lang w:val="en-US" w:eastAsia="zh-CN" w:bidi="ar-SA"/>
              </w:rPr>
              <w:t>的符合性分析</w:t>
            </w:r>
          </w:p>
          <w:p>
            <w:pPr>
              <w:keepNext w:val="0"/>
              <w:keepLines w:val="0"/>
              <w:suppressLineNumbers w:val="0"/>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2"/>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项目所在的</w:t>
            </w:r>
            <w:r>
              <w:rPr>
                <w:rFonts w:hint="default" w:ascii="Times New Roman" w:hAnsi="Times New Roman" w:cs="Times New Roman"/>
                <w:color w:val="auto"/>
                <w:sz w:val="24"/>
                <w:szCs w:val="24"/>
                <w:highlight w:val="none"/>
                <w:shd w:val="clear" w:color="auto" w:fill="auto"/>
                <w:lang w:val="en-US" w:eastAsia="zh-CN"/>
              </w:rPr>
              <w:t>洋派河</w:t>
            </w:r>
            <w:r>
              <w:rPr>
                <w:rFonts w:hint="default" w:ascii="Times New Roman" w:hAnsi="Times New Roman" w:eastAsia="宋体" w:cs="Times New Roman"/>
                <w:color w:val="auto"/>
                <w:sz w:val="24"/>
                <w:szCs w:val="24"/>
                <w:highlight w:val="none"/>
                <w:shd w:val="clear" w:color="auto" w:fill="auto"/>
                <w:lang w:val="en-US" w:eastAsia="zh-CN"/>
              </w:rPr>
              <w:t>属于长江流域，与</w:t>
            </w:r>
            <w:r>
              <w:rPr>
                <w:rFonts w:hint="eastAsia"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lang w:val="en-US" w:eastAsia="zh-CN"/>
              </w:rPr>
              <w:t>云南省长江经济带发展负面清单指南实施细则（试行，2022年版）</w:t>
            </w:r>
            <w:r>
              <w:rPr>
                <w:rFonts w:hint="eastAsia" w:cs="Times New Roman"/>
                <w:color w:val="auto"/>
                <w:sz w:val="24"/>
                <w:szCs w:val="24"/>
                <w:highlight w:val="none"/>
                <w:shd w:val="clear" w:color="auto" w:fill="auto"/>
                <w:lang w:val="en-US" w:eastAsia="zh-CN"/>
              </w:rPr>
              <w:t>》</w:t>
            </w:r>
            <w:r>
              <w:rPr>
                <w:rFonts w:hint="default" w:ascii="Times New Roman" w:hAnsi="Times New Roman" w:cs="Times New Roman"/>
                <w:color w:val="auto"/>
                <w:sz w:val="24"/>
                <w:szCs w:val="22"/>
                <w:highlight w:val="none"/>
                <w:shd w:val="clear" w:color="auto" w:fill="auto"/>
                <w:lang w:val="en-US" w:eastAsia="zh-CN"/>
              </w:rPr>
              <w:t>的符合性分析见下表。</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黑体" w:cs="Times New Roman"/>
                <w:b w:val="0"/>
                <w:bCs/>
                <w:color w:val="auto"/>
                <w:kern w:val="2"/>
                <w:sz w:val="21"/>
                <w:szCs w:val="21"/>
                <w:highlight w:val="none"/>
                <w:shd w:val="clear" w:color="auto" w:fill="auto"/>
                <w:lang w:val="en-US" w:eastAsia="zh-CN" w:bidi="ar-SA"/>
              </w:rPr>
            </w:pPr>
            <w:r>
              <w:rPr>
                <w:rFonts w:hint="default" w:ascii="Times New Roman" w:hAnsi="Times New Roman" w:eastAsia="黑体" w:cs="Times New Roman"/>
                <w:b w:val="0"/>
                <w:bCs/>
                <w:color w:val="auto"/>
                <w:kern w:val="2"/>
                <w:sz w:val="21"/>
                <w:szCs w:val="21"/>
                <w:highlight w:val="none"/>
                <w:shd w:val="clear" w:color="auto" w:fill="auto"/>
                <w:lang w:val="en-US" w:eastAsia="zh-CN" w:bidi="ar-SA"/>
              </w:rPr>
              <w:t>表</w:t>
            </w:r>
            <w:r>
              <w:rPr>
                <w:rFonts w:hint="default" w:ascii="Times New Roman" w:hAnsi="Times New Roman" w:eastAsia="宋体" w:cs="Times New Roman"/>
                <w:b w:val="0"/>
                <w:bCs/>
                <w:color w:val="auto"/>
                <w:kern w:val="2"/>
                <w:sz w:val="21"/>
                <w:szCs w:val="21"/>
                <w:highlight w:val="none"/>
                <w:shd w:val="clear" w:color="auto" w:fill="auto"/>
                <w:lang w:val="en-US" w:eastAsia="zh-CN" w:bidi="ar-SA"/>
              </w:rPr>
              <w:t>1.</w:t>
            </w:r>
            <w:r>
              <w:rPr>
                <w:rFonts w:hint="default" w:ascii="Times New Roman" w:hAnsi="Times New Roman" w:cs="Times New Roman"/>
                <w:b w:val="0"/>
                <w:bCs/>
                <w:color w:val="auto"/>
                <w:kern w:val="2"/>
                <w:sz w:val="21"/>
                <w:szCs w:val="21"/>
                <w:highlight w:val="none"/>
                <w:shd w:val="clear" w:color="auto" w:fill="auto"/>
                <w:lang w:val="en-US" w:eastAsia="zh-CN" w:bidi="ar-SA"/>
              </w:rPr>
              <w:t>6</w:t>
            </w:r>
            <w:r>
              <w:rPr>
                <w:rFonts w:hint="default" w:ascii="Times New Roman" w:hAnsi="Times New Roman" w:eastAsia="宋体" w:cs="Times New Roman"/>
                <w:b/>
                <w:color w:val="auto"/>
                <w:kern w:val="2"/>
                <w:sz w:val="21"/>
                <w:szCs w:val="21"/>
                <w:highlight w:val="none"/>
                <w:shd w:val="clear" w:color="auto" w:fill="auto"/>
                <w:lang w:val="en-US" w:eastAsia="zh-CN" w:bidi="ar-SA"/>
              </w:rPr>
              <w:t xml:space="preserve"> </w:t>
            </w:r>
            <w:r>
              <w:rPr>
                <w:rFonts w:hint="default" w:ascii="Times New Roman" w:hAnsi="Times New Roman" w:eastAsia="黑体" w:cs="Times New Roman"/>
                <w:b w:val="0"/>
                <w:bCs/>
                <w:color w:val="auto"/>
                <w:kern w:val="2"/>
                <w:sz w:val="21"/>
                <w:szCs w:val="21"/>
                <w:highlight w:val="none"/>
                <w:shd w:val="clear" w:color="auto" w:fill="auto"/>
                <w:lang w:val="en-US" w:eastAsia="zh-CN" w:bidi="ar-SA"/>
              </w:rPr>
              <w:t>与《云南省长江经济带发展负面清单指南实施细则（试行，2022年版）》</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黑体" w:cs="Times New Roman"/>
                <w:b w:val="0"/>
                <w:bCs/>
                <w:color w:val="auto"/>
                <w:kern w:val="2"/>
                <w:sz w:val="24"/>
                <w:szCs w:val="24"/>
                <w:highlight w:val="none"/>
                <w:shd w:val="clear" w:color="auto" w:fill="auto"/>
                <w:lang w:val="en-US" w:eastAsia="zh-CN" w:bidi="ar-SA"/>
              </w:rPr>
            </w:pPr>
            <w:r>
              <w:rPr>
                <w:rFonts w:hint="default" w:ascii="Times New Roman" w:hAnsi="Times New Roman" w:eastAsia="黑体" w:cs="Times New Roman"/>
                <w:b w:val="0"/>
                <w:bCs/>
                <w:color w:val="auto"/>
                <w:kern w:val="2"/>
                <w:sz w:val="21"/>
                <w:szCs w:val="21"/>
                <w:highlight w:val="none"/>
                <w:shd w:val="clear" w:color="auto" w:fill="auto"/>
                <w:lang w:val="en-US" w:eastAsia="zh-CN" w:bidi="ar-SA"/>
              </w:rPr>
              <w:t>的符合性分析</w:t>
            </w:r>
          </w:p>
          <w:tbl>
            <w:tblPr>
              <w:tblStyle w:val="30"/>
              <w:tblW w:w="48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528"/>
              <w:gridCol w:w="3982"/>
              <w:gridCol w:w="2923"/>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534" w:type="dxa"/>
                  <w:vAlign w:val="center"/>
                </w:tcPr>
                <w:p>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序号</w:t>
                  </w:r>
                </w:p>
              </w:tc>
              <w:tc>
                <w:tcPr>
                  <w:tcW w:w="4040" w:type="dxa"/>
                  <w:vAlign w:val="center"/>
                </w:tcPr>
                <w:p>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实施细则</w:t>
                  </w:r>
                </w:p>
              </w:tc>
              <w:tc>
                <w:tcPr>
                  <w:tcW w:w="2973" w:type="dxa"/>
                  <w:vAlign w:val="center"/>
                </w:tcPr>
                <w:p>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本项目情况</w:t>
                  </w:r>
                </w:p>
              </w:tc>
              <w:tc>
                <w:tcPr>
                  <w:tcW w:w="688" w:type="dxa"/>
                  <w:vAlign w:val="center"/>
                </w:tcPr>
                <w:p>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534" w:type="dxa"/>
                  <w:vAlign w:val="center"/>
                </w:tcPr>
                <w:p>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一</w:t>
                  </w:r>
                </w:p>
              </w:tc>
              <w:tc>
                <w:tcPr>
                  <w:tcW w:w="404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禁止建设不符合全国和省级港口布局规划以及港口总体规划的码头项目</w:t>
                  </w:r>
                  <w:r>
                    <w:rPr>
                      <w:rFonts w:hint="eastAsia" w:ascii="Times New Roman" w:hAnsi="Times New Roman" w:eastAsia="宋体" w:cs="Times New Roman"/>
                      <w:color w:val="auto"/>
                      <w:kern w:val="2"/>
                      <w:sz w:val="21"/>
                      <w:szCs w:val="21"/>
                      <w:highlight w:val="none"/>
                      <w:shd w:val="clear" w:color="auto" w:fill="auto"/>
                      <w:lang w:val="en-US" w:eastAsia="zh-CN" w:bidi="ar-SA"/>
                    </w:rPr>
                    <w:t>。</w:t>
                  </w:r>
                </w:p>
              </w:tc>
              <w:tc>
                <w:tcPr>
                  <w:tcW w:w="297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项目不属于</w:t>
                  </w:r>
                  <w:r>
                    <w:rPr>
                      <w:rFonts w:hint="default" w:ascii="Times New Roman" w:hAnsi="Times New Roman" w:eastAsia="宋体" w:cs="Times New Roman"/>
                      <w:color w:val="auto"/>
                      <w:kern w:val="2"/>
                      <w:sz w:val="21"/>
                      <w:szCs w:val="21"/>
                      <w:highlight w:val="none"/>
                      <w:shd w:val="clear" w:color="auto" w:fill="auto"/>
                      <w:lang w:val="en-US" w:eastAsia="zh-CN" w:bidi="ar-SA"/>
                    </w:rPr>
                    <w:t>码头项目</w:t>
                  </w:r>
                  <w:r>
                    <w:rPr>
                      <w:rFonts w:hint="eastAsia" w:ascii="Times New Roman" w:hAnsi="Times New Roman" w:eastAsia="宋体" w:cs="Times New Roman"/>
                      <w:color w:val="auto"/>
                      <w:kern w:val="2"/>
                      <w:sz w:val="21"/>
                      <w:szCs w:val="21"/>
                      <w:highlight w:val="none"/>
                      <w:shd w:val="clear" w:color="auto" w:fill="auto"/>
                      <w:lang w:val="en-US" w:eastAsia="zh-CN" w:bidi="ar-SA"/>
                    </w:rPr>
                    <w:t>。</w:t>
                  </w:r>
                </w:p>
              </w:tc>
              <w:tc>
                <w:tcPr>
                  <w:tcW w:w="688" w:type="dxa"/>
                  <w:vAlign w:val="center"/>
                </w:tcPr>
                <w:p>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534" w:type="dxa"/>
                  <w:vAlign w:val="center"/>
                </w:tcPr>
                <w:p>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二</w:t>
                  </w:r>
                </w:p>
              </w:tc>
              <w:tc>
                <w:tcPr>
                  <w:tcW w:w="404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禁止在生态保护红线范围内投资建设项目，生态保护红线内、自然保护地核心保护区原则上禁止人为活动；其他区域严格禁止开发性、生产性建设活动。除国家重大战略资源勘查项目、生态保护修复和环境治理项目、重大基础设施项目、军事国防项目以及农牧民基本生产生活等必要的民生项目以外的项目。生态保护红线原则上按禁止开发区域的要求进行管理外，仅允许对生态功能不造成破坏的有限人为活动。</w:t>
                  </w:r>
                </w:p>
              </w:tc>
              <w:tc>
                <w:tcPr>
                  <w:tcW w:w="297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cs="Times New Roman"/>
                      <w:color w:val="auto"/>
                      <w:kern w:val="0"/>
                      <w:sz w:val="21"/>
                      <w:szCs w:val="21"/>
                      <w:highlight w:val="none"/>
                      <w:lang w:val="en-US" w:eastAsia="zh-CN" w:bidi="ar-SA"/>
                    </w:rPr>
                    <w:t>根据姚安县自然资源局提供的项目生态红线查询结果可知，本项目不涉及占用生态红线。</w:t>
                  </w:r>
                </w:p>
              </w:tc>
              <w:tc>
                <w:tcPr>
                  <w:tcW w:w="688" w:type="dxa"/>
                  <w:vAlign w:val="center"/>
                </w:tcPr>
                <w:p>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534" w:type="dxa"/>
                  <w:vAlign w:val="center"/>
                </w:tcPr>
                <w:p>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三</w:t>
                  </w:r>
                </w:p>
              </w:tc>
              <w:tc>
                <w:tcPr>
                  <w:tcW w:w="404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禁止在自然保护区内进行砍伐、放牧、狩猎、捕捞、采药、开垦、烧荒、开矿、采石、挖沙等活动；禁止任何人进入自然保护区的核心区；禁止在自然保护区的缓冲区开展旅游和生产经营活动；严禁开设与自然保护区保护方向不一致的参观、旅游项目；在自然保护区的实验区内，不得建设污染环境、破坏资源或者景观的生产设施；自然保护区核心区，严禁任何生产经营活动；新建公路、铁路和其他基础设施不得穿越自然保护区核心区，尽量避免穿越缓冲区；禁止在自然保护区的核心区和缓冲区内建设畜禽养殖场、养殖小区。</w:t>
                  </w:r>
                </w:p>
              </w:tc>
              <w:tc>
                <w:tcPr>
                  <w:tcW w:w="297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项目不涉及</w:t>
                  </w:r>
                  <w:r>
                    <w:rPr>
                      <w:rFonts w:hint="default" w:ascii="Times New Roman" w:hAnsi="Times New Roman" w:eastAsia="宋体" w:cs="Times New Roman"/>
                      <w:color w:val="auto"/>
                      <w:kern w:val="2"/>
                      <w:sz w:val="21"/>
                      <w:szCs w:val="21"/>
                      <w:highlight w:val="none"/>
                      <w:shd w:val="clear" w:color="auto" w:fill="auto"/>
                      <w:lang w:val="en-US" w:eastAsia="zh-CN" w:bidi="ar-SA"/>
                    </w:rPr>
                    <w:t>自然保护区</w:t>
                  </w:r>
                  <w:r>
                    <w:rPr>
                      <w:rFonts w:hint="eastAsia" w:ascii="Times New Roman" w:hAnsi="Times New Roman" w:eastAsia="宋体" w:cs="Times New Roman"/>
                      <w:color w:val="auto"/>
                      <w:kern w:val="2"/>
                      <w:sz w:val="21"/>
                      <w:szCs w:val="21"/>
                      <w:highlight w:val="none"/>
                      <w:shd w:val="clear" w:color="auto" w:fill="auto"/>
                      <w:lang w:val="en-US" w:eastAsia="zh-CN" w:bidi="ar-SA"/>
                    </w:rPr>
                    <w:t>。</w:t>
                  </w:r>
                </w:p>
              </w:tc>
              <w:tc>
                <w:tcPr>
                  <w:tcW w:w="688" w:type="dxa"/>
                  <w:vAlign w:val="center"/>
                </w:tcPr>
                <w:p>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534" w:type="dxa"/>
                  <w:vAlign w:val="center"/>
                </w:tcPr>
                <w:p>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四</w:t>
                  </w:r>
                </w:p>
              </w:tc>
              <w:tc>
                <w:tcPr>
                  <w:tcW w:w="404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禁止在风景名胜区内进行开山、采石、开矿、开荒、修坟立碑等破坏景观、植被和地形地貌的活动以及修建储存爆炸性、易燃性、放射性、毒害性、腐蚀性物品的设施；禁止违反风景名胜区规划，在风景名胜区内设立各类开发区和在核心景区内建设宾馆、招待所、培训中心、疗养院以及与风景名胜资源保护无关的其他建筑物；禁止在风景名胜区从事与风景名胜资源无关的生产建设活动；风景名胜区内的水源、水体应当严加保护，禁止污染水源、水体，禁止擅自围、填、堵塞水面和围湖造田等；禁止在风景名胜区内建设畜禽养殖场、养殖小区。</w:t>
                  </w:r>
                </w:p>
              </w:tc>
              <w:tc>
                <w:tcPr>
                  <w:tcW w:w="297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项目不涉及</w:t>
                  </w:r>
                  <w:r>
                    <w:rPr>
                      <w:rFonts w:hint="default" w:ascii="Times New Roman" w:hAnsi="Times New Roman" w:eastAsia="宋体" w:cs="Times New Roman"/>
                      <w:color w:val="auto"/>
                      <w:kern w:val="2"/>
                      <w:sz w:val="21"/>
                      <w:szCs w:val="21"/>
                      <w:highlight w:val="none"/>
                      <w:shd w:val="clear" w:color="auto" w:fill="auto"/>
                      <w:lang w:val="en-US" w:eastAsia="zh-CN" w:bidi="ar-SA"/>
                    </w:rPr>
                    <w:t>风景名胜区</w:t>
                  </w:r>
                  <w:r>
                    <w:rPr>
                      <w:rFonts w:hint="eastAsia" w:ascii="Times New Roman" w:hAnsi="Times New Roman" w:eastAsia="宋体" w:cs="Times New Roman"/>
                      <w:color w:val="auto"/>
                      <w:kern w:val="2"/>
                      <w:sz w:val="21"/>
                      <w:szCs w:val="21"/>
                      <w:highlight w:val="none"/>
                      <w:shd w:val="clear" w:color="auto" w:fill="auto"/>
                      <w:lang w:val="en-US" w:eastAsia="zh-CN" w:bidi="ar-SA"/>
                    </w:rPr>
                    <w:t>。</w:t>
                  </w:r>
                </w:p>
              </w:tc>
              <w:tc>
                <w:tcPr>
                  <w:tcW w:w="688" w:type="dxa"/>
                  <w:vAlign w:val="center"/>
                </w:tcPr>
                <w:p>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534" w:type="dxa"/>
                  <w:vAlign w:val="center"/>
                </w:tcPr>
                <w:p>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五</w:t>
                  </w:r>
                </w:p>
              </w:tc>
              <w:tc>
                <w:tcPr>
                  <w:tcW w:w="404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禁止擅自征收、占用国家湿地公园的土地。除国家另有规定外，禁止在国家湿地公园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滥采滥捕野生动植物，引入外来物种；擅自放牧、捕捞、取土、取水、排污、放生等破坏湿地及其生态功能的活动。国家湿地公园保育区除开展保护、监测、科学研究等必需的保护管理活动外，不得进行任何与湿地生态系统保护和管理无关的其他活动。</w:t>
                  </w:r>
                </w:p>
              </w:tc>
              <w:tc>
                <w:tcPr>
                  <w:tcW w:w="297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项目不涉及</w:t>
                  </w:r>
                  <w:r>
                    <w:rPr>
                      <w:rFonts w:hint="default" w:ascii="Times New Roman" w:hAnsi="Times New Roman" w:eastAsia="宋体" w:cs="Times New Roman"/>
                      <w:color w:val="auto"/>
                      <w:kern w:val="2"/>
                      <w:sz w:val="21"/>
                      <w:szCs w:val="21"/>
                      <w:highlight w:val="none"/>
                      <w:shd w:val="clear" w:color="auto" w:fill="auto"/>
                      <w:lang w:val="en-US" w:eastAsia="zh-CN" w:bidi="ar-SA"/>
                    </w:rPr>
                    <w:t>擅自征收、占用国家湿地公园的土地</w:t>
                  </w:r>
                  <w:r>
                    <w:rPr>
                      <w:rFonts w:hint="eastAsia" w:ascii="Times New Roman" w:hAnsi="Times New Roman" w:eastAsia="宋体" w:cs="Times New Roman"/>
                      <w:color w:val="auto"/>
                      <w:kern w:val="2"/>
                      <w:sz w:val="21"/>
                      <w:szCs w:val="21"/>
                      <w:highlight w:val="none"/>
                      <w:shd w:val="clear" w:color="auto" w:fill="auto"/>
                      <w:lang w:val="en-US" w:eastAsia="zh-CN" w:bidi="ar-SA"/>
                    </w:rPr>
                    <w:t>。</w:t>
                  </w:r>
                </w:p>
              </w:tc>
              <w:tc>
                <w:tcPr>
                  <w:tcW w:w="688" w:type="dxa"/>
                  <w:vAlign w:val="center"/>
                </w:tcPr>
                <w:p>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534" w:type="dxa"/>
                  <w:vAlign w:val="center"/>
                </w:tcPr>
                <w:p>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六</w:t>
                  </w:r>
                </w:p>
              </w:tc>
              <w:tc>
                <w:tcPr>
                  <w:tcW w:w="404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禁止在饮用水水源一级保护区内新建、改建、扩建与供水设施和保护水源无关的建设项目；禁止在饮用水水源一级保护区内从事网箱养殖、旅游、游泳、垂钓或者其他可能污染饮用水水体的活动。禁止在饮用水水源二级保护区内新建、改建、扩建排放污染物的建设项目；在饮用水水源二级保护区内从事网箱养殖、旅游等活动的，应当按照规定采取措施，防止污染饮用水水体。</w:t>
                  </w:r>
                </w:p>
              </w:tc>
              <w:tc>
                <w:tcPr>
                  <w:tcW w:w="297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根据《楚雄州人民政府关于同意撤销姚安县洋派水库县城集中式饮用水水源地保护区划的批复》（楚政复</w:t>
                  </w:r>
                  <w:r>
                    <w:rPr>
                      <w:rFonts w:hint="eastAsia" w:cs="Times New Roman"/>
                      <w:color w:val="auto"/>
                      <w:kern w:val="2"/>
                      <w:sz w:val="21"/>
                      <w:szCs w:val="21"/>
                      <w:highlight w:val="none"/>
                      <w:shd w:val="clear" w:color="auto" w:fill="auto"/>
                      <w:lang w:val="en-US" w:eastAsia="zh-CN" w:bidi="ar-SA"/>
                    </w:rPr>
                    <w:t>〔</w:t>
                  </w:r>
                  <w:r>
                    <w:rPr>
                      <w:rFonts w:hint="default" w:ascii="Times New Roman" w:hAnsi="Times New Roman" w:eastAsia="宋体" w:cs="Times New Roman"/>
                      <w:color w:val="auto"/>
                      <w:kern w:val="2"/>
                      <w:sz w:val="21"/>
                      <w:szCs w:val="21"/>
                      <w:highlight w:val="none"/>
                      <w:shd w:val="clear" w:color="auto" w:fill="auto"/>
                      <w:lang w:val="en-US" w:eastAsia="zh-CN" w:bidi="ar-SA"/>
                    </w:rPr>
                    <w:t>2017</w:t>
                  </w:r>
                  <w:r>
                    <w:rPr>
                      <w:rFonts w:hint="eastAsia" w:cs="Times New Roman"/>
                      <w:color w:val="auto"/>
                      <w:kern w:val="2"/>
                      <w:sz w:val="21"/>
                      <w:szCs w:val="21"/>
                      <w:highlight w:val="none"/>
                      <w:shd w:val="clear" w:color="auto" w:fill="auto"/>
                      <w:lang w:val="en-US" w:eastAsia="zh-CN" w:bidi="ar-SA"/>
                    </w:rPr>
                    <w:t>〕</w:t>
                  </w:r>
                  <w:r>
                    <w:rPr>
                      <w:rFonts w:hint="default" w:ascii="Times New Roman" w:hAnsi="Times New Roman" w:eastAsia="宋体" w:cs="Times New Roman"/>
                      <w:color w:val="auto"/>
                      <w:kern w:val="2"/>
                      <w:sz w:val="21"/>
                      <w:szCs w:val="21"/>
                      <w:highlight w:val="none"/>
                      <w:shd w:val="clear" w:color="auto" w:fill="auto"/>
                      <w:lang w:val="en-US" w:eastAsia="zh-CN" w:bidi="ar-SA"/>
                    </w:rPr>
                    <w:t>35号），楚雄州人民政府于2017年7月28日同意撤销洋派水库县城集中式饮用水水源地，将其调整为一般农用灌溉供水水源地。</w:t>
                  </w:r>
                  <w:r>
                    <w:rPr>
                      <w:rFonts w:hint="eastAsia" w:ascii="Times New Roman" w:hAnsi="Times New Roman" w:eastAsia="宋体" w:cs="Times New Roman"/>
                      <w:color w:val="auto"/>
                      <w:kern w:val="2"/>
                      <w:sz w:val="21"/>
                      <w:szCs w:val="21"/>
                      <w:highlight w:val="none"/>
                      <w:shd w:val="clear" w:color="auto" w:fill="auto"/>
                      <w:lang w:val="en-US" w:eastAsia="zh-CN" w:bidi="ar-SA"/>
                    </w:rPr>
                    <w:t>因此项目不涉及</w:t>
                  </w:r>
                  <w:r>
                    <w:rPr>
                      <w:rFonts w:hint="default" w:ascii="Times New Roman" w:hAnsi="Times New Roman" w:eastAsia="宋体" w:cs="Times New Roman"/>
                      <w:color w:val="auto"/>
                      <w:kern w:val="2"/>
                      <w:sz w:val="21"/>
                      <w:szCs w:val="21"/>
                      <w:highlight w:val="none"/>
                      <w:shd w:val="clear" w:color="auto" w:fill="auto"/>
                      <w:lang w:val="en-US" w:eastAsia="zh-CN" w:bidi="ar-SA"/>
                    </w:rPr>
                    <w:t>饮用水水源保护区</w:t>
                  </w:r>
                  <w:r>
                    <w:rPr>
                      <w:rFonts w:hint="eastAsia" w:ascii="Times New Roman" w:hAnsi="Times New Roman" w:eastAsia="宋体" w:cs="Times New Roman"/>
                      <w:color w:val="auto"/>
                      <w:kern w:val="2"/>
                      <w:sz w:val="21"/>
                      <w:szCs w:val="21"/>
                      <w:highlight w:val="none"/>
                      <w:shd w:val="clear" w:color="auto" w:fill="auto"/>
                      <w:lang w:val="en-US" w:eastAsia="zh-CN" w:bidi="ar-SA"/>
                    </w:rPr>
                    <w:t>。</w:t>
                  </w:r>
                </w:p>
              </w:tc>
              <w:tc>
                <w:tcPr>
                  <w:tcW w:w="688" w:type="dxa"/>
                  <w:vAlign w:val="center"/>
                </w:tcPr>
                <w:p>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534" w:type="dxa"/>
                  <w:vAlign w:val="center"/>
                </w:tcPr>
                <w:p>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七</w:t>
                  </w:r>
                </w:p>
              </w:tc>
              <w:tc>
                <w:tcPr>
                  <w:tcW w:w="404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除国家明确支持的重大建设项目、军事国防类项目、交通类项目、能源类项目、水利类项目、国务院投资主管部门或国务院投资主管部门会同有关部门支持和认可的交通、能源、水利基础设施项目外</w:t>
                  </w:r>
                  <w:r>
                    <w:rPr>
                      <w:rFonts w:hint="eastAsia" w:ascii="Times New Roman" w:hAnsi="Times New Roman" w:eastAsia="宋体" w:cs="Times New Roman"/>
                      <w:color w:val="auto"/>
                      <w:kern w:val="2"/>
                      <w:sz w:val="21"/>
                      <w:szCs w:val="21"/>
                      <w:highlight w:val="none"/>
                      <w:shd w:val="clear" w:color="auto" w:fill="auto"/>
                      <w:lang w:val="en-US" w:eastAsia="zh-CN" w:bidi="ar-SA"/>
                    </w:rPr>
                    <w:t>，</w:t>
                  </w:r>
                  <w:r>
                    <w:rPr>
                      <w:rFonts w:hint="default" w:ascii="Times New Roman" w:hAnsi="Times New Roman" w:eastAsia="宋体" w:cs="Times New Roman"/>
                      <w:color w:val="auto"/>
                      <w:kern w:val="2"/>
                      <w:sz w:val="21"/>
                      <w:szCs w:val="21"/>
                      <w:highlight w:val="none"/>
                      <w:shd w:val="clear" w:color="auto" w:fill="auto"/>
                      <w:lang w:val="en-US" w:eastAsia="zh-CN" w:bidi="ar-SA"/>
                    </w:rPr>
                    <w:t>禁止在永久基本农田范围内投资建设项目。重大建设项目选址确实难以避让永久基本农田的，需在可行性研究阶段，对占用的必要性、合理性和补划方案的可行性进行严格论证，按照“数量不减、质量不降、布局稳定”的要求进行补划，报自然资源部用地预审，依法依规办理农用地转用和土地征收，和法定程序修改相应的国土空间规划用途。</w:t>
                  </w:r>
                </w:p>
              </w:tc>
              <w:tc>
                <w:tcPr>
                  <w:tcW w:w="297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项目不涉及</w:t>
                  </w:r>
                  <w:r>
                    <w:rPr>
                      <w:rFonts w:hint="default" w:ascii="Times New Roman" w:hAnsi="Times New Roman" w:eastAsia="宋体" w:cs="Times New Roman"/>
                      <w:color w:val="auto"/>
                      <w:kern w:val="2"/>
                      <w:sz w:val="21"/>
                      <w:szCs w:val="21"/>
                      <w:highlight w:val="none"/>
                      <w:shd w:val="clear" w:color="auto" w:fill="auto"/>
                      <w:lang w:val="en-US" w:eastAsia="zh-CN" w:bidi="ar-SA"/>
                    </w:rPr>
                    <w:t>违法利用、占用长江流域河湖岸线</w:t>
                  </w:r>
                  <w:r>
                    <w:rPr>
                      <w:rFonts w:hint="eastAsia" w:ascii="Times New Roman" w:hAnsi="Times New Roman" w:eastAsia="宋体" w:cs="Times New Roman"/>
                      <w:color w:val="auto"/>
                      <w:kern w:val="2"/>
                      <w:sz w:val="21"/>
                      <w:szCs w:val="21"/>
                      <w:highlight w:val="none"/>
                      <w:shd w:val="clear" w:color="auto" w:fill="auto"/>
                      <w:lang w:val="en-US" w:eastAsia="zh-CN" w:bidi="ar-SA"/>
                    </w:rPr>
                    <w:t>，不</w:t>
                  </w:r>
                  <w:r>
                    <w:rPr>
                      <w:rFonts w:hint="default" w:ascii="Times New Roman" w:hAnsi="Times New Roman" w:eastAsia="宋体" w:cs="Times New Roman"/>
                      <w:color w:val="auto"/>
                      <w:kern w:val="2"/>
                      <w:sz w:val="21"/>
                      <w:szCs w:val="21"/>
                      <w:highlight w:val="none"/>
                      <w:shd w:val="clear" w:color="auto" w:fill="auto"/>
                      <w:lang w:val="en-US" w:eastAsia="zh-CN" w:bidi="ar-SA"/>
                    </w:rPr>
                    <w:t>在《长江岸线保护和开发利用总体规划》划定的岸线保护区和保留区内投资建设除事关公共安全及公众利益的防洪护岸、河道治理、供水、生态环境保护、航道整治、国家重要基础设施以外的项目。</w:t>
                  </w:r>
                  <w:r>
                    <w:rPr>
                      <w:rFonts w:hint="default" w:ascii="Times New Roman" w:hAnsi="Times New Roman" w:cs="Times New Roman"/>
                      <w:color w:val="auto"/>
                      <w:szCs w:val="21"/>
                      <w:highlight w:val="none"/>
                      <w:shd w:val="clear" w:color="auto" w:fill="auto"/>
                      <w:lang w:val="en-US" w:eastAsia="zh-CN"/>
                    </w:rPr>
                    <w:t>因历史遗留原因，洋派水库设计正常蓄水位以下出现消落区土地，该土地出现后由当地农户常年耕种</w:t>
                  </w:r>
                  <w:r>
                    <w:rPr>
                      <w:rFonts w:hint="eastAsia" w:ascii="Times New Roman" w:hAnsi="Times New Roman" w:cs="Times New Roman"/>
                      <w:color w:val="auto"/>
                      <w:szCs w:val="21"/>
                      <w:highlight w:val="none"/>
                      <w:shd w:val="clear" w:color="auto" w:fill="auto"/>
                      <w:lang w:val="en-US" w:eastAsia="zh-CN"/>
                    </w:rPr>
                    <w:t>，根据国土三调图斑显示，在水库正常蓄水位以下，现状有约1853亩耕地（含402.21亩基本农田），1889.70m以下存在900多亩的耕地。目前姚安县国土空间规划已调整上报，新的规划已将淹没区范围内的基本农田调出，且</w:t>
                  </w:r>
                  <w:r>
                    <w:rPr>
                      <w:rFonts w:hint="eastAsia"/>
                      <w:color w:val="auto"/>
                      <w:szCs w:val="20"/>
                      <w:lang w:val="en-US" w:eastAsia="zh-CN"/>
                    </w:rPr>
                    <w:t>本项目属于生态保护修复和环境治理，有利于水质、生态环境改善</w:t>
                  </w:r>
                  <w:r>
                    <w:rPr>
                      <w:rFonts w:hint="default" w:ascii="Times New Roman" w:hAnsi="Times New Roman"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lang w:val="en-US" w:eastAsia="zh-CN"/>
                    </w:rPr>
                    <w:t>农田改造保留耕作层</w:t>
                  </w:r>
                  <w:r>
                    <w:rPr>
                      <w:rFonts w:hint="default" w:ascii="Times New Roman" w:hAnsi="Times New Roman" w:cs="Times New Roman"/>
                      <w:color w:val="auto"/>
                      <w:szCs w:val="21"/>
                      <w:highlight w:val="none"/>
                      <w:shd w:val="clear" w:color="auto" w:fill="auto"/>
                      <w:lang w:eastAsia="zh-CN"/>
                    </w:rPr>
                    <w:t>，</w:t>
                  </w:r>
                  <w:r>
                    <w:rPr>
                      <w:rFonts w:hint="eastAsia" w:ascii="Times New Roman" w:hAnsi="Times New Roman" w:cs="Times New Roman"/>
                      <w:color w:val="auto"/>
                      <w:szCs w:val="21"/>
                      <w:highlight w:val="none"/>
                      <w:shd w:val="clear" w:color="auto" w:fill="auto"/>
                      <w:lang w:val="en-US" w:eastAsia="zh-CN"/>
                    </w:rPr>
                    <w:t>淤泥回填后将耕作层恢复</w:t>
                  </w:r>
                  <w:r>
                    <w:rPr>
                      <w:rFonts w:hint="eastAsia" w:ascii="Times New Roman" w:hAnsi="Times New Roman"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lang w:val="en-US" w:eastAsia="zh-CN"/>
                    </w:rPr>
                    <w:t>淤泥</w:t>
                  </w:r>
                  <w:r>
                    <w:rPr>
                      <w:rFonts w:hint="default" w:ascii="Times New Roman" w:hAnsi="Times New Roman" w:cs="Times New Roman"/>
                      <w:color w:val="auto"/>
                      <w:szCs w:val="21"/>
                      <w:highlight w:val="none"/>
                      <w:shd w:val="clear" w:color="auto" w:fill="auto"/>
                      <w:lang w:eastAsia="zh-CN"/>
                    </w:rPr>
                    <w:t>用于农田改造不会对改造区农田土壤造成污染，且氮、磷含量比较丰富，有利于改善土壤肥力，减少化肥投入，</w:t>
                  </w:r>
                  <w:r>
                    <w:rPr>
                      <w:rFonts w:hint="eastAsia" w:ascii="Times New Roman" w:hAnsi="Times New Roman" w:cs="Times New Roman"/>
                      <w:color w:val="auto"/>
                      <w:szCs w:val="21"/>
                      <w:highlight w:val="none"/>
                      <w:shd w:val="clear" w:color="auto" w:fill="auto"/>
                      <w:lang w:val="en-US" w:eastAsia="zh-CN"/>
                    </w:rPr>
                    <w:t>有利于农田，施工结束后恢复耕作层，不会对农田耕作造成破坏。</w:t>
                  </w:r>
                </w:p>
              </w:tc>
              <w:tc>
                <w:tcPr>
                  <w:tcW w:w="688" w:type="dxa"/>
                  <w:vAlign w:val="center"/>
                </w:tcPr>
                <w:p>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534" w:type="dxa"/>
                  <w:vAlign w:val="center"/>
                </w:tcPr>
                <w:p>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八</w:t>
                  </w:r>
                </w:p>
              </w:tc>
              <w:tc>
                <w:tcPr>
                  <w:tcW w:w="404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禁止在《全国重要江河湖泊水功能区划》划定的河段及湖泊保护区、保留区内投资建设不利于水资源及自然生态保护的项目。禁止在金沙江、长江一级支流建设除党中央、国务院、国家投资主管部门、省级有关部门批复同意以外的过江基础设施项目；禁止未经许可在长江流域、九大高原湖泊流域新设、改设或扩大排污口，除入河（海）排污口命名与编码规则（HJ1235-2021）规定的第四类“其他排口”外。禁止在水产种质资源保护区内新建排污口，以及从事围湖造田、围湖造地或围填海工程。</w:t>
                  </w:r>
                </w:p>
              </w:tc>
              <w:tc>
                <w:tcPr>
                  <w:tcW w:w="297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不涉及在</w:t>
                  </w:r>
                  <w:r>
                    <w:rPr>
                      <w:rFonts w:hint="default" w:ascii="Times New Roman" w:hAnsi="Times New Roman" w:eastAsia="宋体" w:cs="Times New Roman"/>
                      <w:color w:val="auto"/>
                      <w:kern w:val="2"/>
                      <w:sz w:val="21"/>
                      <w:szCs w:val="21"/>
                      <w:highlight w:val="none"/>
                      <w:shd w:val="clear" w:color="auto" w:fill="auto"/>
                      <w:lang w:val="en-US" w:eastAsia="zh-CN" w:bidi="ar-SA"/>
                    </w:rPr>
                    <w:t>《全国重要江河湖泊水功能区划》划定的河段及湖泊保护区、保留区内投资建设不利于水资源及自然生态保护的项目</w:t>
                  </w:r>
                  <w:r>
                    <w:rPr>
                      <w:rFonts w:hint="eastAsia" w:ascii="Times New Roman" w:hAnsi="Times New Roman" w:eastAsia="宋体" w:cs="Times New Roman"/>
                      <w:color w:val="auto"/>
                      <w:kern w:val="2"/>
                      <w:sz w:val="21"/>
                      <w:szCs w:val="21"/>
                      <w:highlight w:val="none"/>
                      <w:shd w:val="clear" w:color="auto" w:fill="auto"/>
                      <w:lang w:val="en-US" w:eastAsia="zh-CN" w:bidi="ar-SA"/>
                    </w:rPr>
                    <w:t>；不属于</w:t>
                  </w:r>
                  <w:r>
                    <w:rPr>
                      <w:rFonts w:hint="default" w:ascii="Times New Roman" w:hAnsi="Times New Roman" w:eastAsia="宋体" w:cs="Times New Roman"/>
                      <w:color w:val="auto"/>
                      <w:kern w:val="2"/>
                      <w:sz w:val="21"/>
                      <w:szCs w:val="21"/>
                      <w:highlight w:val="none"/>
                      <w:shd w:val="clear" w:color="auto" w:fill="auto"/>
                      <w:lang w:val="en-US" w:eastAsia="zh-CN" w:bidi="ar-SA"/>
                    </w:rPr>
                    <w:t>过江基础设施项目</w:t>
                  </w:r>
                  <w:r>
                    <w:rPr>
                      <w:rFonts w:hint="eastAsia" w:ascii="Times New Roman" w:hAnsi="Times New Roman" w:eastAsia="宋体" w:cs="Times New Roman"/>
                      <w:color w:val="auto"/>
                      <w:kern w:val="2"/>
                      <w:sz w:val="21"/>
                      <w:szCs w:val="21"/>
                      <w:highlight w:val="none"/>
                      <w:shd w:val="clear" w:color="auto" w:fill="auto"/>
                      <w:lang w:val="en-US" w:eastAsia="zh-CN" w:bidi="ar-SA"/>
                    </w:rPr>
                    <w:t>；不涉及设置排污口；不属于</w:t>
                  </w:r>
                  <w:r>
                    <w:rPr>
                      <w:rFonts w:hint="default" w:ascii="Times New Roman" w:hAnsi="Times New Roman" w:eastAsia="宋体" w:cs="Times New Roman"/>
                      <w:color w:val="auto"/>
                      <w:kern w:val="2"/>
                      <w:sz w:val="21"/>
                      <w:szCs w:val="21"/>
                      <w:highlight w:val="none"/>
                      <w:shd w:val="clear" w:color="auto" w:fill="auto"/>
                      <w:lang w:val="en-US" w:eastAsia="zh-CN" w:bidi="ar-SA"/>
                    </w:rPr>
                    <w:t>从事围湖造田、围湖造地或围填海工程。</w:t>
                  </w:r>
                </w:p>
              </w:tc>
              <w:tc>
                <w:tcPr>
                  <w:tcW w:w="688" w:type="dxa"/>
                  <w:vAlign w:val="center"/>
                </w:tcPr>
                <w:p>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534" w:type="dxa"/>
                  <w:vAlign w:val="center"/>
                </w:tcPr>
                <w:p>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九</w:t>
                  </w:r>
                </w:p>
              </w:tc>
              <w:tc>
                <w:tcPr>
                  <w:tcW w:w="404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禁止在金沙江、赤水河、乌江和等水生动植物自然保护区、水产种质资源保护区长江流域禁捕水域开展天然渔业资源生产性捕捞。禁止开（围）垦、填埋或者排干湿地；禁止截断湿地水源、挖沙、采矿、引入外来物种；禁止擅自放牧、捕捞、取土、取水、排污、放生；禁止其他破坏湿地及其生态功能的活动。</w:t>
                  </w:r>
                </w:p>
              </w:tc>
              <w:tc>
                <w:tcPr>
                  <w:tcW w:w="297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不涉及</w:t>
                  </w:r>
                  <w:r>
                    <w:rPr>
                      <w:rFonts w:hint="default" w:ascii="Times New Roman" w:hAnsi="Times New Roman" w:eastAsia="宋体" w:cs="Times New Roman"/>
                      <w:color w:val="auto"/>
                      <w:kern w:val="2"/>
                      <w:sz w:val="21"/>
                      <w:szCs w:val="21"/>
                      <w:highlight w:val="none"/>
                      <w:shd w:val="clear" w:color="auto" w:fill="auto"/>
                      <w:lang w:val="en-US" w:eastAsia="zh-CN" w:bidi="ar-SA"/>
                    </w:rPr>
                    <w:t>在金沙江、赤水河、乌江和等水生动植物自然保护区、水产种质资源保护区长江流域禁捕水域开展天然渔业资源生产性捕捞。</w:t>
                  </w:r>
                  <w:r>
                    <w:rPr>
                      <w:rFonts w:hint="eastAsia" w:ascii="Times New Roman" w:hAnsi="Times New Roman" w:eastAsia="宋体" w:cs="Times New Roman"/>
                      <w:color w:val="auto"/>
                      <w:kern w:val="2"/>
                      <w:sz w:val="21"/>
                      <w:szCs w:val="21"/>
                      <w:highlight w:val="none"/>
                      <w:shd w:val="clear" w:color="auto" w:fill="auto"/>
                      <w:lang w:val="en-US" w:eastAsia="zh-CN" w:bidi="ar-SA"/>
                    </w:rPr>
                    <w:t>不涉及</w:t>
                  </w:r>
                  <w:r>
                    <w:rPr>
                      <w:rFonts w:hint="default" w:ascii="Times New Roman" w:hAnsi="Times New Roman" w:eastAsia="宋体" w:cs="Times New Roman"/>
                      <w:color w:val="auto"/>
                      <w:kern w:val="2"/>
                      <w:sz w:val="21"/>
                      <w:szCs w:val="21"/>
                      <w:highlight w:val="none"/>
                      <w:shd w:val="clear" w:color="auto" w:fill="auto"/>
                      <w:lang w:val="en-US" w:eastAsia="zh-CN" w:bidi="ar-SA"/>
                    </w:rPr>
                    <w:t>开（围）垦、填埋或者排干湿地</w:t>
                  </w:r>
                  <w:r>
                    <w:rPr>
                      <w:rFonts w:hint="eastAsia" w:ascii="Times New Roman" w:hAnsi="Times New Roman" w:eastAsia="宋体" w:cs="Times New Roman"/>
                      <w:color w:val="auto"/>
                      <w:kern w:val="2"/>
                      <w:sz w:val="21"/>
                      <w:szCs w:val="21"/>
                      <w:highlight w:val="none"/>
                      <w:shd w:val="clear" w:color="auto" w:fill="auto"/>
                      <w:lang w:val="en-US" w:eastAsia="zh-CN" w:bidi="ar-SA"/>
                    </w:rPr>
                    <w:t>；不涉及</w:t>
                  </w:r>
                  <w:r>
                    <w:rPr>
                      <w:rFonts w:hint="default" w:ascii="Times New Roman" w:hAnsi="Times New Roman" w:eastAsia="宋体" w:cs="Times New Roman"/>
                      <w:color w:val="auto"/>
                      <w:kern w:val="2"/>
                      <w:sz w:val="21"/>
                      <w:szCs w:val="21"/>
                      <w:highlight w:val="none"/>
                      <w:shd w:val="clear" w:color="auto" w:fill="auto"/>
                      <w:lang w:val="en-US" w:eastAsia="zh-CN" w:bidi="ar-SA"/>
                    </w:rPr>
                    <w:t>截断湿地水源、挖沙、采矿、引入外来物种</w:t>
                  </w:r>
                  <w:r>
                    <w:rPr>
                      <w:rFonts w:hint="eastAsia" w:ascii="Times New Roman" w:hAnsi="Times New Roman" w:eastAsia="宋体" w:cs="Times New Roman"/>
                      <w:color w:val="auto"/>
                      <w:kern w:val="2"/>
                      <w:sz w:val="21"/>
                      <w:szCs w:val="21"/>
                      <w:highlight w:val="none"/>
                      <w:shd w:val="clear" w:color="auto" w:fill="auto"/>
                      <w:lang w:val="en-US" w:eastAsia="zh-CN" w:bidi="ar-SA"/>
                    </w:rPr>
                    <w:t>；不涉及</w:t>
                  </w:r>
                  <w:r>
                    <w:rPr>
                      <w:rFonts w:hint="default" w:ascii="Times New Roman" w:hAnsi="Times New Roman" w:eastAsia="宋体" w:cs="Times New Roman"/>
                      <w:color w:val="auto"/>
                      <w:kern w:val="2"/>
                      <w:sz w:val="21"/>
                      <w:szCs w:val="21"/>
                      <w:highlight w:val="none"/>
                      <w:shd w:val="clear" w:color="auto" w:fill="auto"/>
                      <w:lang w:val="en-US" w:eastAsia="zh-CN" w:bidi="ar-SA"/>
                    </w:rPr>
                    <w:t>擅自放牧、捕捞、取土、取水、排污、放生</w:t>
                  </w:r>
                  <w:r>
                    <w:rPr>
                      <w:rFonts w:hint="eastAsia" w:ascii="Times New Roman" w:hAnsi="Times New Roman" w:eastAsia="宋体" w:cs="Times New Roman"/>
                      <w:color w:val="auto"/>
                      <w:kern w:val="2"/>
                      <w:sz w:val="21"/>
                      <w:szCs w:val="21"/>
                      <w:highlight w:val="none"/>
                      <w:shd w:val="clear" w:color="auto" w:fill="auto"/>
                      <w:lang w:val="en-US" w:eastAsia="zh-CN" w:bidi="ar-SA"/>
                    </w:rPr>
                    <w:t>；不涉及</w:t>
                  </w:r>
                  <w:r>
                    <w:rPr>
                      <w:rFonts w:hint="default" w:ascii="Times New Roman" w:hAnsi="Times New Roman" w:eastAsia="宋体" w:cs="Times New Roman"/>
                      <w:color w:val="auto"/>
                      <w:kern w:val="2"/>
                      <w:sz w:val="21"/>
                      <w:szCs w:val="21"/>
                      <w:highlight w:val="none"/>
                      <w:shd w:val="clear" w:color="auto" w:fill="auto"/>
                      <w:lang w:val="en-US" w:eastAsia="zh-CN" w:bidi="ar-SA"/>
                    </w:rPr>
                    <w:t>其他破坏湿地及其生态功能的活动。</w:t>
                  </w:r>
                </w:p>
              </w:tc>
              <w:tc>
                <w:tcPr>
                  <w:tcW w:w="688" w:type="dxa"/>
                  <w:vAlign w:val="center"/>
                </w:tcPr>
                <w:p>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534" w:type="dxa"/>
                  <w:vAlign w:val="center"/>
                </w:tcPr>
                <w:p>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十</w:t>
                  </w:r>
                </w:p>
              </w:tc>
              <w:tc>
                <w:tcPr>
                  <w:tcW w:w="404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禁止在金沙江、长江一级支流（详见附件1）岸线边界一公里范围内新建、扩建化工园区和化工项目。新建化工园区充分留足与周边城镇未来扩张发展的安全距离，立足于生态工业园区建设方向，推广绿色化学和绿色化工发展模式。化工园区设立及园区产业发展规划由省级业务主管部门牵头组织专家论证后审定。</w:t>
                  </w:r>
                </w:p>
              </w:tc>
              <w:tc>
                <w:tcPr>
                  <w:tcW w:w="297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不涉及</w:t>
                  </w:r>
                  <w:r>
                    <w:rPr>
                      <w:rFonts w:hint="default" w:ascii="Times New Roman" w:hAnsi="Times New Roman" w:eastAsia="宋体" w:cs="Times New Roman"/>
                      <w:color w:val="auto"/>
                      <w:kern w:val="2"/>
                      <w:sz w:val="21"/>
                      <w:szCs w:val="21"/>
                      <w:highlight w:val="none"/>
                      <w:shd w:val="clear" w:color="auto" w:fill="auto"/>
                      <w:lang w:val="en-US" w:eastAsia="zh-CN" w:bidi="ar-SA"/>
                    </w:rPr>
                    <w:t>在金沙江、长江一级支流（详见附件1）岸线边界一公里范围内新建、扩建化工园区和化工项目。</w:t>
                  </w:r>
                </w:p>
              </w:tc>
              <w:tc>
                <w:tcPr>
                  <w:tcW w:w="688" w:type="dxa"/>
                  <w:vAlign w:val="center"/>
                </w:tcPr>
                <w:p>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534" w:type="dxa"/>
                  <w:vAlign w:val="center"/>
                </w:tcPr>
                <w:p>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十一</w:t>
                  </w:r>
                </w:p>
              </w:tc>
              <w:tc>
                <w:tcPr>
                  <w:tcW w:w="404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禁止在金沙江</w:t>
                  </w:r>
                  <w:r>
                    <w:rPr>
                      <w:rFonts w:hint="eastAsia" w:ascii="Times New Roman" w:hAnsi="Times New Roman" w:eastAsia="宋体" w:cs="Times New Roman"/>
                      <w:color w:val="auto"/>
                      <w:kern w:val="2"/>
                      <w:sz w:val="21"/>
                      <w:szCs w:val="21"/>
                      <w:highlight w:val="none"/>
                      <w:shd w:val="clear" w:color="auto" w:fill="auto"/>
                      <w:lang w:val="en-US" w:eastAsia="zh-CN" w:bidi="ar-SA"/>
                    </w:rPr>
                    <w:t>干流</w:t>
                  </w:r>
                  <w:r>
                    <w:rPr>
                      <w:rFonts w:hint="default" w:ascii="Times New Roman" w:hAnsi="Times New Roman" w:eastAsia="宋体" w:cs="Times New Roman"/>
                      <w:color w:val="auto"/>
                      <w:kern w:val="2"/>
                      <w:sz w:val="21"/>
                      <w:szCs w:val="21"/>
                      <w:highlight w:val="none"/>
                      <w:shd w:val="clear" w:color="auto" w:fill="auto"/>
                      <w:lang w:val="en-US" w:eastAsia="zh-CN" w:bidi="ar-SA"/>
                    </w:rPr>
                    <w:t>岸线3公里、长江</w:t>
                  </w:r>
                  <w:r>
                    <w:rPr>
                      <w:rFonts w:hint="eastAsia" w:ascii="Times New Roman" w:hAnsi="Times New Roman" w:eastAsia="宋体" w:cs="Times New Roman"/>
                      <w:color w:val="auto"/>
                      <w:kern w:val="2"/>
                      <w:sz w:val="21"/>
                      <w:szCs w:val="21"/>
                      <w:highlight w:val="none"/>
                      <w:shd w:val="clear" w:color="auto" w:fill="auto"/>
                      <w:lang w:val="en-US" w:eastAsia="zh-CN" w:bidi="ar-SA"/>
                    </w:rPr>
                    <w:t>（金沙江）</w:t>
                  </w:r>
                  <w:r>
                    <w:rPr>
                      <w:rFonts w:hint="default" w:ascii="Times New Roman" w:hAnsi="Times New Roman" w:eastAsia="宋体" w:cs="Times New Roman"/>
                      <w:color w:val="auto"/>
                      <w:kern w:val="2"/>
                      <w:sz w:val="21"/>
                      <w:szCs w:val="21"/>
                      <w:highlight w:val="none"/>
                      <w:shd w:val="clear" w:color="auto" w:fill="auto"/>
                      <w:lang w:val="en-US" w:eastAsia="zh-CN" w:bidi="ar-SA"/>
                    </w:rPr>
                    <w:t>一级支流岸线1公里范围内新建、改建、扩建尾矿库</w:t>
                  </w:r>
                  <w:r>
                    <w:rPr>
                      <w:rFonts w:hint="eastAsia" w:ascii="Times New Roman" w:hAnsi="Times New Roman" w:eastAsia="宋体" w:cs="Times New Roman"/>
                      <w:color w:val="auto"/>
                      <w:kern w:val="2"/>
                      <w:sz w:val="21"/>
                      <w:szCs w:val="21"/>
                      <w:highlight w:val="none"/>
                      <w:shd w:val="clear" w:color="auto" w:fill="auto"/>
                      <w:lang w:val="en-US" w:eastAsia="zh-CN" w:bidi="ar-SA"/>
                    </w:rPr>
                    <w:t>、冶炼渣库和磷石膏库，以提升安全、生态环境保护水平为目的的改建除外</w:t>
                  </w:r>
                  <w:r>
                    <w:rPr>
                      <w:rFonts w:hint="default" w:ascii="Times New Roman" w:hAnsi="Times New Roman" w:eastAsia="宋体" w:cs="Times New Roman"/>
                      <w:color w:val="auto"/>
                      <w:kern w:val="2"/>
                      <w:sz w:val="21"/>
                      <w:szCs w:val="21"/>
                      <w:highlight w:val="none"/>
                      <w:shd w:val="clear" w:color="auto" w:fill="auto"/>
                      <w:lang w:val="en-US" w:eastAsia="zh-CN" w:bidi="ar-SA"/>
                    </w:rPr>
                    <w:t>。</w:t>
                  </w:r>
                </w:p>
              </w:tc>
              <w:tc>
                <w:tcPr>
                  <w:tcW w:w="297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不涉及</w:t>
                  </w:r>
                  <w:r>
                    <w:rPr>
                      <w:rFonts w:hint="default" w:ascii="Times New Roman" w:hAnsi="Times New Roman" w:eastAsia="宋体" w:cs="Times New Roman"/>
                      <w:color w:val="auto"/>
                      <w:kern w:val="2"/>
                      <w:sz w:val="21"/>
                      <w:szCs w:val="21"/>
                      <w:highlight w:val="none"/>
                      <w:shd w:val="clear" w:color="auto" w:fill="auto"/>
                      <w:lang w:val="en-US" w:eastAsia="zh-CN" w:bidi="ar-SA"/>
                    </w:rPr>
                    <w:t>在金沙江</w:t>
                  </w:r>
                  <w:r>
                    <w:rPr>
                      <w:rFonts w:hint="eastAsia" w:ascii="Times New Roman" w:hAnsi="Times New Roman" w:eastAsia="宋体" w:cs="Times New Roman"/>
                      <w:color w:val="auto"/>
                      <w:kern w:val="2"/>
                      <w:sz w:val="21"/>
                      <w:szCs w:val="21"/>
                      <w:highlight w:val="none"/>
                      <w:shd w:val="clear" w:color="auto" w:fill="auto"/>
                      <w:lang w:val="en-US" w:eastAsia="zh-CN" w:bidi="ar-SA"/>
                    </w:rPr>
                    <w:t>干流</w:t>
                  </w:r>
                  <w:r>
                    <w:rPr>
                      <w:rFonts w:hint="default" w:ascii="Times New Roman" w:hAnsi="Times New Roman" w:eastAsia="宋体" w:cs="Times New Roman"/>
                      <w:color w:val="auto"/>
                      <w:kern w:val="2"/>
                      <w:sz w:val="21"/>
                      <w:szCs w:val="21"/>
                      <w:highlight w:val="none"/>
                      <w:shd w:val="clear" w:color="auto" w:fill="auto"/>
                      <w:lang w:val="en-US" w:eastAsia="zh-CN" w:bidi="ar-SA"/>
                    </w:rPr>
                    <w:t>岸线3公里、长江</w:t>
                  </w:r>
                  <w:r>
                    <w:rPr>
                      <w:rFonts w:hint="eastAsia" w:ascii="Times New Roman" w:hAnsi="Times New Roman" w:eastAsia="宋体" w:cs="Times New Roman"/>
                      <w:color w:val="auto"/>
                      <w:kern w:val="2"/>
                      <w:sz w:val="21"/>
                      <w:szCs w:val="21"/>
                      <w:highlight w:val="none"/>
                      <w:shd w:val="clear" w:color="auto" w:fill="auto"/>
                      <w:lang w:val="en-US" w:eastAsia="zh-CN" w:bidi="ar-SA"/>
                    </w:rPr>
                    <w:t>（金沙江）</w:t>
                  </w:r>
                  <w:r>
                    <w:rPr>
                      <w:rFonts w:hint="default" w:ascii="Times New Roman" w:hAnsi="Times New Roman" w:eastAsia="宋体" w:cs="Times New Roman"/>
                      <w:color w:val="auto"/>
                      <w:kern w:val="2"/>
                      <w:sz w:val="21"/>
                      <w:szCs w:val="21"/>
                      <w:highlight w:val="none"/>
                      <w:shd w:val="clear" w:color="auto" w:fill="auto"/>
                      <w:lang w:val="en-US" w:eastAsia="zh-CN" w:bidi="ar-SA"/>
                    </w:rPr>
                    <w:t>一级支流岸线1公里范围内新建、改建、扩建尾矿库</w:t>
                  </w:r>
                  <w:r>
                    <w:rPr>
                      <w:rFonts w:hint="eastAsia" w:ascii="Times New Roman" w:hAnsi="Times New Roman" w:eastAsia="宋体" w:cs="Times New Roman"/>
                      <w:color w:val="auto"/>
                      <w:kern w:val="2"/>
                      <w:sz w:val="21"/>
                      <w:szCs w:val="21"/>
                      <w:highlight w:val="none"/>
                      <w:shd w:val="clear" w:color="auto" w:fill="auto"/>
                      <w:lang w:val="en-US" w:eastAsia="zh-CN" w:bidi="ar-SA"/>
                    </w:rPr>
                    <w:t>、冶炼渣库和磷石膏库。</w:t>
                  </w:r>
                </w:p>
              </w:tc>
              <w:tc>
                <w:tcPr>
                  <w:tcW w:w="688" w:type="dxa"/>
                  <w:vAlign w:val="center"/>
                </w:tcPr>
                <w:p>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534" w:type="dxa"/>
                  <w:vAlign w:val="center"/>
                </w:tcPr>
                <w:p>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十二</w:t>
                  </w:r>
                </w:p>
              </w:tc>
              <w:tc>
                <w:tcPr>
                  <w:tcW w:w="404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禁止在合规园区外新建、扩建钢铁、石化、化工、焦化、建材、有色、制浆造纸等高污染项目。禁止新增钢铁、水泥、平板玻璃等行业建设产能，确有必要建设的，应按规定实施产能等量或减量置换。</w:t>
                  </w:r>
                </w:p>
              </w:tc>
              <w:tc>
                <w:tcPr>
                  <w:tcW w:w="297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不涉及</w:t>
                  </w:r>
                  <w:r>
                    <w:rPr>
                      <w:rFonts w:hint="default" w:ascii="Times New Roman" w:hAnsi="Times New Roman" w:eastAsia="宋体" w:cs="Times New Roman"/>
                      <w:color w:val="auto"/>
                      <w:kern w:val="2"/>
                      <w:sz w:val="21"/>
                      <w:szCs w:val="21"/>
                      <w:highlight w:val="none"/>
                      <w:shd w:val="clear" w:color="auto" w:fill="auto"/>
                      <w:lang w:val="en-US" w:eastAsia="zh-CN" w:bidi="ar-SA"/>
                    </w:rPr>
                    <w:t>在合规园区外新建、扩建钢铁、石化、化工、焦化、建材、有色、制浆造纸等高污染项目。</w:t>
                  </w:r>
                  <w:r>
                    <w:rPr>
                      <w:rFonts w:hint="eastAsia" w:ascii="Times New Roman" w:hAnsi="Times New Roman" w:eastAsia="宋体" w:cs="Times New Roman"/>
                      <w:color w:val="auto"/>
                      <w:kern w:val="2"/>
                      <w:sz w:val="21"/>
                      <w:szCs w:val="21"/>
                      <w:highlight w:val="none"/>
                      <w:shd w:val="clear" w:color="auto" w:fill="auto"/>
                      <w:lang w:val="en-US" w:eastAsia="zh-CN" w:bidi="ar-SA"/>
                    </w:rPr>
                    <w:t>不涉及</w:t>
                  </w:r>
                  <w:r>
                    <w:rPr>
                      <w:rFonts w:hint="default" w:ascii="Times New Roman" w:hAnsi="Times New Roman" w:eastAsia="宋体" w:cs="Times New Roman"/>
                      <w:color w:val="auto"/>
                      <w:kern w:val="2"/>
                      <w:sz w:val="21"/>
                      <w:szCs w:val="21"/>
                      <w:highlight w:val="none"/>
                      <w:shd w:val="clear" w:color="auto" w:fill="auto"/>
                      <w:lang w:val="en-US" w:eastAsia="zh-CN" w:bidi="ar-SA"/>
                    </w:rPr>
                    <w:t>新增钢铁、水泥、平板玻璃等行业建设产能</w:t>
                  </w:r>
                  <w:r>
                    <w:rPr>
                      <w:rFonts w:hint="eastAsia" w:ascii="Times New Roman" w:hAnsi="Times New Roman" w:eastAsia="宋体" w:cs="Times New Roman"/>
                      <w:color w:val="auto"/>
                      <w:kern w:val="2"/>
                      <w:sz w:val="21"/>
                      <w:szCs w:val="21"/>
                      <w:highlight w:val="none"/>
                      <w:shd w:val="clear" w:color="auto" w:fill="auto"/>
                      <w:lang w:val="en-US" w:eastAsia="zh-CN" w:bidi="ar-SA"/>
                    </w:rPr>
                    <w:t>。</w:t>
                  </w:r>
                </w:p>
              </w:tc>
              <w:tc>
                <w:tcPr>
                  <w:tcW w:w="688" w:type="dxa"/>
                  <w:vAlign w:val="center"/>
                </w:tcPr>
                <w:p>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534" w:type="dxa"/>
                  <w:vAlign w:val="center"/>
                </w:tcPr>
                <w:p>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十三</w:t>
                  </w:r>
                </w:p>
              </w:tc>
              <w:tc>
                <w:tcPr>
                  <w:tcW w:w="404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禁止新建、扩建不符合国家石化、现代煤化工等产业布局规划的项目。禁止列入《云南省城镇人口密集区危险化学品生产企业搬迁改造名单》的搬迁改造企业在原址新建、扩建危险化学品生产项目，加强搬迁入园、关闭退出企业腾退土地污染风险管控和治理修复，确保腾退土地符合规划用地土壤环境质量标准。</w:t>
                  </w:r>
                </w:p>
              </w:tc>
              <w:tc>
                <w:tcPr>
                  <w:tcW w:w="297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不涉及</w:t>
                  </w:r>
                  <w:r>
                    <w:rPr>
                      <w:rFonts w:hint="default" w:ascii="Times New Roman" w:hAnsi="Times New Roman" w:eastAsia="宋体" w:cs="Times New Roman"/>
                      <w:color w:val="auto"/>
                      <w:kern w:val="2"/>
                      <w:sz w:val="21"/>
                      <w:szCs w:val="21"/>
                      <w:highlight w:val="none"/>
                      <w:shd w:val="clear" w:color="auto" w:fill="auto"/>
                      <w:lang w:val="en-US" w:eastAsia="zh-CN" w:bidi="ar-SA"/>
                    </w:rPr>
                    <w:t>新建、扩建不符合国家石化、现代煤化工等产业布局规划的项目。</w:t>
                  </w:r>
                  <w:r>
                    <w:rPr>
                      <w:rFonts w:hint="eastAsia" w:ascii="Times New Roman" w:hAnsi="Times New Roman" w:eastAsia="宋体" w:cs="Times New Roman"/>
                      <w:color w:val="auto"/>
                      <w:kern w:val="2"/>
                      <w:sz w:val="21"/>
                      <w:szCs w:val="21"/>
                      <w:highlight w:val="none"/>
                      <w:shd w:val="clear" w:color="auto" w:fill="auto"/>
                      <w:lang w:val="en-US" w:eastAsia="zh-CN" w:bidi="ar-SA"/>
                    </w:rPr>
                    <w:t>不涉及</w:t>
                  </w:r>
                  <w:r>
                    <w:rPr>
                      <w:rFonts w:hint="default" w:ascii="Times New Roman" w:hAnsi="Times New Roman" w:eastAsia="宋体" w:cs="Times New Roman"/>
                      <w:color w:val="auto"/>
                      <w:kern w:val="2"/>
                      <w:sz w:val="21"/>
                      <w:szCs w:val="21"/>
                      <w:highlight w:val="none"/>
                      <w:shd w:val="clear" w:color="auto" w:fill="auto"/>
                      <w:lang w:val="en-US" w:eastAsia="zh-CN" w:bidi="ar-SA"/>
                    </w:rPr>
                    <w:t>列入《云南省城镇人口密集区危险化学品生产企业搬迁改造名单》的搬迁改造企业在原址新建、扩建危险化学品生产项目</w:t>
                  </w:r>
                  <w:r>
                    <w:rPr>
                      <w:rFonts w:hint="eastAsia" w:ascii="Times New Roman" w:hAnsi="Times New Roman" w:eastAsia="宋体" w:cs="Times New Roman"/>
                      <w:color w:val="auto"/>
                      <w:kern w:val="2"/>
                      <w:sz w:val="21"/>
                      <w:szCs w:val="21"/>
                      <w:highlight w:val="none"/>
                      <w:shd w:val="clear" w:color="auto" w:fill="auto"/>
                      <w:lang w:val="en-US" w:eastAsia="zh-CN" w:bidi="ar-SA"/>
                    </w:rPr>
                    <w:t>。</w:t>
                  </w:r>
                </w:p>
              </w:tc>
              <w:tc>
                <w:tcPr>
                  <w:tcW w:w="688" w:type="dxa"/>
                  <w:vAlign w:val="center"/>
                </w:tcPr>
                <w:p>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3" w:hRule="atLeast"/>
                <w:jc w:val="center"/>
              </w:trPr>
              <w:tc>
                <w:tcPr>
                  <w:tcW w:w="534" w:type="dxa"/>
                  <w:vAlign w:val="center"/>
                </w:tcPr>
                <w:p>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十四</w:t>
                  </w:r>
                </w:p>
              </w:tc>
              <w:tc>
                <w:tcPr>
                  <w:tcW w:w="404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禁止新建、扩建法律法规和相关政策明令禁止的落后产能项目，依法依规淘汰不符合要求的电石炉及开放式电石炉、无化产回收的单一炼焦生产设施，依法依规淘汰不符合要求的硫铁矿制酸、硫磺制酸、黄磷生产、有钙焙烧铬化合物生产装置和有机—无机复混肥料、过磷酸钙和钙镁磷肥生产线。禁止新建、扩建不符合国家产能置换要求的严重过剩产能行业的项目。禁止新建、扩建不符合要求的高耗能高排放项目。禁止建设高毒高残留以及对环境影响大的农药原药生产装置，严格控制尿素、磷铵、电石、焦炭、黄磷、烧碱、纯碱、聚氯乙烯等行业新增产能。</w:t>
                  </w:r>
                </w:p>
              </w:tc>
              <w:tc>
                <w:tcPr>
                  <w:tcW w:w="297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不涉及</w:t>
                  </w:r>
                  <w:r>
                    <w:rPr>
                      <w:rFonts w:hint="default" w:ascii="Times New Roman" w:hAnsi="Times New Roman" w:eastAsia="宋体" w:cs="Times New Roman"/>
                      <w:color w:val="auto"/>
                      <w:kern w:val="2"/>
                      <w:sz w:val="21"/>
                      <w:szCs w:val="21"/>
                      <w:highlight w:val="none"/>
                      <w:shd w:val="clear" w:color="auto" w:fill="auto"/>
                      <w:lang w:val="en-US" w:eastAsia="zh-CN" w:bidi="ar-SA"/>
                    </w:rPr>
                    <w:t>新建、扩建法律法规和相关政策明令禁止的落后产能项目</w:t>
                  </w:r>
                  <w:r>
                    <w:rPr>
                      <w:rFonts w:hint="eastAsia" w:ascii="Times New Roman" w:hAnsi="Times New Roman" w:eastAsia="宋体" w:cs="Times New Roman"/>
                      <w:color w:val="auto"/>
                      <w:kern w:val="2"/>
                      <w:sz w:val="21"/>
                      <w:szCs w:val="21"/>
                      <w:highlight w:val="none"/>
                      <w:shd w:val="clear" w:color="auto" w:fill="auto"/>
                      <w:lang w:val="en-US" w:eastAsia="zh-CN" w:bidi="ar-SA"/>
                    </w:rPr>
                    <w:t>；不涉及</w:t>
                  </w:r>
                  <w:r>
                    <w:rPr>
                      <w:rFonts w:hint="default" w:ascii="Times New Roman" w:hAnsi="Times New Roman" w:eastAsia="宋体" w:cs="Times New Roman"/>
                      <w:color w:val="auto"/>
                      <w:kern w:val="2"/>
                      <w:sz w:val="21"/>
                      <w:szCs w:val="21"/>
                      <w:highlight w:val="none"/>
                      <w:shd w:val="clear" w:color="auto" w:fill="auto"/>
                      <w:lang w:val="en-US" w:eastAsia="zh-CN" w:bidi="ar-SA"/>
                    </w:rPr>
                    <w:t>电石炉及开放式电石炉、无化产回收的单一炼焦生产设施</w:t>
                  </w:r>
                  <w:r>
                    <w:rPr>
                      <w:rFonts w:hint="eastAsia" w:ascii="Times New Roman" w:hAnsi="Times New Roman" w:eastAsia="宋体" w:cs="Times New Roman"/>
                      <w:color w:val="auto"/>
                      <w:kern w:val="2"/>
                      <w:sz w:val="21"/>
                      <w:szCs w:val="21"/>
                      <w:highlight w:val="none"/>
                      <w:shd w:val="clear" w:color="auto" w:fill="auto"/>
                      <w:lang w:val="en-US" w:eastAsia="zh-CN" w:bidi="ar-SA"/>
                    </w:rPr>
                    <w:t>和</w:t>
                  </w:r>
                  <w:r>
                    <w:rPr>
                      <w:rFonts w:hint="default" w:ascii="Times New Roman" w:hAnsi="Times New Roman" w:eastAsia="宋体" w:cs="Times New Roman"/>
                      <w:color w:val="auto"/>
                      <w:kern w:val="2"/>
                      <w:sz w:val="21"/>
                      <w:szCs w:val="21"/>
                      <w:highlight w:val="none"/>
                      <w:shd w:val="clear" w:color="auto" w:fill="auto"/>
                      <w:lang w:val="en-US" w:eastAsia="zh-CN" w:bidi="ar-SA"/>
                    </w:rPr>
                    <w:t>不符合要求的硫铁矿制酸、硫磺制酸、黄磷生产、有钙焙烧铬化合物生产装置和有机—无机复混肥料、过磷酸钙和钙镁磷肥生产线。</w:t>
                  </w:r>
                  <w:r>
                    <w:rPr>
                      <w:rFonts w:hint="eastAsia" w:ascii="Times New Roman" w:hAnsi="Times New Roman" w:eastAsia="宋体" w:cs="Times New Roman"/>
                      <w:color w:val="auto"/>
                      <w:kern w:val="2"/>
                      <w:sz w:val="21"/>
                      <w:szCs w:val="21"/>
                      <w:highlight w:val="none"/>
                      <w:shd w:val="clear" w:color="auto" w:fill="auto"/>
                      <w:lang w:val="en-US" w:eastAsia="zh-CN" w:bidi="ar-SA"/>
                    </w:rPr>
                    <w:t>不涉及</w:t>
                  </w:r>
                  <w:r>
                    <w:rPr>
                      <w:rFonts w:hint="default" w:ascii="Times New Roman" w:hAnsi="Times New Roman" w:eastAsia="宋体" w:cs="Times New Roman"/>
                      <w:color w:val="auto"/>
                      <w:kern w:val="2"/>
                      <w:sz w:val="21"/>
                      <w:szCs w:val="21"/>
                      <w:highlight w:val="none"/>
                      <w:shd w:val="clear" w:color="auto" w:fill="auto"/>
                      <w:lang w:val="en-US" w:eastAsia="zh-CN" w:bidi="ar-SA"/>
                    </w:rPr>
                    <w:t>新建、扩建不符合国家产能置换要求的严重过剩产能行业的项目。</w:t>
                  </w:r>
                  <w:r>
                    <w:rPr>
                      <w:rFonts w:hint="eastAsia" w:ascii="Times New Roman" w:hAnsi="Times New Roman" w:eastAsia="宋体" w:cs="Times New Roman"/>
                      <w:color w:val="auto"/>
                      <w:kern w:val="2"/>
                      <w:sz w:val="21"/>
                      <w:szCs w:val="21"/>
                      <w:highlight w:val="none"/>
                      <w:shd w:val="clear" w:color="auto" w:fill="auto"/>
                      <w:lang w:val="en-US" w:eastAsia="zh-CN" w:bidi="ar-SA"/>
                    </w:rPr>
                    <w:t>不涉及</w:t>
                  </w:r>
                  <w:r>
                    <w:rPr>
                      <w:rFonts w:hint="default" w:ascii="Times New Roman" w:hAnsi="Times New Roman" w:eastAsia="宋体" w:cs="Times New Roman"/>
                      <w:color w:val="auto"/>
                      <w:kern w:val="2"/>
                      <w:sz w:val="21"/>
                      <w:szCs w:val="21"/>
                      <w:highlight w:val="none"/>
                      <w:shd w:val="clear" w:color="auto" w:fill="auto"/>
                      <w:lang w:val="en-US" w:eastAsia="zh-CN" w:bidi="ar-SA"/>
                    </w:rPr>
                    <w:t>新建、扩建不符合要求的高耗能高排放项目。</w:t>
                  </w:r>
                  <w:r>
                    <w:rPr>
                      <w:rFonts w:hint="eastAsia" w:ascii="Times New Roman" w:hAnsi="Times New Roman" w:eastAsia="宋体" w:cs="Times New Roman"/>
                      <w:color w:val="auto"/>
                      <w:kern w:val="2"/>
                      <w:sz w:val="21"/>
                      <w:szCs w:val="21"/>
                      <w:highlight w:val="none"/>
                      <w:shd w:val="clear" w:color="auto" w:fill="auto"/>
                      <w:lang w:val="en-US" w:eastAsia="zh-CN" w:bidi="ar-SA"/>
                    </w:rPr>
                    <w:t>不涉及</w:t>
                  </w:r>
                  <w:r>
                    <w:rPr>
                      <w:rFonts w:hint="default" w:ascii="Times New Roman" w:hAnsi="Times New Roman" w:eastAsia="宋体" w:cs="Times New Roman"/>
                      <w:color w:val="auto"/>
                      <w:kern w:val="2"/>
                      <w:sz w:val="21"/>
                      <w:szCs w:val="21"/>
                      <w:highlight w:val="none"/>
                      <w:shd w:val="clear" w:color="auto" w:fill="auto"/>
                      <w:lang w:val="en-US" w:eastAsia="zh-CN" w:bidi="ar-SA"/>
                    </w:rPr>
                    <w:t>建设高毒高残留以及对环境影响大的农药原药生产装置</w:t>
                  </w:r>
                  <w:r>
                    <w:rPr>
                      <w:rFonts w:hint="eastAsia" w:ascii="Times New Roman" w:hAnsi="Times New Roman" w:eastAsia="宋体" w:cs="Times New Roman"/>
                      <w:color w:val="auto"/>
                      <w:kern w:val="2"/>
                      <w:sz w:val="21"/>
                      <w:szCs w:val="21"/>
                      <w:highlight w:val="none"/>
                      <w:shd w:val="clear" w:color="auto" w:fill="auto"/>
                      <w:lang w:val="en-US" w:eastAsia="zh-CN" w:bidi="ar-SA"/>
                    </w:rPr>
                    <w:t>。</w:t>
                  </w:r>
                </w:p>
              </w:tc>
              <w:tc>
                <w:tcPr>
                  <w:tcW w:w="688" w:type="dxa"/>
                  <w:vAlign w:val="center"/>
                </w:tcPr>
                <w:p>
                  <w:pPr>
                    <w:keepNext w:val="0"/>
                    <w:keepLines w:val="0"/>
                    <w:widowControl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符合</w:t>
                  </w:r>
                </w:p>
              </w:tc>
            </w:tr>
          </w:tbl>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cs="Times New Roman"/>
                <w:color w:val="auto"/>
                <w:sz w:val="24"/>
                <w:szCs w:val="22"/>
                <w:highlight w:val="none"/>
                <w:shd w:val="clear" w:color="auto" w:fill="auto"/>
                <w:lang w:val="en-US" w:eastAsia="zh-CN"/>
              </w:rPr>
              <w:t>根据上述分析，项目符合</w:t>
            </w:r>
            <w:r>
              <w:rPr>
                <w:rFonts w:hint="default" w:ascii="Times New Roman" w:hAnsi="Times New Roman" w:eastAsia="宋体" w:cs="Times New Roman"/>
                <w:color w:val="auto"/>
                <w:sz w:val="24"/>
                <w:szCs w:val="24"/>
                <w:highlight w:val="none"/>
                <w:shd w:val="clear" w:color="auto" w:fill="auto"/>
                <w:lang w:val="en-US" w:eastAsia="zh-CN"/>
              </w:rPr>
              <w:t>与</w:t>
            </w:r>
            <w:r>
              <w:rPr>
                <w:rFonts w:hint="eastAsia"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lang w:val="en-US" w:eastAsia="zh-CN"/>
              </w:rPr>
              <w:t>云南省长江经济带发展负面清单指南实施细则（试行，2022年版）</w:t>
            </w:r>
            <w:r>
              <w:rPr>
                <w:rFonts w:hint="eastAsia" w:cs="Times New Roman"/>
                <w:color w:val="auto"/>
                <w:sz w:val="24"/>
                <w:szCs w:val="24"/>
                <w:highlight w:val="none"/>
                <w:shd w:val="clear" w:color="auto" w:fill="auto"/>
                <w:lang w:val="en-US" w:eastAsia="zh-CN"/>
              </w:rPr>
              <w:t>》</w:t>
            </w:r>
            <w:r>
              <w:rPr>
                <w:rFonts w:hint="default" w:ascii="Times New Roman" w:hAnsi="Times New Roman" w:cs="Times New Roman"/>
                <w:color w:val="auto"/>
                <w:sz w:val="24"/>
                <w:szCs w:val="22"/>
                <w:highlight w:val="none"/>
                <w:shd w:val="clear" w:color="auto" w:fill="auto"/>
                <w:lang w:val="en-US" w:eastAsia="zh-CN"/>
              </w:rPr>
              <w:t>的相关要求。</w:t>
            </w:r>
          </w:p>
        </w:tc>
      </w:tr>
    </w:tbl>
    <w:p>
      <w:pPr>
        <w:spacing w:line="360" w:lineRule="auto"/>
        <w:outlineLvl w:val="0"/>
        <w:rPr>
          <w:rFonts w:eastAsia="黑体"/>
          <w:color w:val="auto"/>
          <w:sz w:val="30"/>
          <w:highlight w:val="none"/>
        </w:rPr>
        <w:sectPr>
          <w:footerReference r:id="rId4" w:type="default"/>
          <w:pgSz w:w="11906" w:h="16838"/>
          <w:pgMar w:top="1417" w:right="1417" w:bottom="1417" w:left="1417"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8"/>
        <w:keepNext w:val="0"/>
        <w:keepLines w:val="0"/>
        <w:pageBreakBefore w:val="0"/>
        <w:widowControl/>
        <w:kinsoku/>
        <w:wordWrap/>
        <w:overflowPunct/>
        <w:topLinePunct w:val="0"/>
        <w:autoSpaceDE/>
        <w:autoSpaceDN/>
        <w:bidi w:val="0"/>
        <w:adjustRightInd w:val="0"/>
        <w:snapToGrid w:val="0"/>
        <w:spacing w:before="313" w:beforeLines="100" w:beforeAutospacing="0" w:after="0" w:afterAutospacing="0" w:line="480" w:lineRule="auto"/>
        <w:jc w:val="center"/>
        <w:textAlignment w:val="auto"/>
        <w:outlineLvl w:val="0"/>
        <w:rPr>
          <w:rFonts w:hint="eastAsia" w:ascii="黑体" w:hAnsi="黑体" w:eastAsia="黑体"/>
          <w:snapToGrid w:val="0"/>
          <w:color w:val="auto"/>
          <w:sz w:val="30"/>
          <w:szCs w:val="30"/>
          <w:highlight w:val="none"/>
        </w:rPr>
      </w:pPr>
      <w:bookmarkStart w:id="4" w:name="_Toc18389"/>
      <w:r>
        <w:rPr>
          <w:rFonts w:hint="eastAsia" w:ascii="黑体" w:hAnsi="黑体" w:eastAsia="黑体"/>
          <w:snapToGrid w:val="0"/>
          <w:color w:val="auto"/>
          <w:sz w:val="30"/>
          <w:szCs w:val="30"/>
          <w:highlight w:val="none"/>
        </w:rPr>
        <w:t>二、建设内容</w:t>
      </w:r>
      <w:bookmarkEnd w:id="4"/>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8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724" w:type="dxa"/>
            <w:noWrap w:val="0"/>
            <w:vAlign w:val="center"/>
          </w:tcPr>
          <w:p>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宋体" w:hAnsi="宋体" w:cs="宋体"/>
                <w:color w:val="auto"/>
                <w:kern w:val="0"/>
                <w:sz w:val="24"/>
                <w:szCs w:val="24"/>
                <w:highlight w:val="none"/>
              </w:rPr>
            </w:pPr>
            <w:r>
              <w:rPr>
                <w:rFonts w:hint="eastAsia" w:ascii="宋体" w:hAnsi="宋体" w:cs="宋体"/>
                <w:color w:val="auto"/>
                <w:kern w:val="0"/>
                <w:sz w:val="24"/>
                <w:szCs w:val="24"/>
                <w:highlight w:val="none"/>
              </w:rPr>
              <w:t>地理位置</w:t>
            </w:r>
          </w:p>
        </w:tc>
        <w:tc>
          <w:tcPr>
            <w:tcW w:w="85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jc w:val="left"/>
              <w:textAlignment w:val="auto"/>
              <w:rPr>
                <w:rFonts w:hint="default" w:ascii="Times New Roman" w:hAnsi="Times New Roman" w:eastAsia="宋体" w:cs="Times New Roman"/>
                <w:color w:val="auto"/>
                <w:sz w:val="24"/>
                <w:highlight w:val="yellow"/>
                <w:lang w:val="en-US" w:eastAsia="zh-CN"/>
              </w:rPr>
            </w:pPr>
            <w:r>
              <w:rPr>
                <w:rFonts w:hint="eastAsia" w:ascii="Times New Roman" w:hAnsi="Times New Roman" w:eastAsia="宋体" w:cs="Times New Roman"/>
                <w:color w:val="auto"/>
                <w:sz w:val="24"/>
                <w:highlight w:val="none"/>
                <w:lang w:val="en-US" w:eastAsia="zh-CN"/>
              </w:rPr>
              <w:t>工程包括水库清淤工程、埂堤工程、农田改造工程、河道治理工程、生态修复工程、水库智慧监管系统工程</w:t>
            </w:r>
            <w:r>
              <w:rPr>
                <w:rFonts w:hint="eastAsia" w:cs="Times New Roman"/>
                <w:color w:val="auto"/>
                <w:sz w:val="24"/>
                <w:highlight w:val="none"/>
                <w:lang w:val="en-US" w:eastAsia="zh-CN"/>
              </w:rPr>
              <w:t>、安全监测工程</w:t>
            </w:r>
            <w:r>
              <w:rPr>
                <w:rFonts w:hint="eastAsia" w:ascii="Times New Roman" w:hAnsi="Times New Roman" w:eastAsia="宋体" w:cs="Times New Roman"/>
                <w:color w:val="auto"/>
                <w:sz w:val="24"/>
                <w:highlight w:val="none"/>
                <w:lang w:val="en-US" w:eastAsia="zh-CN"/>
              </w:rPr>
              <w:t>。清淤工程拟建于姚安县</w:t>
            </w:r>
            <w:r>
              <w:rPr>
                <w:rFonts w:hint="default" w:ascii="Times New Roman" w:hAnsi="Times New Roman" w:eastAsia="宋体" w:cs="Times New Roman"/>
                <w:color w:val="auto"/>
                <w:sz w:val="24"/>
                <w:highlight w:val="none"/>
                <w:lang w:val="en-US" w:eastAsia="zh-CN"/>
              </w:rPr>
              <w:t>栋川</w:t>
            </w:r>
            <w:r>
              <w:rPr>
                <w:rFonts w:hint="eastAsia" w:ascii="Times New Roman" w:hAnsi="Times New Roman" w:eastAsia="宋体" w:cs="Times New Roman"/>
                <w:color w:val="auto"/>
                <w:sz w:val="24"/>
                <w:highlight w:val="none"/>
                <w:lang w:val="en-US" w:eastAsia="zh-CN"/>
              </w:rPr>
              <w:t>镇洋派水库库区，农田改造工程位于姚安县官屯镇、光禄镇，埂堤工程、生态修复工程、水库智慧监管系统工程、安全监测工程位于</w:t>
            </w:r>
            <w:r>
              <w:rPr>
                <w:rFonts w:hint="default" w:ascii="Times New Roman" w:hAnsi="Times New Roman" w:eastAsia="宋体" w:cs="Times New Roman"/>
                <w:color w:val="auto"/>
                <w:sz w:val="24"/>
                <w:highlight w:val="none"/>
                <w:lang w:val="en-US" w:eastAsia="zh-CN"/>
              </w:rPr>
              <w:t>栋川</w:t>
            </w:r>
            <w:r>
              <w:rPr>
                <w:rFonts w:hint="eastAsia" w:ascii="Times New Roman" w:hAnsi="Times New Roman" w:eastAsia="宋体" w:cs="Times New Roman"/>
                <w:color w:val="auto"/>
                <w:sz w:val="24"/>
                <w:highlight w:val="none"/>
                <w:lang w:val="en-US" w:eastAsia="zh-CN"/>
              </w:rPr>
              <w:t>镇，河道治理工程位于官屯镇。</w:t>
            </w:r>
            <w:r>
              <w:rPr>
                <w:rFonts w:hint="eastAsia" w:cs="Times New Roman"/>
                <w:color w:val="auto"/>
                <w:sz w:val="24"/>
                <w:highlight w:val="none"/>
                <w:lang w:val="en-US" w:eastAsia="zh-CN"/>
              </w:rPr>
              <w:t>其中</w:t>
            </w:r>
            <w:r>
              <w:rPr>
                <w:rFonts w:hint="eastAsia" w:cs="Times New Roman"/>
                <w:color w:val="auto"/>
                <w:sz w:val="24"/>
                <w:szCs w:val="24"/>
                <w:highlight w:val="none"/>
                <w:lang w:val="en-US" w:eastAsia="zh-CN"/>
              </w:rPr>
              <w:t>位于官屯镇、</w:t>
            </w:r>
            <w:r>
              <w:rPr>
                <w:rFonts w:hint="default" w:ascii="Times New Roman" w:hAnsi="Times New Roman" w:eastAsia="宋体" w:cs="Times New Roman"/>
                <w:color w:val="auto"/>
                <w:sz w:val="24"/>
                <w:highlight w:val="none"/>
                <w:lang w:val="en-US" w:eastAsia="zh-CN"/>
              </w:rPr>
              <w:t>栋川</w:t>
            </w:r>
            <w:r>
              <w:rPr>
                <w:rFonts w:hint="eastAsia" w:ascii="Times New Roman" w:hAnsi="Times New Roman" w:eastAsia="宋体" w:cs="Times New Roman"/>
                <w:color w:val="auto"/>
                <w:sz w:val="24"/>
                <w:highlight w:val="none"/>
                <w:lang w:val="en-US" w:eastAsia="zh-CN"/>
              </w:rPr>
              <w:t>镇</w:t>
            </w:r>
            <w:r>
              <w:rPr>
                <w:rFonts w:hint="eastAsia" w:cs="Times New Roman"/>
                <w:color w:val="auto"/>
                <w:sz w:val="24"/>
                <w:szCs w:val="24"/>
                <w:highlight w:val="none"/>
                <w:lang w:val="en-US" w:eastAsia="zh-CN"/>
              </w:rPr>
              <w:t>的工程</w:t>
            </w:r>
            <w:r>
              <w:rPr>
                <w:rFonts w:hint="default" w:ascii="Times New Roman" w:hAnsi="Times New Roman" w:eastAsia="宋体" w:cs="Times New Roman"/>
                <w:color w:val="auto"/>
                <w:sz w:val="24"/>
                <w:szCs w:val="24"/>
                <w:highlight w:val="none"/>
                <w:lang w:val="en-US" w:eastAsia="zh-CN"/>
              </w:rPr>
              <w:t>地理</w:t>
            </w:r>
            <w:r>
              <w:rPr>
                <w:rFonts w:hint="eastAsia" w:cs="Times New Roman"/>
                <w:color w:val="auto"/>
                <w:sz w:val="24"/>
                <w:szCs w:val="24"/>
                <w:highlight w:val="none"/>
                <w:lang w:val="en-US" w:eastAsia="zh-CN"/>
              </w:rPr>
              <w:t>中心</w:t>
            </w:r>
            <w:r>
              <w:rPr>
                <w:rFonts w:hint="default" w:ascii="Times New Roman" w:hAnsi="Times New Roman" w:eastAsia="宋体" w:cs="Times New Roman"/>
                <w:color w:val="auto"/>
                <w:sz w:val="24"/>
                <w:szCs w:val="24"/>
                <w:highlight w:val="none"/>
                <w:lang w:val="en-US" w:eastAsia="zh-CN"/>
              </w:rPr>
              <w:t>坐标</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东经101°11′12.129″</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北纬25°30′19.500″</w:t>
            </w:r>
            <w:r>
              <w:rPr>
                <w:rFonts w:hint="eastAsia" w:cs="Times New Roman"/>
                <w:color w:val="auto"/>
                <w:sz w:val="24"/>
                <w:szCs w:val="24"/>
                <w:highlight w:val="none"/>
                <w:lang w:val="en-US" w:eastAsia="zh-CN"/>
              </w:rPr>
              <w:t>；</w:t>
            </w:r>
            <w:r>
              <w:rPr>
                <w:rFonts w:hint="eastAsia" w:cs="Times New Roman"/>
                <w:b w:val="0"/>
                <w:bCs w:val="0"/>
                <w:color w:val="auto"/>
                <w:kern w:val="0"/>
                <w:sz w:val="24"/>
                <w:szCs w:val="24"/>
                <w:highlight w:val="none"/>
                <w:lang w:val="en-US" w:eastAsia="zh-CN"/>
              </w:rPr>
              <w:t>光禄片农田改造工程的</w:t>
            </w:r>
            <w:r>
              <w:rPr>
                <w:rFonts w:hint="default" w:ascii="Times New Roman" w:hAnsi="Times New Roman" w:eastAsia="宋体" w:cs="Times New Roman"/>
                <w:color w:val="auto"/>
                <w:sz w:val="24"/>
                <w:szCs w:val="24"/>
                <w:highlight w:val="none"/>
                <w:lang w:val="en-US" w:eastAsia="zh-CN"/>
              </w:rPr>
              <w:t>地理</w:t>
            </w:r>
            <w:r>
              <w:rPr>
                <w:rFonts w:hint="eastAsia" w:cs="Times New Roman"/>
                <w:color w:val="auto"/>
                <w:sz w:val="24"/>
                <w:szCs w:val="24"/>
                <w:highlight w:val="none"/>
                <w:lang w:val="en-US" w:eastAsia="zh-CN"/>
              </w:rPr>
              <w:t>中心</w:t>
            </w:r>
            <w:r>
              <w:rPr>
                <w:rFonts w:hint="default" w:ascii="Times New Roman" w:hAnsi="Times New Roman" w:eastAsia="宋体" w:cs="Times New Roman"/>
                <w:color w:val="auto"/>
                <w:sz w:val="24"/>
                <w:szCs w:val="24"/>
                <w:highlight w:val="none"/>
                <w:lang w:val="en-US" w:eastAsia="zh-CN"/>
              </w:rPr>
              <w:t>坐标</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东经101°13′32.102″</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北纬25°35′54.909″</w:t>
            </w:r>
            <w:r>
              <w:rPr>
                <w:rFonts w:hint="eastAsia" w:cs="Times New Roman"/>
                <w:color w:val="auto"/>
                <w:sz w:val="24"/>
                <w:szCs w:val="24"/>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jc w:val="left"/>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洋派水库位于姚安县栋川镇龙岗村委会的洋派河上，</w:t>
            </w:r>
            <w:r>
              <w:rPr>
                <w:rFonts w:hint="eastAsia" w:cs="Times New Roman"/>
                <w:color w:val="auto"/>
                <w:sz w:val="24"/>
                <w:highlight w:val="none"/>
                <w:lang w:val="en-US" w:eastAsia="zh-CN"/>
              </w:rPr>
              <w:t>洋派水库地理中心坐标</w:t>
            </w:r>
            <w:r>
              <w:rPr>
                <w:rFonts w:hint="default" w:ascii="Times New Roman" w:hAnsi="Times New Roman" w:eastAsia="宋体" w:cs="Times New Roman"/>
                <w:color w:val="auto"/>
                <w:sz w:val="24"/>
                <w:highlight w:val="none"/>
                <w:lang w:val="en-US" w:eastAsia="zh-CN"/>
              </w:rPr>
              <w:t>为东经101°11′16.115″</w:t>
            </w:r>
            <w:r>
              <w:rPr>
                <w:rFonts w:hint="eastAsia" w:cs="Times New Roman"/>
                <w:color w:val="auto"/>
                <w:sz w:val="24"/>
                <w:highlight w:val="none"/>
                <w:lang w:val="en-US" w:eastAsia="zh-CN"/>
              </w:rPr>
              <w:t>，北纬</w:t>
            </w:r>
            <w:r>
              <w:rPr>
                <w:rFonts w:hint="default" w:ascii="Times New Roman" w:hAnsi="Times New Roman" w:eastAsia="宋体" w:cs="Times New Roman"/>
                <w:color w:val="auto"/>
                <w:sz w:val="24"/>
                <w:highlight w:val="none"/>
                <w:lang w:val="en-US" w:eastAsia="zh-CN"/>
              </w:rPr>
              <w:t>25°30′57.819″，水库大坝距姚安县城约为7km。洋派水库所在的洋派河属金沙江水系龙川江的一级支流蜻蛉河</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洋派河发源于官樵地山梁子底，自源头由西北向东南流经后村、大村，在小村附近汇入洋派水库，出库后由南向北流，最后汇入蜻蛉河。</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jc w:val="left"/>
              <w:textAlignment w:val="auto"/>
              <w:rPr>
                <w:rFonts w:hint="default" w:ascii="宋体" w:hAnsi="宋体" w:cs="宋体"/>
                <w:color w:val="auto"/>
                <w:kern w:val="0"/>
                <w:sz w:val="24"/>
                <w:szCs w:val="24"/>
                <w:highlight w:val="none"/>
              </w:rPr>
            </w:pPr>
            <w:r>
              <w:rPr>
                <w:rFonts w:hint="eastAsia" w:ascii="Times New Roman" w:hAnsi="Times New Roman" w:eastAsia="宋体" w:cs="Times New Roman"/>
                <w:color w:val="auto"/>
                <w:sz w:val="24"/>
                <w:highlight w:val="none"/>
                <w:lang w:val="en-US" w:eastAsia="zh-CN"/>
              </w:rPr>
              <w:t>项目所在区域</w:t>
            </w:r>
            <w:r>
              <w:rPr>
                <w:rFonts w:hint="default" w:ascii="Times New Roman" w:hAnsi="Times New Roman" w:eastAsia="宋体" w:cs="Times New Roman"/>
                <w:color w:val="auto"/>
                <w:sz w:val="24"/>
                <w:highlight w:val="none"/>
                <w:lang w:val="en-US" w:eastAsia="zh-CN"/>
              </w:rPr>
              <w:t>地理位置见附图1</w:t>
            </w:r>
            <w:r>
              <w:rPr>
                <w:rFonts w:hint="eastAsia" w:ascii="Times New Roman" w:hAnsi="Times New Roman" w:eastAsia="宋体" w:cs="Times New Roman"/>
                <w:color w:val="auto"/>
                <w:sz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dxa"/>
            <w:noWrap w:val="0"/>
            <w:vAlign w:val="center"/>
          </w:tcPr>
          <w:p>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宋体" w:hAnsi="宋体" w:cs="宋体"/>
                <w:color w:val="auto"/>
                <w:kern w:val="0"/>
                <w:sz w:val="24"/>
                <w:szCs w:val="24"/>
                <w:highlight w:val="none"/>
              </w:rPr>
            </w:pPr>
            <w:r>
              <w:rPr>
                <w:rFonts w:hint="eastAsia" w:ascii="宋体" w:hAnsi="宋体" w:cs="宋体"/>
                <w:color w:val="auto"/>
                <w:kern w:val="0"/>
                <w:sz w:val="24"/>
                <w:szCs w:val="24"/>
                <w:highlight w:val="none"/>
              </w:rPr>
              <w:t>项目组成及规模</w:t>
            </w:r>
          </w:p>
        </w:tc>
        <w:tc>
          <w:tcPr>
            <w:tcW w:w="8564" w:type="dxa"/>
            <w:noWrap w:val="0"/>
            <w:vAlign w:val="center"/>
          </w:tcPr>
          <w:p>
            <w:pPr>
              <w:keepNext w:val="0"/>
              <w:keepLines w:val="0"/>
              <w:suppressLineNumbers w:val="0"/>
              <w:spacing w:before="0" w:beforeAutospacing="0" w:after="0" w:afterAutospacing="0" w:line="360" w:lineRule="auto"/>
              <w:ind w:left="0" w:right="0" w:firstLine="480" w:firstLineChars="200"/>
              <w:contextualSpacing/>
              <w:jc w:val="left"/>
              <w:rPr>
                <w:rFonts w:hint="eastAsia" w:ascii="Times New Roman" w:hAnsi="Times New Roman" w:eastAsia="宋体" w:cs="Times New Roman"/>
                <w:color w:val="auto"/>
                <w:sz w:val="24"/>
                <w:highlight w:val="none"/>
                <w:lang w:val="en-US" w:eastAsia="zh-CN"/>
              </w:rPr>
            </w:pPr>
            <w:r>
              <w:rPr>
                <w:rFonts w:hint="eastAsia" w:ascii="黑体" w:hAnsi="黑体" w:eastAsia="黑体" w:cs="黑体"/>
                <w:color w:val="auto"/>
                <w:sz w:val="24"/>
                <w:highlight w:val="none"/>
                <w:lang w:val="en-US" w:eastAsia="zh-CN"/>
              </w:rPr>
              <w:t>（一）工程概况</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60" w:lineRule="auto"/>
              <w:ind w:left="0" w:right="0" w:firstLine="480" w:firstLineChars="200"/>
              <w:contextualSpacing/>
              <w:jc w:val="left"/>
              <w:textAlignment w:val="auto"/>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洋派水库始建于元初，属楚雄州最早的水利工程，也是姚安县最大的中型水库，其下游姚安县城，是全县政治、经济、文化中心。洋派水库于1954年10月动工兴建，1955年10月枢纽工程建成蓄水，1966年9月，因大坝中部沉陷0.96米，当年9月对大坝进行了填筑加高，恢复坝高至原设计坝高17.5m。2000年以来，经历数次地震后，洋派水库出现多处病险，2004年~2009年对水库进行了震损除险加固，主要措施为：</w:t>
            </w:r>
            <w:r>
              <w:rPr>
                <w:rFonts w:hint="eastAsia" w:ascii="宋体" w:hAnsi="宋体" w:eastAsia="宋体" w:cs="宋体"/>
                <w:color w:val="auto"/>
                <w:sz w:val="24"/>
                <w:szCs w:val="32"/>
                <w:highlight w:val="none"/>
                <w:lang w:val="en-US" w:eastAsia="zh-CN"/>
              </w:rPr>
              <w:t>①</w:t>
            </w:r>
            <w:r>
              <w:rPr>
                <w:rFonts w:hint="default" w:ascii="Times New Roman" w:hAnsi="Times New Roman" w:eastAsia="宋体" w:cs="Times New Roman"/>
                <w:color w:val="auto"/>
                <w:sz w:val="24"/>
                <w:szCs w:val="32"/>
                <w:highlight w:val="none"/>
                <w:lang w:val="en-US" w:eastAsia="zh-CN"/>
              </w:rPr>
              <w:t>对大坝进行修复加固及白蚁防治；</w:t>
            </w:r>
            <w:r>
              <w:rPr>
                <w:rFonts w:hint="eastAsia" w:ascii="宋体" w:hAnsi="宋体" w:eastAsia="宋体" w:cs="宋体"/>
                <w:color w:val="auto"/>
                <w:sz w:val="24"/>
                <w:szCs w:val="32"/>
                <w:highlight w:val="none"/>
                <w:lang w:val="en-US" w:eastAsia="zh-CN"/>
              </w:rPr>
              <w:t>②</w:t>
            </w:r>
            <w:r>
              <w:rPr>
                <w:rFonts w:hint="default" w:ascii="Times New Roman" w:hAnsi="Times New Roman" w:eastAsia="宋体" w:cs="Times New Roman"/>
                <w:color w:val="auto"/>
                <w:sz w:val="24"/>
                <w:szCs w:val="32"/>
                <w:highlight w:val="none"/>
                <w:lang w:val="en-US" w:eastAsia="zh-CN"/>
              </w:rPr>
              <w:t>大坝帷幕灌浆防渗；</w:t>
            </w:r>
            <w:r>
              <w:rPr>
                <w:rFonts w:hint="eastAsia" w:ascii="宋体" w:hAnsi="宋体" w:eastAsia="宋体" w:cs="宋体"/>
                <w:color w:val="auto"/>
                <w:sz w:val="24"/>
                <w:szCs w:val="32"/>
                <w:highlight w:val="none"/>
                <w:lang w:val="en-US" w:eastAsia="zh-CN"/>
              </w:rPr>
              <w:t>③</w:t>
            </w:r>
            <w:r>
              <w:rPr>
                <w:rFonts w:hint="default" w:ascii="Times New Roman" w:hAnsi="Times New Roman" w:eastAsia="宋体" w:cs="Times New Roman"/>
                <w:color w:val="auto"/>
                <w:sz w:val="24"/>
                <w:szCs w:val="32"/>
                <w:highlight w:val="none"/>
                <w:lang w:val="en-US" w:eastAsia="zh-CN"/>
              </w:rPr>
              <w:t>封堵原有的东涵、西涵并新建东、西输水泄洪隧洞；</w:t>
            </w:r>
            <w:r>
              <w:rPr>
                <w:rFonts w:hint="eastAsia" w:ascii="宋体" w:hAnsi="宋体" w:eastAsia="宋体" w:cs="宋体"/>
                <w:color w:val="auto"/>
                <w:sz w:val="24"/>
                <w:szCs w:val="32"/>
                <w:highlight w:val="none"/>
                <w:lang w:val="en-US" w:eastAsia="zh-CN"/>
              </w:rPr>
              <w:t>④</w:t>
            </w:r>
            <w:r>
              <w:rPr>
                <w:rFonts w:hint="default" w:ascii="Times New Roman" w:hAnsi="Times New Roman" w:eastAsia="宋体" w:cs="Times New Roman"/>
                <w:color w:val="auto"/>
                <w:sz w:val="24"/>
                <w:szCs w:val="32"/>
                <w:highlight w:val="none"/>
                <w:lang w:val="en-US" w:eastAsia="zh-CN"/>
              </w:rPr>
              <w:t>新建水库管理房；</w:t>
            </w:r>
            <w:r>
              <w:rPr>
                <w:rFonts w:hint="eastAsia" w:ascii="宋体" w:hAnsi="宋体" w:eastAsia="宋体" w:cs="宋体"/>
                <w:color w:val="auto"/>
                <w:sz w:val="24"/>
                <w:szCs w:val="32"/>
                <w:highlight w:val="none"/>
                <w:lang w:val="en-US" w:eastAsia="zh-CN"/>
              </w:rPr>
              <w:t>⑤</w:t>
            </w:r>
            <w:r>
              <w:rPr>
                <w:rFonts w:hint="default" w:ascii="Times New Roman" w:hAnsi="Times New Roman" w:eastAsia="宋体" w:cs="Times New Roman"/>
                <w:color w:val="auto"/>
                <w:sz w:val="24"/>
                <w:szCs w:val="32"/>
                <w:highlight w:val="none"/>
                <w:lang w:val="en-US" w:eastAsia="zh-CN"/>
              </w:rPr>
              <w:t>增设观测设施等。</w:t>
            </w:r>
            <w:r>
              <w:rPr>
                <w:rFonts w:hint="eastAsia" w:cs="Times New Roman"/>
                <w:color w:val="auto"/>
                <w:sz w:val="24"/>
                <w:szCs w:val="32"/>
                <w:highlight w:val="none"/>
                <w:lang w:val="en-US" w:eastAsia="zh-CN"/>
              </w:rPr>
              <w:t>上述工程建设均未开展过环境影响评价和竣工环境保护验收工作。</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60" w:lineRule="auto"/>
              <w:ind w:left="0" w:right="0" w:firstLine="480" w:firstLineChars="200"/>
              <w:contextualSpacing/>
              <w:jc w:val="left"/>
              <w:textAlignment w:val="auto"/>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洋派水库本区径流面积52.4km</w:t>
            </w:r>
            <w:r>
              <w:rPr>
                <w:rFonts w:hint="default" w:ascii="Times New Roman" w:hAnsi="Times New Roman" w:eastAsia="宋体" w:cs="Times New Roman"/>
                <w:color w:val="auto"/>
                <w:sz w:val="24"/>
                <w:szCs w:val="32"/>
                <w:highlight w:val="none"/>
                <w:vertAlign w:val="superscript"/>
                <w:lang w:val="en-US" w:eastAsia="zh-CN"/>
              </w:rPr>
              <w:t>2</w:t>
            </w:r>
            <w:r>
              <w:rPr>
                <w:rFonts w:hint="default" w:ascii="Times New Roman" w:hAnsi="Times New Roman" w:eastAsia="宋体" w:cs="Times New Roman"/>
                <w:color w:val="auto"/>
                <w:sz w:val="24"/>
                <w:szCs w:val="32"/>
                <w:highlight w:val="none"/>
                <w:lang w:val="en-US" w:eastAsia="zh-CN"/>
              </w:rPr>
              <w:t>，</w:t>
            </w:r>
            <w:r>
              <w:rPr>
                <w:rFonts w:hint="eastAsia" w:cs="Times New Roman"/>
                <w:color w:val="auto"/>
                <w:sz w:val="24"/>
                <w:szCs w:val="32"/>
                <w:highlight w:val="none"/>
                <w:lang w:val="en-US" w:eastAsia="zh-CN"/>
              </w:rPr>
              <w:t>设计正常</w:t>
            </w:r>
            <w:r>
              <w:rPr>
                <w:rFonts w:hint="default" w:ascii="Times New Roman" w:hAnsi="Times New Roman" w:eastAsia="宋体" w:cs="Times New Roman"/>
                <w:color w:val="auto"/>
                <w:sz w:val="24"/>
                <w:szCs w:val="32"/>
                <w:highlight w:val="none"/>
                <w:lang w:val="en-US" w:eastAsia="zh-CN"/>
              </w:rPr>
              <w:t>库容3700.60万m</w:t>
            </w:r>
            <w:r>
              <w:rPr>
                <w:rFonts w:hint="eastAsia" w:cs="Times New Roman"/>
                <w:color w:val="auto"/>
                <w:sz w:val="24"/>
                <w:szCs w:val="32"/>
                <w:highlight w:val="none"/>
                <w:vertAlign w:val="superscript"/>
                <w:lang w:val="en-US" w:eastAsia="zh-CN"/>
              </w:rPr>
              <w:t>3</w:t>
            </w:r>
            <w:r>
              <w:rPr>
                <w:rFonts w:hint="default" w:ascii="Times New Roman" w:hAnsi="Times New Roman" w:eastAsia="宋体" w:cs="Times New Roman"/>
                <w:color w:val="auto"/>
                <w:sz w:val="24"/>
                <w:szCs w:val="32"/>
                <w:highlight w:val="none"/>
                <w:lang w:val="en-US" w:eastAsia="zh-CN"/>
              </w:rPr>
              <w:t>，</w:t>
            </w:r>
            <w:r>
              <w:rPr>
                <w:rFonts w:hint="eastAsia" w:cs="Times New Roman"/>
                <w:color w:val="auto"/>
                <w:sz w:val="24"/>
                <w:szCs w:val="32"/>
                <w:highlight w:val="none"/>
                <w:lang w:val="en-US" w:eastAsia="zh-CN"/>
              </w:rPr>
              <w:t>设计</w:t>
            </w:r>
            <w:r>
              <w:rPr>
                <w:rFonts w:hint="default" w:ascii="Times New Roman" w:hAnsi="Times New Roman" w:eastAsia="宋体" w:cs="Times New Roman"/>
                <w:color w:val="auto"/>
                <w:sz w:val="24"/>
                <w:szCs w:val="32"/>
                <w:highlight w:val="none"/>
                <w:lang w:val="en-US" w:eastAsia="zh-CN"/>
              </w:rPr>
              <w:t>正常蓄水位1891.56m</w:t>
            </w:r>
            <w:r>
              <w:rPr>
                <w:rFonts w:hint="eastAsia" w:cs="Times New Roman"/>
                <w:color w:val="auto"/>
                <w:sz w:val="24"/>
                <w:szCs w:val="32"/>
                <w:highlight w:val="none"/>
                <w:lang w:val="en-US" w:eastAsia="zh-CN"/>
              </w:rPr>
              <w:t>，</w:t>
            </w:r>
            <w:r>
              <w:rPr>
                <w:rFonts w:hint="default" w:ascii="Times New Roman" w:hAnsi="Times New Roman" w:eastAsia="宋体" w:cs="Times New Roman"/>
                <w:color w:val="auto"/>
                <w:sz w:val="24"/>
                <w:szCs w:val="32"/>
                <w:highlight w:val="none"/>
                <w:lang w:val="en-US" w:eastAsia="zh-CN"/>
              </w:rPr>
              <w:t>属中型水库，工程等别为三等。楚雄州人民政府于2017年7月28日同意撤销洋派水库县城集中式饮用水水源地</w:t>
            </w:r>
            <w:r>
              <w:rPr>
                <w:rFonts w:hint="eastAsia" w:cs="Times New Roman"/>
                <w:color w:val="auto"/>
                <w:sz w:val="24"/>
                <w:szCs w:val="32"/>
                <w:highlight w:val="none"/>
                <w:lang w:val="en-US" w:eastAsia="zh-CN"/>
              </w:rPr>
              <w:t>（附件4），水库供水功能为一般农用灌溉，</w:t>
            </w:r>
            <w:r>
              <w:rPr>
                <w:rFonts w:hint="default" w:ascii="Times New Roman" w:hAnsi="Times New Roman" w:eastAsia="宋体" w:cs="Times New Roman"/>
                <w:color w:val="auto"/>
                <w:sz w:val="24"/>
                <w:szCs w:val="32"/>
                <w:highlight w:val="none"/>
                <w:lang w:val="en-US" w:eastAsia="zh-CN"/>
              </w:rPr>
              <w:t>水库灌溉面积7.07万亩，保护下游姚安县光禄镇、栋川镇共约20万人，保护耕地4.63万亩以及南永二级公路和草海工业园区。水库建成至今，发挥了重大的作用，取得很好的社会、经济效益。</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313" w:afterLines="100" w:afterAutospacing="0" w:line="360" w:lineRule="auto"/>
              <w:ind w:left="0" w:right="0"/>
              <w:contextualSpacing/>
              <w:jc w:val="center"/>
              <w:textAlignment w:val="auto"/>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因历史遗留原因</w:t>
            </w:r>
            <w:r>
              <w:rPr>
                <w:rFonts w:hint="eastAsia" w:cs="Times New Roman"/>
                <w:color w:val="auto"/>
                <w:sz w:val="24"/>
                <w:szCs w:val="32"/>
                <w:highlight w:val="none"/>
                <w:lang w:val="en-US" w:eastAsia="zh-CN"/>
              </w:rPr>
              <w:t>，</w:t>
            </w:r>
            <w:r>
              <w:rPr>
                <w:rFonts w:hint="default" w:ascii="Times New Roman" w:hAnsi="Times New Roman" w:eastAsia="宋体" w:cs="Times New Roman"/>
                <w:color w:val="auto"/>
                <w:sz w:val="24"/>
                <w:szCs w:val="32"/>
                <w:highlight w:val="none"/>
                <w:lang w:val="en-US" w:eastAsia="zh-CN"/>
              </w:rPr>
              <w:t>洋派水库设计正常蓄水位以下</w:t>
            </w:r>
            <w:r>
              <w:rPr>
                <w:rFonts w:hint="eastAsia" w:cs="Times New Roman"/>
                <w:color w:val="auto"/>
                <w:sz w:val="24"/>
                <w:szCs w:val="32"/>
                <w:highlight w:val="none"/>
                <w:lang w:val="en-US" w:eastAsia="zh-CN"/>
              </w:rPr>
              <w:t>出现</w:t>
            </w:r>
            <w:r>
              <w:rPr>
                <w:rFonts w:hint="default" w:ascii="Times New Roman" w:hAnsi="Times New Roman" w:eastAsia="宋体" w:cs="Times New Roman"/>
                <w:color w:val="auto"/>
                <w:sz w:val="24"/>
                <w:szCs w:val="32"/>
                <w:highlight w:val="none"/>
                <w:lang w:val="en-US" w:eastAsia="zh-CN"/>
              </w:rPr>
              <w:t>消落区土地</w:t>
            </w:r>
            <w:r>
              <w:rPr>
                <w:rFonts w:hint="eastAsia" w:cs="Times New Roman"/>
                <w:color w:val="auto"/>
                <w:sz w:val="24"/>
                <w:szCs w:val="32"/>
                <w:highlight w:val="none"/>
                <w:lang w:val="en-US" w:eastAsia="zh-CN"/>
              </w:rPr>
              <w:t>，该土地出现后</w:t>
            </w:r>
            <w:r>
              <w:rPr>
                <w:rFonts w:hint="default" w:ascii="Times New Roman" w:hAnsi="Times New Roman" w:eastAsia="宋体" w:cs="Times New Roman"/>
                <w:color w:val="auto"/>
                <w:sz w:val="24"/>
                <w:szCs w:val="32"/>
                <w:highlight w:val="none"/>
                <w:lang w:val="en-US" w:eastAsia="zh-CN"/>
              </w:rPr>
              <w:t>由当地农户常年耕种</w:t>
            </w:r>
            <w:r>
              <w:rPr>
                <w:rFonts w:hint="eastAsia" w:cs="Times New Roman"/>
                <w:color w:val="auto"/>
                <w:sz w:val="24"/>
                <w:szCs w:val="32"/>
                <w:highlight w:val="none"/>
                <w:lang w:val="en-US" w:eastAsia="zh-CN"/>
              </w:rPr>
              <w:t>，而淤泥淤积、来水量不足、淹没区存在耕地等原因也</w:t>
            </w:r>
            <w:r>
              <w:rPr>
                <w:rFonts w:hint="default" w:ascii="Times New Roman" w:hAnsi="Times New Roman" w:eastAsia="宋体" w:cs="Times New Roman"/>
                <w:color w:val="auto"/>
                <w:sz w:val="24"/>
                <w:szCs w:val="32"/>
                <w:highlight w:val="none"/>
                <w:lang w:val="en-US" w:eastAsia="zh-CN"/>
              </w:rPr>
              <w:t>导致水库一直无法蓄至正常蓄水位1891.56m，水库现状仅能蓄至1889.70m，即当地俗称的10.98m水位线，该水位线是由姚安县水务局与周边农户协商界定的水库最高蓄水位线。</w:t>
            </w:r>
            <w:r>
              <w:rPr>
                <w:rFonts w:hint="eastAsia" w:cs="Times New Roman"/>
                <w:color w:val="auto"/>
                <w:sz w:val="24"/>
                <w:szCs w:val="32"/>
                <w:highlight w:val="none"/>
                <w:lang w:val="en-US" w:eastAsia="zh-CN"/>
              </w:rPr>
              <w:t>根据协商结果，</w:t>
            </w:r>
            <w:r>
              <w:rPr>
                <w:rFonts w:hint="default" w:ascii="Times New Roman" w:hAnsi="Times New Roman" w:eastAsia="宋体" w:cs="Times New Roman"/>
                <w:color w:val="auto"/>
                <w:sz w:val="24"/>
                <w:szCs w:val="32"/>
                <w:highlight w:val="none"/>
                <w:lang w:val="en-US" w:eastAsia="zh-CN"/>
              </w:rPr>
              <w:t>该水位线</w:t>
            </w:r>
            <w:r>
              <w:rPr>
                <w:rFonts w:hint="eastAsia" w:cs="Times New Roman"/>
                <w:color w:val="auto"/>
                <w:sz w:val="24"/>
                <w:szCs w:val="32"/>
                <w:highlight w:val="none"/>
                <w:lang w:val="en-US" w:eastAsia="zh-CN"/>
              </w:rPr>
              <w:t>（</w:t>
            </w:r>
            <w:r>
              <w:rPr>
                <w:rFonts w:hint="default" w:ascii="Times New Roman" w:hAnsi="Times New Roman" w:eastAsia="宋体" w:cs="Times New Roman"/>
                <w:color w:val="auto"/>
                <w:sz w:val="24"/>
                <w:szCs w:val="32"/>
                <w:highlight w:val="none"/>
                <w:lang w:val="en-US" w:eastAsia="zh-CN"/>
              </w:rPr>
              <w:t>1889.70m</w:t>
            </w:r>
            <w:r>
              <w:rPr>
                <w:rFonts w:hint="eastAsia" w:cs="Times New Roman"/>
                <w:color w:val="auto"/>
                <w:sz w:val="24"/>
                <w:szCs w:val="32"/>
                <w:highlight w:val="none"/>
                <w:lang w:val="en-US" w:eastAsia="zh-CN"/>
              </w:rPr>
              <w:t>）</w:t>
            </w:r>
            <w:r>
              <w:rPr>
                <w:rFonts w:hint="default" w:ascii="Times New Roman" w:hAnsi="Times New Roman" w:eastAsia="宋体" w:cs="Times New Roman"/>
                <w:color w:val="auto"/>
                <w:sz w:val="24"/>
                <w:szCs w:val="32"/>
                <w:highlight w:val="none"/>
                <w:lang w:val="en-US" w:eastAsia="zh-CN"/>
              </w:rPr>
              <w:t>以下的耕地被界定为水淹田，被水库淹没无需赔偿农户损失，</w:t>
            </w:r>
            <w:r>
              <w:rPr>
                <w:rFonts w:hint="eastAsia" w:cs="Times New Roman"/>
                <w:color w:val="auto"/>
                <w:sz w:val="24"/>
                <w:szCs w:val="32"/>
                <w:highlight w:val="none"/>
                <w:lang w:val="en-US" w:eastAsia="zh-CN"/>
              </w:rPr>
              <w:t>1889.70m水位线以上耕地若被水库蓄水淹没则需由县水务局赔偿农户淹没损失</w:t>
            </w:r>
            <w:r>
              <w:rPr>
                <w:rFonts w:hint="default" w:ascii="Times New Roman" w:hAnsi="Times New Roman" w:eastAsia="宋体" w:cs="Times New Roman"/>
                <w:color w:val="auto"/>
                <w:sz w:val="24"/>
                <w:szCs w:val="32"/>
                <w:highlight w:val="none"/>
                <w:lang w:val="en-US" w:eastAsia="zh-CN"/>
              </w:rPr>
              <w:t>。根据国土三调图斑显示，在水库正常蓄水位以下，现状有约1853亩耕地</w:t>
            </w:r>
            <w:r>
              <w:rPr>
                <w:rFonts w:hint="eastAsia" w:cs="Times New Roman"/>
                <w:color w:val="auto"/>
                <w:sz w:val="24"/>
                <w:szCs w:val="32"/>
                <w:highlight w:val="none"/>
                <w:lang w:val="en-US" w:eastAsia="zh-CN"/>
              </w:rPr>
              <w:t>（含402.21亩基本农田），1889.70m以下存在900多亩的耕地。目前姚安县国土空间规划已调整上报，新的规划已将淹没区范围内的基本农田调出</w:t>
            </w:r>
            <w:r>
              <w:rPr>
                <w:rFonts w:hint="default" w:ascii="Times New Roman" w:hAnsi="Times New Roman" w:eastAsia="宋体" w:cs="Times New Roman"/>
                <w:color w:val="auto"/>
                <w:sz w:val="24"/>
                <w:szCs w:val="32"/>
                <w:highlight w:val="none"/>
                <w:lang w:val="en-US" w:eastAsia="zh-CN"/>
              </w:rPr>
              <w:t>。根据2021年1月份实测库容曲线，目前洋派水库正常蓄水位1891.56m对应库容为3438.59万m</w:t>
            </w:r>
            <w:r>
              <w:rPr>
                <w:rFonts w:hint="eastAsia" w:cs="Times New Roman"/>
                <w:color w:val="auto"/>
                <w:sz w:val="24"/>
                <w:szCs w:val="32"/>
                <w:highlight w:val="none"/>
                <w:vertAlign w:val="superscript"/>
                <w:lang w:val="en-US" w:eastAsia="zh-CN"/>
              </w:rPr>
              <w:t>3</w:t>
            </w:r>
            <w:r>
              <w:rPr>
                <w:rFonts w:hint="default" w:ascii="Times New Roman" w:hAnsi="Times New Roman" w:eastAsia="宋体" w:cs="Times New Roman"/>
                <w:color w:val="auto"/>
                <w:sz w:val="24"/>
                <w:szCs w:val="32"/>
                <w:highlight w:val="none"/>
                <w:lang w:val="en-US" w:eastAsia="zh-CN"/>
              </w:rPr>
              <w:t>，比设计正常库容的3700.60万m</w:t>
            </w:r>
            <w:r>
              <w:rPr>
                <w:rFonts w:hint="eastAsia" w:cs="Times New Roman"/>
                <w:color w:val="auto"/>
                <w:sz w:val="24"/>
                <w:szCs w:val="32"/>
                <w:highlight w:val="none"/>
                <w:vertAlign w:val="superscript"/>
                <w:lang w:val="en-US" w:eastAsia="zh-CN"/>
              </w:rPr>
              <w:t>3</w:t>
            </w:r>
            <w:r>
              <w:rPr>
                <w:rFonts w:hint="default" w:ascii="Times New Roman" w:hAnsi="Times New Roman" w:eastAsia="宋体" w:cs="Times New Roman"/>
                <w:color w:val="auto"/>
                <w:sz w:val="24"/>
                <w:szCs w:val="32"/>
                <w:highlight w:val="none"/>
                <w:lang w:val="en-US" w:eastAsia="zh-CN"/>
              </w:rPr>
              <w:t>少了262.01万m</w:t>
            </w:r>
            <w:r>
              <w:rPr>
                <w:rFonts w:hint="eastAsia" w:cs="Times New Roman"/>
                <w:color w:val="auto"/>
                <w:sz w:val="24"/>
                <w:szCs w:val="32"/>
                <w:highlight w:val="none"/>
                <w:vertAlign w:val="superscript"/>
                <w:lang w:val="en-US" w:eastAsia="zh-CN"/>
              </w:rPr>
              <w:t>3</w:t>
            </w:r>
            <w:r>
              <w:rPr>
                <w:rFonts w:hint="default" w:ascii="Times New Roman" w:hAnsi="Times New Roman" w:eastAsia="宋体" w:cs="Times New Roman"/>
                <w:color w:val="auto"/>
                <w:sz w:val="24"/>
                <w:szCs w:val="32"/>
                <w:highlight w:val="none"/>
                <w:lang w:val="en-US" w:eastAsia="zh-CN"/>
              </w:rPr>
              <w:t>，现状蓄水位1889.70m（即10.98m水位线）对应库容更是仅有2461.19万m</w:t>
            </w:r>
            <w:r>
              <w:rPr>
                <w:rFonts w:hint="eastAsia" w:cs="Times New Roman"/>
                <w:color w:val="auto"/>
                <w:sz w:val="24"/>
                <w:szCs w:val="32"/>
                <w:highlight w:val="none"/>
                <w:vertAlign w:val="superscript"/>
                <w:lang w:val="en-US" w:eastAsia="zh-CN"/>
              </w:rPr>
              <w:t>3</w:t>
            </w:r>
            <w:r>
              <w:rPr>
                <w:rFonts w:hint="default" w:ascii="Times New Roman" w:hAnsi="Times New Roman" w:eastAsia="宋体" w:cs="Times New Roman"/>
                <w:color w:val="auto"/>
                <w:sz w:val="24"/>
                <w:szCs w:val="32"/>
                <w:highlight w:val="none"/>
                <w:lang w:val="en-US" w:eastAsia="zh-CN"/>
              </w:rPr>
              <w:t>，水库效益大打折扣。在龙鼻子引水工程及滇中引水工程大姚分线建成后，水库可大量受水，使水库来水得以保障，故急需采取措施恢复水库蓄水量。</w:t>
            </w:r>
          </w:p>
          <w:p>
            <w:pPr>
              <w:keepNext w:val="0"/>
              <w:keepLines w:val="0"/>
              <w:pageBreakBefore w:val="0"/>
              <w:widowControl w:val="0"/>
              <w:suppressLineNumbers w:val="0"/>
              <w:kinsoku/>
              <w:wordWrap/>
              <w:overflowPunct w:val="0"/>
              <w:topLinePunct w:val="0"/>
              <w:autoSpaceDE/>
              <w:autoSpaceDN/>
              <w:bidi w:val="0"/>
              <w:adjustRightInd/>
              <w:snapToGrid/>
              <w:spacing w:before="157" w:beforeLines="50" w:beforeAutospacing="0" w:after="0" w:afterAutospacing="0" w:line="360" w:lineRule="auto"/>
              <w:ind w:left="0" w:right="0" w:firstLine="480" w:firstLineChars="200"/>
              <w:contextualSpacing/>
              <w:jc w:val="left"/>
              <w:textAlignment w:val="auto"/>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lang w:val="en-US" w:eastAsia="zh-CN"/>
              </w:rPr>
              <w:t>本次提质增效工程主要通过开展</w:t>
            </w:r>
            <w:r>
              <w:rPr>
                <w:rFonts w:hint="eastAsia" w:ascii="Times New Roman" w:hAnsi="Times New Roman" w:eastAsia="宋体" w:cs="Times New Roman"/>
                <w:color w:val="auto"/>
                <w:sz w:val="24"/>
                <w:szCs w:val="32"/>
                <w:highlight w:val="none"/>
                <w:lang w:val="en-US" w:eastAsia="zh-CN"/>
              </w:rPr>
              <w:t>水库清淤、埂堤建设、农田改造、河道治理、生态修复等措施</w:t>
            </w:r>
            <w:r>
              <w:rPr>
                <w:rFonts w:hint="default" w:ascii="Times New Roman" w:hAnsi="Times New Roman" w:eastAsia="宋体" w:cs="Times New Roman"/>
                <w:color w:val="auto"/>
                <w:sz w:val="24"/>
                <w:szCs w:val="32"/>
                <w:highlight w:val="none"/>
                <w:lang w:val="en-US" w:eastAsia="zh-CN"/>
              </w:rPr>
              <w:t>，提高</w:t>
            </w:r>
            <w:r>
              <w:rPr>
                <w:rFonts w:hint="eastAsia" w:cs="Times New Roman"/>
                <w:color w:val="auto"/>
                <w:sz w:val="24"/>
                <w:szCs w:val="32"/>
                <w:highlight w:val="none"/>
                <w:lang w:val="en-US" w:eastAsia="zh-CN"/>
              </w:rPr>
              <w:t>水库</w:t>
            </w:r>
            <w:r>
              <w:rPr>
                <w:rFonts w:hint="default" w:ascii="Times New Roman" w:hAnsi="Times New Roman" w:eastAsia="宋体" w:cs="Times New Roman"/>
                <w:color w:val="auto"/>
                <w:sz w:val="24"/>
                <w:szCs w:val="32"/>
                <w:highlight w:val="none"/>
                <w:lang w:val="en-US" w:eastAsia="zh-CN"/>
              </w:rPr>
              <w:t>有效库容，增大蓄水量。工程实施后，水库可恢复蓄水至原设计正常蓄水位1891.56m，蓄水位提升1.86m，蓄水库容由现状的2461.19万m</w:t>
            </w:r>
            <w:r>
              <w:rPr>
                <w:rFonts w:hint="eastAsia" w:cs="Times New Roman"/>
                <w:color w:val="auto"/>
                <w:sz w:val="24"/>
                <w:szCs w:val="32"/>
                <w:highlight w:val="none"/>
                <w:vertAlign w:val="superscript"/>
                <w:lang w:val="en-US" w:eastAsia="zh-CN"/>
              </w:rPr>
              <w:t>3</w:t>
            </w:r>
            <w:r>
              <w:rPr>
                <w:rFonts w:hint="default" w:ascii="Times New Roman" w:hAnsi="Times New Roman" w:eastAsia="宋体" w:cs="Times New Roman"/>
                <w:color w:val="auto"/>
                <w:sz w:val="24"/>
                <w:szCs w:val="32"/>
                <w:highlight w:val="none"/>
                <w:lang w:val="en-US" w:eastAsia="zh-CN"/>
              </w:rPr>
              <w:t>提升至3297.47万m</w:t>
            </w:r>
            <w:r>
              <w:rPr>
                <w:rFonts w:hint="default" w:ascii="Times New Roman" w:hAnsi="Times New Roman" w:eastAsia="宋体" w:cs="Times New Roman"/>
                <w:color w:val="auto"/>
                <w:sz w:val="24"/>
                <w:szCs w:val="32"/>
                <w:highlight w:val="none"/>
                <w:vertAlign w:val="superscript"/>
                <w:lang w:val="en-US" w:eastAsia="zh-CN"/>
              </w:rPr>
              <w:t>3</w:t>
            </w:r>
            <w:r>
              <w:rPr>
                <w:rFonts w:hint="default" w:ascii="Times New Roman" w:hAnsi="Times New Roman" w:eastAsia="宋体" w:cs="Times New Roman"/>
                <w:color w:val="auto"/>
                <w:sz w:val="24"/>
                <w:szCs w:val="32"/>
                <w:highlight w:val="none"/>
                <w:lang w:val="en-US" w:eastAsia="zh-CN"/>
              </w:rPr>
              <w:t>，</w:t>
            </w:r>
            <w:r>
              <w:rPr>
                <w:rFonts w:hint="eastAsia" w:cs="Times New Roman"/>
                <w:color w:val="auto"/>
                <w:sz w:val="24"/>
                <w:szCs w:val="32"/>
                <w:highlight w:val="none"/>
                <w:lang w:val="en-US" w:eastAsia="zh-CN"/>
              </w:rPr>
              <w:t>对应恢复蓄水</w:t>
            </w:r>
            <w:r>
              <w:rPr>
                <w:rFonts w:hint="default" w:ascii="Times New Roman" w:hAnsi="Times New Roman" w:eastAsia="宋体" w:cs="Times New Roman"/>
                <w:color w:val="auto"/>
                <w:sz w:val="24"/>
                <w:szCs w:val="32"/>
                <w:highlight w:val="none"/>
                <w:lang w:val="en-US" w:eastAsia="zh-CN"/>
              </w:rPr>
              <w:t>库容836.28万m</w:t>
            </w:r>
            <w:r>
              <w:rPr>
                <w:rFonts w:hint="default" w:ascii="Times New Roman" w:hAnsi="Times New Roman" w:eastAsia="宋体" w:cs="Times New Roman"/>
                <w:color w:val="auto"/>
                <w:sz w:val="24"/>
                <w:szCs w:val="32"/>
                <w:highlight w:val="none"/>
                <w:vertAlign w:val="superscript"/>
                <w:lang w:val="en-US" w:eastAsia="zh-CN"/>
              </w:rPr>
              <w:t>3</w:t>
            </w:r>
            <w:r>
              <w:rPr>
                <w:rFonts w:hint="default" w:ascii="Times New Roman" w:hAnsi="Times New Roman" w:eastAsia="宋体" w:cs="Times New Roman"/>
                <w:color w:val="auto"/>
                <w:sz w:val="24"/>
                <w:szCs w:val="32"/>
                <w:highlight w:val="none"/>
                <w:lang w:val="en-US" w:eastAsia="zh-CN"/>
              </w:rPr>
              <w:t>。</w:t>
            </w:r>
          </w:p>
          <w:p>
            <w:pPr>
              <w:keepNext w:val="0"/>
              <w:keepLines w:val="0"/>
              <w:suppressLineNumbers w:val="0"/>
              <w:spacing w:before="0" w:beforeAutospacing="0" w:after="0" w:afterAutospacing="0" w:line="360" w:lineRule="auto"/>
              <w:ind w:left="0" w:right="0" w:firstLine="480" w:firstLineChars="200"/>
              <w:contextualSpacing/>
              <w:jc w:val="left"/>
              <w:rPr>
                <w:rFonts w:hint="default"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（二）工程建设的任务</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60" w:lineRule="auto"/>
              <w:ind w:left="0" w:right="0" w:firstLine="480" w:firstLineChars="200"/>
              <w:contextualSpacing/>
              <w:jc w:val="left"/>
              <w:textAlignment w:val="auto"/>
              <w:rPr>
                <w:rFonts w:hint="eastAsia" w:ascii="Times New Roman" w:hAnsi="Times New Roman" w:eastAsia="宋体" w:cs="Times New Roman"/>
                <w:color w:val="auto"/>
                <w:sz w:val="24"/>
                <w:szCs w:val="32"/>
                <w:highlight w:val="none"/>
                <w:lang w:val="en-US" w:eastAsia="zh-CN"/>
              </w:rPr>
            </w:pPr>
            <w:r>
              <w:rPr>
                <w:rFonts w:hint="eastAsia" w:ascii="Times New Roman" w:hAnsi="Times New Roman" w:eastAsia="宋体" w:cs="Times New Roman"/>
                <w:color w:val="auto"/>
                <w:sz w:val="24"/>
                <w:szCs w:val="32"/>
                <w:highlight w:val="none"/>
                <w:lang w:val="en-US" w:eastAsia="zh-CN"/>
              </w:rPr>
              <w:t>姚安县洋派水库提质增效工程主要任务为：</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60" w:lineRule="auto"/>
              <w:ind w:left="0" w:right="0" w:firstLine="480" w:firstLineChars="200"/>
              <w:contextualSpacing/>
              <w:jc w:val="left"/>
              <w:textAlignment w:val="auto"/>
              <w:rPr>
                <w:rFonts w:hint="eastAsia" w:ascii="Times New Roman" w:hAnsi="Times New Roman" w:eastAsia="宋体" w:cs="Times New Roman"/>
                <w:color w:val="auto"/>
                <w:sz w:val="24"/>
                <w:szCs w:val="32"/>
                <w:highlight w:val="none"/>
                <w:lang w:val="en-US" w:eastAsia="zh-CN"/>
              </w:rPr>
            </w:pPr>
            <w:r>
              <w:rPr>
                <w:rFonts w:hint="eastAsia" w:ascii="Times New Roman" w:hAnsi="Times New Roman" w:eastAsia="宋体" w:cs="Times New Roman"/>
                <w:color w:val="auto"/>
                <w:sz w:val="24"/>
                <w:szCs w:val="32"/>
                <w:highlight w:val="none"/>
                <w:lang w:val="en-US" w:eastAsia="zh-CN"/>
              </w:rPr>
              <w:t>（1）恢复蓄水能力，承接滇中引水；</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60" w:lineRule="auto"/>
              <w:ind w:left="0" w:right="0" w:firstLine="480" w:firstLineChars="200"/>
              <w:contextualSpacing/>
              <w:jc w:val="left"/>
              <w:textAlignment w:val="auto"/>
              <w:rPr>
                <w:rFonts w:hint="eastAsia" w:ascii="Times New Roman" w:hAnsi="Times New Roman" w:eastAsia="宋体" w:cs="Times New Roman"/>
                <w:color w:val="auto"/>
                <w:sz w:val="24"/>
                <w:szCs w:val="32"/>
                <w:highlight w:val="none"/>
                <w:lang w:val="en-US" w:eastAsia="zh-CN"/>
              </w:rPr>
            </w:pPr>
            <w:r>
              <w:rPr>
                <w:rFonts w:hint="eastAsia" w:ascii="Times New Roman" w:hAnsi="Times New Roman" w:eastAsia="宋体" w:cs="Times New Roman"/>
                <w:color w:val="auto"/>
                <w:sz w:val="24"/>
                <w:szCs w:val="32"/>
                <w:highlight w:val="none"/>
                <w:lang w:val="en-US" w:eastAsia="zh-CN"/>
              </w:rPr>
              <w:t>（2）修复生态环境，保障库区水质；</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60" w:lineRule="auto"/>
              <w:ind w:left="0" w:right="0" w:firstLine="480" w:firstLineChars="200"/>
              <w:contextualSpacing/>
              <w:jc w:val="left"/>
              <w:textAlignment w:val="auto"/>
              <w:rPr>
                <w:rFonts w:hint="eastAsia" w:ascii="Times New Roman" w:hAnsi="Times New Roman" w:eastAsia="宋体" w:cs="Times New Roman"/>
                <w:color w:val="auto"/>
                <w:sz w:val="24"/>
                <w:szCs w:val="32"/>
                <w:highlight w:val="none"/>
                <w:lang w:val="en-US" w:eastAsia="zh-CN"/>
              </w:rPr>
            </w:pPr>
            <w:r>
              <w:rPr>
                <w:rFonts w:hint="eastAsia" w:ascii="Times New Roman" w:hAnsi="Times New Roman" w:eastAsia="宋体" w:cs="Times New Roman"/>
                <w:color w:val="auto"/>
                <w:sz w:val="24"/>
                <w:szCs w:val="32"/>
                <w:highlight w:val="none"/>
                <w:lang w:val="en-US" w:eastAsia="zh-CN"/>
              </w:rPr>
              <w:t>（3）打造生态田园，助力乡村振兴。</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60" w:lineRule="auto"/>
              <w:ind w:left="0" w:right="0" w:firstLine="480" w:firstLineChars="200"/>
              <w:contextualSpacing/>
              <w:jc w:val="left"/>
              <w:textAlignment w:val="auto"/>
              <w:rPr>
                <w:rFonts w:hint="eastAsia" w:ascii="Times New Roman" w:hAnsi="Times New Roman" w:eastAsia="宋体" w:cs="Times New Roman"/>
                <w:color w:val="auto"/>
                <w:sz w:val="24"/>
                <w:szCs w:val="32"/>
                <w:highlight w:val="none"/>
                <w:lang w:val="en-US" w:eastAsia="zh-CN"/>
              </w:rPr>
            </w:pPr>
            <w:r>
              <w:rPr>
                <w:rFonts w:hint="eastAsia" w:ascii="Times New Roman" w:hAnsi="Times New Roman" w:eastAsia="宋体" w:cs="Times New Roman"/>
                <w:color w:val="auto"/>
                <w:sz w:val="24"/>
                <w:szCs w:val="32"/>
                <w:highlight w:val="none"/>
                <w:lang w:val="en-US" w:eastAsia="zh-CN"/>
              </w:rPr>
              <w:t>本次提质增效工程主要通过开展</w:t>
            </w:r>
            <w:r>
              <w:rPr>
                <w:rFonts w:hint="eastAsia" w:ascii="Times New Roman" w:hAnsi="Times New Roman" w:eastAsia="宋体" w:cs="Times New Roman"/>
                <w:color w:val="auto"/>
                <w:sz w:val="24"/>
                <w:highlight w:val="none"/>
                <w:lang w:val="en-US" w:eastAsia="zh-CN"/>
              </w:rPr>
              <w:t>水库清淤、埂堤</w:t>
            </w:r>
            <w:r>
              <w:rPr>
                <w:rFonts w:hint="eastAsia" w:cs="Times New Roman"/>
                <w:color w:val="auto"/>
                <w:sz w:val="24"/>
                <w:highlight w:val="none"/>
                <w:lang w:val="en-US" w:eastAsia="zh-CN"/>
              </w:rPr>
              <w:t>建设</w:t>
            </w:r>
            <w:r>
              <w:rPr>
                <w:rFonts w:hint="eastAsia" w:ascii="Times New Roman" w:hAnsi="Times New Roman" w:eastAsia="宋体" w:cs="Times New Roman"/>
                <w:color w:val="auto"/>
                <w:sz w:val="24"/>
                <w:highlight w:val="none"/>
                <w:lang w:val="en-US" w:eastAsia="zh-CN"/>
              </w:rPr>
              <w:t>、农田改造、河道治理、生态修复</w:t>
            </w:r>
            <w:r>
              <w:rPr>
                <w:rFonts w:hint="eastAsia" w:ascii="Times New Roman" w:hAnsi="Times New Roman" w:eastAsia="宋体" w:cs="Times New Roman"/>
                <w:color w:val="auto"/>
                <w:sz w:val="24"/>
                <w:szCs w:val="32"/>
                <w:highlight w:val="none"/>
                <w:lang w:val="en-US" w:eastAsia="zh-CN"/>
              </w:rPr>
              <w:t>等措施，</w:t>
            </w:r>
            <w:r>
              <w:rPr>
                <w:rFonts w:hint="default" w:ascii="Times New Roman" w:hAnsi="Times New Roman" w:eastAsia="宋体" w:cs="Times New Roman"/>
                <w:color w:val="auto"/>
                <w:sz w:val="24"/>
                <w:szCs w:val="32"/>
                <w:highlight w:val="none"/>
                <w:lang w:val="en-US" w:eastAsia="zh-CN"/>
              </w:rPr>
              <w:t>恢复水库蓄水量</w:t>
            </w:r>
            <w:r>
              <w:rPr>
                <w:rFonts w:hint="eastAsia" w:cs="Times New Roman"/>
                <w:color w:val="auto"/>
                <w:sz w:val="24"/>
                <w:szCs w:val="32"/>
                <w:highlight w:val="none"/>
                <w:lang w:val="en-US" w:eastAsia="zh-CN"/>
              </w:rPr>
              <w:t>，</w:t>
            </w:r>
            <w:r>
              <w:rPr>
                <w:rFonts w:hint="eastAsia" w:ascii="Times New Roman" w:hAnsi="Times New Roman" w:eastAsia="宋体" w:cs="Times New Roman"/>
                <w:color w:val="auto"/>
                <w:sz w:val="24"/>
                <w:szCs w:val="32"/>
                <w:highlight w:val="none"/>
                <w:lang w:val="en-US" w:eastAsia="zh-CN"/>
              </w:rPr>
              <w:t>解决淹没区耕地遗留问题</w:t>
            </w:r>
            <w:r>
              <w:rPr>
                <w:rFonts w:hint="eastAsia" w:cs="Times New Roman"/>
                <w:color w:val="auto"/>
                <w:sz w:val="24"/>
                <w:szCs w:val="32"/>
                <w:highlight w:val="none"/>
                <w:lang w:val="en-US" w:eastAsia="zh-CN"/>
              </w:rPr>
              <w:t>，</w:t>
            </w:r>
            <w:r>
              <w:rPr>
                <w:rFonts w:hint="eastAsia" w:ascii="Times New Roman" w:hAnsi="Times New Roman" w:eastAsia="宋体" w:cs="Times New Roman"/>
                <w:color w:val="auto"/>
                <w:sz w:val="24"/>
                <w:szCs w:val="32"/>
                <w:highlight w:val="none"/>
                <w:lang w:val="en-US" w:eastAsia="zh-CN"/>
              </w:rPr>
              <w:t>构建应急供水、生态补水体系，同时结合库区周边旅游开发，将洋派水库打造成楚雄州一流的生态田园综合体。</w:t>
            </w:r>
          </w:p>
          <w:p>
            <w:pPr>
              <w:keepNext w:val="0"/>
              <w:keepLines w:val="0"/>
              <w:suppressLineNumbers w:val="0"/>
              <w:spacing w:before="0" w:beforeAutospacing="0" w:after="0" w:afterAutospacing="0" w:line="360" w:lineRule="auto"/>
              <w:ind w:left="0" w:right="0" w:firstLine="480" w:firstLineChars="200"/>
              <w:contextualSpacing/>
              <w:jc w:val="left"/>
              <w:rPr>
                <w:rFonts w:hint="default" w:ascii="Times New Roman" w:hAnsi="Times New Roman" w:eastAsia="宋体" w:cs="Times New Roman"/>
                <w:color w:val="auto"/>
                <w:sz w:val="24"/>
                <w:highlight w:val="none"/>
                <w:lang w:val="en-US" w:eastAsia="zh-CN"/>
              </w:rPr>
            </w:pPr>
            <w:r>
              <w:rPr>
                <w:rFonts w:hint="eastAsia" w:ascii="黑体" w:hAnsi="黑体" w:eastAsia="黑体" w:cs="黑体"/>
                <w:color w:val="auto"/>
                <w:sz w:val="24"/>
                <w:highlight w:val="none"/>
                <w:lang w:val="en-US" w:eastAsia="zh-CN"/>
              </w:rPr>
              <w:t>（三）工程组成</w:t>
            </w:r>
          </w:p>
          <w:p>
            <w:pPr>
              <w:keepNext w:val="0"/>
              <w:keepLines w:val="0"/>
              <w:suppressLineNumbers w:val="0"/>
              <w:spacing w:before="0" w:beforeAutospacing="0" w:after="0" w:afterAutospacing="0" w:line="360" w:lineRule="auto"/>
              <w:ind w:left="0" w:right="0" w:firstLine="480" w:firstLineChars="200"/>
              <w:contextualSpacing/>
              <w:jc w:val="left"/>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工程主要建设内容包括水库清淤工程、埂堤工程、农田改造工程、河道治理工程、生态修复工程、水库智慧监管系统工程</w:t>
            </w:r>
            <w:r>
              <w:rPr>
                <w:rFonts w:hint="eastAsia" w:cs="Times New Roman"/>
                <w:color w:val="auto"/>
                <w:sz w:val="24"/>
                <w:highlight w:val="none"/>
                <w:lang w:val="en-US" w:eastAsia="zh-CN"/>
              </w:rPr>
              <w:t>、安全监测工程</w:t>
            </w:r>
            <w:r>
              <w:rPr>
                <w:rFonts w:hint="eastAsia" w:ascii="Times New Roman" w:hAnsi="Times New Roman" w:eastAsia="宋体" w:cs="Times New Roman"/>
                <w:color w:val="auto"/>
                <w:sz w:val="24"/>
                <w:highlight w:val="none"/>
                <w:lang w:val="en-US" w:eastAsia="zh-CN"/>
              </w:rPr>
              <w:t>。工程组成详见下表。</w:t>
            </w:r>
          </w:p>
          <w:p>
            <w:pPr>
              <w:keepNext w:val="0"/>
              <w:keepLines w:val="0"/>
              <w:suppressLineNumbers w:val="0"/>
              <w:spacing w:before="0" w:beforeAutospacing="0" w:after="0" w:afterAutospacing="0" w:line="360" w:lineRule="auto"/>
              <w:ind w:left="0" w:right="0"/>
              <w:jc w:val="center"/>
              <w:rPr>
                <w:rFonts w:hint="default" w:ascii="Times New Roman" w:hAnsi="Times New Roman" w:eastAsia="黑体" w:cs="Times New Roman"/>
                <w:b/>
                <w:color w:val="auto"/>
                <w:highlight w:val="none"/>
              </w:rPr>
            </w:pPr>
            <w:r>
              <w:rPr>
                <w:rFonts w:hint="default" w:ascii="Times New Roman" w:hAnsi="Times New Roman" w:eastAsia="黑体" w:cs="Times New Roman"/>
                <w:b w:val="0"/>
                <w:bCs/>
                <w:color w:val="auto"/>
                <w:highlight w:val="none"/>
              </w:rPr>
              <w:t>表</w:t>
            </w:r>
            <w:r>
              <w:rPr>
                <w:rFonts w:hint="eastAsia" w:ascii="Times New Roman" w:hAnsi="Times New Roman" w:eastAsia="黑体" w:cs="Times New Roman"/>
                <w:b w:val="0"/>
                <w:bCs/>
                <w:color w:val="auto"/>
                <w:highlight w:val="none"/>
                <w:lang w:val="en-US" w:eastAsia="zh-CN"/>
              </w:rPr>
              <w:t>2.</w:t>
            </w:r>
            <w:r>
              <w:rPr>
                <w:rFonts w:hint="eastAsia" w:eastAsia="黑体" w:cs="Times New Roman"/>
                <w:b w:val="0"/>
                <w:bCs/>
                <w:color w:val="auto"/>
                <w:highlight w:val="none"/>
                <w:lang w:val="en-US" w:eastAsia="zh-CN"/>
              </w:rPr>
              <w:t xml:space="preserve">1 </w:t>
            </w:r>
            <w:r>
              <w:rPr>
                <w:rFonts w:hint="default" w:ascii="Times New Roman" w:hAnsi="Times New Roman" w:eastAsia="黑体" w:cs="Times New Roman"/>
                <w:b w:val="0"/>
                <w:bCs/>
                <w:color w:val="auto"/>
                <w:highlight w:val="none"/>
              </w:rPr>
              <w:t>项目</w:t>
            </w:r>
            <w:r>
              <w:rPr>
                <w:rFonts w:hint="eastAsia" w:ascii="Times New Roman" w:hAnsi="Times New Roman" w:eastAsia="黑体" w:cs="Times New Roman"/>
                <w:b w:val="0"/>
                <w:bCs/>
                <w:color w:val="auto"/>
                <w:highlight w:val="none"/>
              </w:rPr>
              <w:t>建设</w:t>
            </w:r>
            <w:r>
              <w:rPr>
                <w:rFonts w:hint="default" w:ascii="Times New Roman" w:hAnsi="Times New Roman" w:eastAsia="黑体" w:cs="Times New Roman"/>
                <w:b w:val="0"/>
                <w:bCs/>
                <w:color w:val="auto"/>
                <w:highlight w:val="none"/>
              </w:rPr>
              <w:t>内容一览表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590"/>
              <w:gridCol w:w="6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noWrap w:val="0"/>
                  <w:vAlign w:val="center"/>
                </w:tcPr>
                <w:p>
                  <w:pPr>
                    <w:keepNext w:val="0"/>
                    <w:keepLines w:val="0"/>
                    <w:suppressLineNumbers w:val="0"/>
                    <w:tabs>
                      <w:tab w:val="left" w:pos="3255"/>
                    </w:tabs>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项目组成</w:t>
                  </w:r>
                </w:p>
              </w:tc>
              <w:tc>
                <w:tcPr>
                  <w:tcW w:w="953" w:type="pct"/>
                  <w:noWrap w:val="0"/>
                  <w:vAlign w:val="center"/>
                </w:tcPr>
                <w:p>
                  <w:pPr>
                    <w:keepNext w:val="0"/>
                    <w:keepLines w:val="0"/>
                    <w:suppressLineNumbers w:val="0"/>
                    <w:tabs>
                      <w:tab w:val="left" w:pos="3255"/>
                    </w:tabs>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工程内容</w:t>
                  </w:r>
                </w:p>
              </w:tc>
              <w:tc>
                <w:tcPr>
                  <w:tcW w:w="3662" w:type="pct"/>
                  <w:noWrap w:val="0"/>
                  <w:vAlign w:val="center"/>
                </w:tcPr>
                <w:p>
                  <w:pPr>
                    <w:keepNext w:val="0"/>
                    <w:keepLines w:val="0"/>
                    <w:suppressLineNumbers w:val="0"/>
                    <w:tabs>
                      <w:tab w:val="left" w:pos="3255"/>
                    </w:tabs>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主要组成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vMerge w:val="restart"/>
                  <w:noWrap w:val="0"/>
                  <w:vAlign w:val="center"/>
                </w:tcPr>
                <w:p>
                  <w:pPr>
                    <w:keepNext w:val="0"/>
                    <w:keepLines w:val="0"/>
                    <w:suppressLineNumbers w:val="0"/>
                    <w:tabs>
                      <w:tab w:val="left" w:pos="3255"/>
                    </w:tabs>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主体</w:t>
                  </w:r>
                  <w:r>
                    <w:rPr>
                      <w:rFonts w:hint="default" w:ascii="Times New Roman" w:hAnsi="Times New Roman" w:cs="Times New Roman"/>
                      <w:color w:val="auto"/>
                      <w:szCs w:val="21"/>
                      <w:highlight w:val="none"/>
                    </w:rPr>
                    <w:t>工程</w:t>
                  </w:r>
                </w:p>
              </w:tc>
              <w:tc>
                <w:tcPr>
                  <w:tcW w:w="953" w:type="pct"/>
                  <w:noWrap w:val="0"/>
                  <w:vAlign w:val="center"/>
                </w:tcPr>
                <w:p>
                  <w:pPr>
                    <w:keepNext w:val="0"/>
                    <w:keepLines w:val="0"/>
                    <w:suppressLineNumbers w:val="0"/>
                    <w:tabs>
                      <w:tab w:val="left" w:pos="3255"/>
                    </w:tabs>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清淤工程</w:t>
                  </w:r>
                </w:p>
              </w:tc>
              <w:tc>
                <w:tcPr>
                  <w:tcW w:w="3662" w:type="pct"/>
                  <w:noWrap w:val="0"/>
                  <w:vAlign w:val="center"/>
                </w:tcPr>
                <w:p>
                  <w:pPr>
                    <w:keepNext w:val="0"/>
                    <w:keepLines w:val="0"/>
                    <w:suppressLineNumbers w:val="0"/>
                    <w:adjustRightInd w:val="0"/>
                    <w:snapToGrid w:val="0"/>
                    <w:spacing w:before="0" w:beforeAutospacing="0" w:after="0" w:afterAutospacing="0"/>
                    <w:ind w:left="0" w:right="0"/>
                    <w:jc w:val="left"/>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拟定水库清淤量为38</w:t>
                  </w:r>
                  <w:r>
                    <w:rPr>
                      <w:rFonts w:hint="eastAsia" w:cs="Times New Roman"/>
                      <w:color w:val="auto"/>
                      <w:szCs w:val="21"/>
                      <w:highlight w:val="none"/>
                      <w:lang w:val="en-US" w:eastAsia="zh-CN"/>
                    </w:rPr>
                    <w:t>6</w:t>
                  </w:r>
                  <w:r>
                    <w:rPr>
                      <w:rFonts w:hint="eastAsia" w:ascii="Times New Roman" w:hAnsi="Times New Roman" w:eastAsia="宋体" w:cs="Times New Roman"/>
                      <w:color w:val="auto"/>
                      <w:szCs w:val="21"/>
                      <w:highlight w:val="none"/>
                      <w:lang w:val="en-US" w:eastAsia="zh-CN"/>
                    </w:rPr>
                    <w:t>万m</w:t>
                  </w:r>
                  <w:r>
                    <w:rPr>
                      <w:rFonts w:hint="eastAsia" w:ascii="Times New Roman" w:hAnsi="Times New Roman" w:eastAsia="宋体" w:cs="Times New Roman"/>
                      <w:color w:val="auto"/>
                      <w:szCs w:val="21"/>
                      <w:highlight w:val="none"/>
                      <w:vertAlign w:val="superscript"/>
                      <w:lang w:val="en-US" w:eastAsia="zh-CN"/>
                    </w:rPr>
                    <w:t>3</w:t>
                  </w:r>
                  <w:r>
                    <w:rPr>
                      <w:rFonts w:hint="eastAsia" w:ascii="Times New Roman" w:hAnsi="Times New Roman" w:eastAsia="宋体" w:cs="Times New Roman"/>
                      <w:color w:val="auto"/>
                      <w:szCs w:val="21"/>
                      <w:highlight w:val="none"/>
                      <w:lang w:val="en-US" w:eastAsia="zh-CN"/>
                    </w:rPr>
                    <w:t>。清淤范围为清淤轴线里程K1+700～K3+750、1884m～1889m等高线之间的范围以及水库东侧的1#～4#清淤区。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vMerge w:val="continue"/>
                  <w:noWrap w:val="0"/>
                  <w:vAlign w:val="center"/>
                </w:tcPr>
                <w:p>
                  <w:pPr>
                    <w:keepNext w:val="0"/>
                    <w:keepLines w:val="0"/>
                    <w:suppressLineNumbers w:val="0"/>
                    <w:tabs>
                      <w:tab w:val="left" w:pos="3255"/>
                    </w:tabs>
                    <w:adjustRightInd w:val="0"/>
                    <w:snapToGrid w:val="0"/>
                    <w:spacing w:before="0" w:beforeAutospacing="0" w:after="0" w:afterAutospacing="0"/>
                    <w:ind w:left="0" w:right="0"/>
                    <w:jc w:val="center"/>
                    <w:rPr>
                      <w:rFonts w:hint="eastAsia" w:ascii="Times New Roman" w:hAnsi="Times New Roman" w:cs="Times New Roman"/>
                      <w:color w:val="auto"/>
                      <w:szCs w:val="21"/>
                      <w:highlight w:val="none"/>
                      <w:lang w:val="en-US" w:eastAsia="zh-CN"/>
                    </w:rPr>
                  </w:pPr>
                </w:p>
              </w:tc>
              <w:tc>
                <w:tcPr>
                  <w:tcW w:w="953" w:type="pct"/>
                  <w:noWrap w:val="0"/>
                  <w:vAlign w:val="center"/>
                </w:tcPr>
                <w:p>
                  <w:pPr>
                    <w:keepNext w:val="0"/>
                    <w:keepLines w:val="0"/>
                    <w:suppressLineNumbers w:val="0"/>
                    <w:tabs>
                      <w:tab w:val="left" w:pos="3255"/>
                    </w:tabs>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埂堤工程</w:t>
                  </w:r>
                </w:p>
              </w:tc>
              <w:tc>
                <w:tcPr>
                  <w:tcW w:w="3662" w:type="pct"/>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沿库尾现状蓄水线新建埂堤，埂堤起点位于孙家村，沿途经过金家村、山脚村、小村至张家坡村截止，全长5.49km，最大堤高9.0m。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vMerge w:val="continue"/>
                  <w:noWrap w:val="0"/>
                  <w:vAlign w:val="center"/>
                </w:tcPr>
                <w:p>
                  <w:pPr>
                    <w:keepNext w:val="0"/>
                    <w:keepLines w:val="0"/>
                    <w:suppressLineNumbers w:val="0"/>
                    <w:tabs>
                      <w:tab w:val="left" w:pos="3255"/>
                    </w:tabs>
                    <w:adjustRightInd w:val="0"/>
                    <w:snapToGrid w:val="0"/>
                    <w:spacing w:before="0" w:beforeAutospacing="0" w:after="0" w:afterAutospacing="0"/>
                    <w:ind w:left="0" w:right="0"/>
                    <w:jc w:val="center"/>
                    <w:rPr>
                      <w:rFonts w:hint="eastAsia" w:ascii="Times New Roman" w:hAnsi="Times New Roman" w:cs="Times New Roman"/>
                      <w:color w:val="auto"/>
                      <w:szCs w:val="21"/>
                      <w:highlight w:val="none"/>
                      <w:lang w:val="en-US" w:eastAsia="zh-CN"/>
                    </w:rPr>
                  </w:pPr>
                </w:p>
              </w:tc>
              <w:tc>
                <w:tcPr>
                  <w:tcW w:w="953" w:type="pct"/>
                  <w:noWrap w:val="0"/>
                  <w:vAlign w:val="center"/>
                </w:tcPr>
                <w:p>
                  <w:pPr>
                    <w:keepNext w:val="0"/>
                    <w:keepLines w:val="0"/>
                    <w:suppressLineNumbers w:val="0"/>
                    <w:tabs>
                      <w:tab w:val="left" w:pos="3255"/>
                    </w:tabs>
                    <w:adjustRightInd w:val="0"/>
                    <w:snapToGrid w:val="0"/>
                    <w:spacing w:before="0" w:beforeAutospacing="0" w:after="0" w:afterAutospacing="0"/>
                    <w:ind w:left="0" w:right="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农田改造工程</w:t>
                  </w:r>
                </w:p>
              </w:tc>
              <w:tc>
                <w:tcPr>
                  <w:tcW w:w="3662" w:type="pct"/>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将清理出的淤泥用于农田改造，本次共涉及农田改造1938亩，其中王家坡片1037亩，合计回填清淤方163.94万m</w:t>
                  </w:r>
                  <w:r>
                    <w:rPr>
                      <w:rFonts w:hint="eastAsia" w:cs="Times New Roman"/>
                      <w:color w:val="auto"/>
                      <w:szCs w:val="21"/>
                      <w:highlight w:val="none"/>
                      <w:vertAlign w:val="superscript"/>
                      <w:lang w:val="en-US" w:eastAsia="zh-CN"/>
                    </w:rPr>
                    <w:t>3</w:t>
                  </w:r>
                  <w:r>
                    <w:rPr>
                      <w:rFonts w:hint="default" w:ascii="Times New Roman" w:hAnsi="Times New Roman" w:eastAsia="宋体" w:cs="Times New Roman"/>
                      <w:color w:val="auto"/>
                      <w:szCs w:val="21"/>
                      <w:highlight w:val="none"/>
                      <w:lang w:val="en-US" w:eastAsia="zh-CN"/>
                    </w:rPr>
                    <w:t>；官屯片743亩，合计回填清淤方115.36万m</w:t>
                  </w:r>
                  <w:r>
                    <w:rPr>
                      <w:rFonts w:hint="eastAsia" w:cs="Times New Roman"/>
                      <w:color w:val="auto"/>
                      <w:szCs w:val="21"/>
                      <w:highlight w:val="none"/>
                      <w:vertAlign w:val="superscript"/>
                      <w:lang w:val="en-US" w:eastAsia="zh-CN"/>
                    </w:rPr>
                    <w:t>3</w:t>
                  </w:r>
                  <w:r>
                    <w:rPr>
                      <w:rFonts w:hint="default" w:ascii="Times New Roman" w:hAnsi="Times New Roman" w:eastAsia="宋体" w:cs="Times New Roman"/>
                      <w:color w:val="auto"/>
                      <w:szCs w:val="21"/>
                      <w:highlight w:val="none"/>
                      <w:lang w:val="en-US" w:eastAsia="zh-CN"/>
                    </w:rPr>
                    <w:t>；光禄片158亩，合计回填清淤方15.00万m</w:t>
                  </w:r>
                  <w:r>
                    <w:rPr>
                      <w:rFonts w:hint="eastAsia" w:cs="Times New Roman"/>
                      <w:color w:val="auto"/>
                      <w:szCs w:val="21"/>
                      <w:highlight w:val="none"/>
                      <w:vertAlign w:val="superscript"/>
                      <w:lang w:val="en-US" w:eastAsia="zh-CN"/>
                    </w:rPr>
                    <w:t>3</w:t>
                  </w:r>
                  <w:r>
                    <w:rPr>
                      <w:rFonts w:hint="default" w:ascii="Times New Roman" w:hAnsi="Times New Roman" w:eastAsia="宋体" w:cs="Times New Roman"/>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vMerge w:val="continue"/>
                  <w:noWrap w:val="0"/>
                  <w:vAlign w:val="center"/>
                </w:tcPr>
                <w:p>
                  <w:pPr>
                    <w:keepNext w:val="0"/>
                    <w:keepLines w:val="0"/>
                    <w:suppressLineNumbers w:val="0"/>
                    <w:tabs>
                      <w:tab w:val="left" w:pos="3255"/>
                    </w:tabs>
                    <w:adjustRightInd w:val="0"/>
                    <w:snapToGrid w:val="0"/>
                    <w:spacing w:before="0" w:beforeAutospacing="0" w:after="0" w:afterAutospacing="0"/>
                    <w:ind w:left="0" w:right="0"/>
                    <w:jc w:val="center"/>
                    <w:rPr>
                      <w:rFonts w:hint="eastAsia" w:ascii="Times New Roman" w:hAnsi="Times New Roman" w:cs="Times New Roman"/>
                      <w:color w:val="auto"/>
                      <w:szCs w:val="21"/>
                      <w:highlight w:val="none"/>
                      <w:lang w:val="en-US" w:eastAsia="zh-CN"/>
                    </w:rPr>
                  </w:pPr>
                </w:p>
              </w:tc>
              <w:tc>
                <w:tcPr>
                  <w:tcW w:w="953" w:type="pct"/>
                  <w:noWrap w:val="0"/>
                  <w:vAlign w:val="center"/>
                </w:tcPr>
                <w:p>
                  <w:pPr>
                    <w:keepNext w:val="0"/>
                    <w:keepLines w:val="0"/>
                    <w:suppressLineNumbers w:val="0"/>
                    <w:tabs>
                      <w:tab w:val="left" w:pos="3255"/>
                    </w:tabs>
                    <w:adjustRightInd w:val="0"/>
                    <w:snapToGrid w:val="0"/>
                    <w:spacing w:before="0" w:beforeAutospacing="0" w:after="0" w:afterAutospacing="0"/>
                    <w:ind w:left="0" w:right="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河道治理工程</w:t>
                  </w:r>
                </w:p>
              </w:tc>
              <w:tc>
                <w:tcPr>
                  <w:tcW w:w="3662" w:type="pct"/>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共改治理入库河道3.42km，新建堤防6.85km，其中洋派河治理长度1.06km，新建堤防2.12km，小村河治理长度0.68km，新建堤防1.36km，毛家</w:t>
                  </w:r>
                  <w:r>
                    <w:rPr>
                      <w:rFonts w:hint="eastAsia" w:cs="Times New Roman"/>
                      <w:color w:val="auto"/>
                      <w:szCs w:val="21"/>
                      <w:highlight w:val="none"/>
                      <w:lang w:val="en-US" w:eastAsia="zh-CN"/>
                    </w:rPr>
                    <w:t>冲</w:t>
                  </w:r>
                  <w:r>
                    <w:rPr>
                      <w:rFonts w:hint="default" w:ascii="Times New Roman" w:hAnsi="Times New Roman" w:eastAsia="宋体" w:cs="Times New Roman"/>
                      <w:color w:val="auto"/>
                      <w:szCs w:val="21"/>
                      <w:highlight w:val="none"/>
                      <w:lang w:val="en-US" w:eastAsia="zh-CN"/>
                    </w:rPr>
                    <w:t>支流治理长度0.54km，新建堤防1.09km，叶家</w:t>
                  </w:r>
                  <w:r>
                    <w:rPr>
                      <w:rFonts w:hint="eastAsia" w:cs="Times New Roman"/>
                      <w:color w:val="auto"/>
                      <w:szCs w:val="21"/>
                      <w:highlight w:val="none"/>
                      <w:lang w:val="en-US" w:eastAsia="zh-CN"/>
                    </w:rPr>
                    <w:t>冲</w:t>
                  </w:r>
                  <w:r>
                    <w:rPr>
                      <w:rFonts w:hint="default" w:ascii="Times New Roman" w:hAnsi="Times New Roman" w:eastAsia="宋体" w:cs="Times New Roman"/>
                      <w:color w:val="auto"/>
                      <w:szCs w:val="21"/>
                      <w:highlight w:val="none"/>
                      <w:lang w:val="en-US" w:eastAsia="zh-CN"/>
                    </w:rPr>
                    <w:t>支流治理长度0.72km，新建堤防1.44km，冯家支流治理长度0.42km，新建堤防0.84km，并新建4座钢坝闸拦蓄河水。同时对弥兴大沟治理恢复39</w:t>
                  </w:r>
                  <w:r>
                    <w:rPr>
                      <w:rFonts w:hint="eastAsia" w:cs="Times New Roman"/>
                      <w:color w:val="auto"/>
                      <w:szCs w:val="21"/>
                      <w:highlight w:val="none"/>
                      <w:lang w:val="en-US" w:eastAsia="zh-CN"/>
                    </w:rPr>
                    <w:t>2</w:t>
                  </w:r>
                  <w:r>
                    <w:rPr>
                      <w:rFonts w:hint="default" w:ascii="Times New Roman" w:hAnsi="Times New Roman" w:eastAsia="宋体" w:cs="Times New Roman"/>
                      <w:color w:val="auto"/>
                      <w:szCs w:val="21"/>
                      <w:highlight w:val="none"/>
                      <w:lang w:val="en-US" w:eastAsia="zh-CN"/>
                    </w:rPr>
                    <w:t>m，对龙鼻子暗涵加长延长145.5m。新建穿堤段4座，分别衔接4座钢坝</w:t>
                  </w:r>
                  <w:r>
                    <w:rPr>
                      <w:rFonts w:hint="eastAsia" w:cs="Times New Roman"/>
                      <w:color w:val="auto"/>
                      <w:szCs w:val="21"/>
                      <w:highlight w:val="none"/>
                      <w:lang w:val="en-US" w:eastAsia="zh-CN"/>
                    </w:rPr>
                    <w:t>，同时新建人行桥9座。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vMerge w:val="continue"/>
                  <w:noWrap w:val="0"/>
                  <w:vAlign w:val="center"/>
                </w:tcPr>
                <w:p>
                  <w:pPr>
                    <w:keepNext w:val="0"/>
                    <w:keepLines w:val="0"/>
                    <w:suppressLineNumbers w:val="0"/>
                    <w:tabs>
                      <w:tab w:val="left" w:pos="3255"/>
                    </w:tabs>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p>
              </w:tc>
              <w:tc>
                <w:tcPr>
                  <w:tcW w:w="953" w:type="pct"/>
                  <w:noWrap w:val="0"/>
                  <w:vAlign w:val="center"/>
                </w:tcPr>
                <w:p>
                  <w:pPr>
                    <w:keepNext w:val="0"/>
                    <w:keepLines w:val="0"/>
                    <w:suppressLineNumbers w:val="0"/>
                    <w:tabs>
                      <w:tab w:val="left" w:pos="3255"/>
                    </w:tabs>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生态修复工程</w:t>
                  </w:r>
                </w:p>
              </w:tc>
              <w:tc>
                <w:tcPr>
                  <w:tcW w:w="3662" w:type="pct"/>
                  <w:noWrap w:val="0"/>
                  <w:vAlign w:val="center"/>
                </w:tcPr>
                <w:p>
                  <w:pPr>
                    <w:keepNext w:val="0"/>
                    <w:keepLines w:val="0"/>
                    <w:suppressLineNumbers w:val="0"/>
                    <w:adjustRightInd w:val="0"/>
                    <w:snapToGrid w:val="0"/>
                    <w:spacing w:before="0" w:beforeAutospacing="0" w:after="0" w:afterAutospacing="0"/>
                    <w:ind w:left="0" w:right="0"/>
                    <w:jc w:val="lef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分为滨岸带工程、生态绿岛工程；滨岸带工程设计主要依靠新建埂堤布置，迎水面采用变坡，坡比控制在1:5～1:10之间，同时依附新建埂堤新建人工沙滩、龙鳞跌水瀑布，后续滇中引水工程洋派分水口建成后可形成跌水景观效果。生态绿岛工程主要结合土方平衡及河流入库口区域进行布置，本次共布置3个人工岛群，人工岛群露出正常蓄水位1891.56m以上面积共计92.37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vMerge w:val="continue"/>
                  <w:noWrap w:val="0"/>
                  <w:vAlign w:val="center"/>
                </w:tcPr>
                <w:p>
                  <w:pPr>
                    <w:keepNext w:val="0"/>
                    <w:keepLines w:val="0"/>
                    <w:suppressLineNumbers w:val="0"/>
                    <w:tabs>
                      <w:tab w:val="left" w:pos="3255"/>
                    </w:tabs>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p>
              </w:tc>
              <w:tc>
                <w:tcPr>
                  <w:tcW w:w="953" w:type="pct"/>
                  <w:noWrap w:val="0"/>
                  <w:vAlign w:val="center"/>
                </w:tcPr>
                <w:p>
                  <w:pPr>
                    <w:keepNext w:val="0"/>
                    <w:keepLines w:val="0"/>
                    <w:suppressLineNumbers w:val="0"/>
                    <w:tabs>
                      <w:tab w:val="left" w:pos="3255"/>
                    </w:tabs>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水库智慧监管系统工程</w:t>
                  </w:r>
                </w:p>
              </w:tc>
              <w:tc>
                <w:tcPr>
                  <w:tcW w:w="3662" w:type="pct"/>
                  <w:noWrap w:val="0"/>
                  <w:vAlign w:val="center"/>
                </w:tcPr>
                <w:p>
                  <w:pPr>
                    <w:keepNext w:val="0"/>
                    <w:keepLines w:val="0"/>
                    <w:suppressLineNumbers w:val="0"/>
                    <w:adjustRightInd w:val="0"/>
                    <w:snapToGrid w:val="0"/>
                    <w:spacing w:before="0" w:beforeAutospacing="0" w:after="0" w:afterAutospacing="0"/>
                    <w:ind w:left="0" w:right="0"/>
                    <w:jc w:val="lef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主要建设内容有：视频监控系统、机房建设（安全指挥中心）、综合管理平台、配电系统及接地、综合管网线缆。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vMerge w:val="continue"/>
                  <w:noWrap w:val="0"/>
                  <w:vAlign w:val="center"/>
                </w:tcPr>
                <w:p>
                  <w:pPr>
                    <w:keepNext w:val="0"/>
                    <w:keepLines w:val="0"/>
                    <w:suppressLineNumbers w:val="0"/>
                    <w:tabs>
                      <w:tab w:val="left" w:pos="3255"/>
                    </w:tabs>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p>
              </w:tc>
              <w:tc>
                <w:tcPr>
                  <w:tcW w:w="953" w:type="pct"/>
                  <w:noWrap w:val="0"/>
                  <w:vAlign w:val="center"/>
                </w:tcPr>
                <w:p>
                  <w:pPr>
                    <w:keepNext w:val="0"/>
                    <w:keepLines w:val="0"/>
                    <w:suppressLineNumbers w:val="0"/>
                    <w:tabs>
                      <w:tab w:val="left" w:pos="3255"/>
                    </w:tabs>
                    <w:adjustRightInd w:val="0"/>
                    <w:snapToGrid w:val="0"/>
                    <w:spacing w:before="0" w:beforeAutospacing="0" w:after="0" w:afterAutospacing="0"/>
                    <w:ind w:left="0" w:right="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安全监测工程</w:t>
                  </w:r>
                </w:p>
              </w:tc>
              <w:tc>
                <w:tcPr>
                  <w:tcW w:w="3662" w:type="pct"/>
                  <w:noWrap w:val="0"/>
                  <w:vAlign w:val="center"/>
                </w:tcPr>
                <w:p>
                  <w:pPr>
                    <w:keepNext w:val="0"/>
                    <w:keepLines w:val="0"/>
                    <w:suppressLineNumbers w:val="0"/>
                    <w:adjustRightInd w:val="0"/>
                    <w:snapToGrid w:val="0"/>
                    <w:spacing w:before="0" w:beforeAutospacing="0" w:after="0" w:afterAutospacing="0"/>
                    <w:ind w:left="0" w:right="0"/>
                    <w:jc w:val="lef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拟在3个人工岛群的各个小岛顶部各埋设1个位移桩，沿埂堤每隔500m设置1个位移桩，共计31个位移桩，同时选择沉降变形较小的适宜位置埋设10个基准桩；沿埂堤轴线方向、河</w:t>
                  </w:r>
                </w:p>
                <w:p>
                  <w:pPr>
                    <w:keepNext w:val="0"/>
                    <w:keepLines w:val="0"/>
                    <w:suppressLineNumbers w:val="0"/>
                    <w:adjustRightInd w:val="0"/>
                    <w:snapToGrid w:val="0"/>
                    <w:spacing w:before="0" w:beforeAutospacing="0" w:after="0" w:afterAutospacing="0"/>
                    <w:ind w:left="0" w:right="0"/>
                    <w:jc w:val="lef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道治理工程钢坝闸两侧设置水位尺，共计10根水位尺。主要对堤防及人工岛进行垂直位移、水平位移、水位观测。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vMerge w:val="restart"/>
                  <w:noWrap w:val="0"/>
                  <w:vAlign w:val="center"/>
                </w:tcPr>
                <w:p>
                  <w:pPr>
                    <w:keepNext w:val="0"/>
                    <w:keepLines w:val="0"/>
                    <w:suppressLineNumbers w:val="0"/>
                    <w:tabs>
                      <w:tab w:val="left" w:pos="3255"/>
                    </w:tabs>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临时工程</w:t>
                  </w:r>
                </w:p>
              </w:tc>
              <w:tc>
                <w:tcPr>
                  <w:tcW w:w="953" w:type="pct"/>
                  <w:noWrap w:val="0"/>
                  <w:vAlign w:val="center"/>
                </w:tcPr>
                <w:p>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default" w:ascii="Times New Roman" w:hAnsi="Times New Roman"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临时施工道路</w:t>
                  </w:r>
                </w:p>
              </w:tc>
              <w:tc>
                <w:tcPr>
                  <w:tcW w:w="3662" w:type="pct"/>
                  <w:noWrap w:val="0"/>
                  <w:vAlign w:val="center"/>
                </w:tcPr>
                <w:p>
                  <w:pPr>
                    <w:keepNext w:val="0"/>
                    <w:keepLines w:val="0"/>
                    <w:suppressLineNumbers w:val="0"/>
                    <w:tabs>
                      <w:tab w:val="left" w:pos="3255"/>
                    </w:tabs>
                    <w:adjustRightInd w:val="0"/>
                    <w:snapToGrid w:val="0"/>
                    <w:spacing w:before="0" w:beforeAutospacing="0" w:after="0" w:afterAutospacing="0"/>
                    <w:ind w:left="0" w:right="0"/>
                    <w:jc w:val="left"/>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共新建施工临时道路7.634km，路面宽度7.5m</w:t>
                  </w:r>
                  <w:r>
                    <w:rPr>
                      <w:rFonts w:hint="eastAsia" w:cs="Times New Roman"/>
                      <w:color w:val="auto"/>
                      <w:kern w:val="2"/>
                      <w:sz w:val="21"/>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vMerge w:val="continue"/>
                  <w:noWrap w:val="0"/>
                  <w:vAlign w:val="center"/>
                </w:tcPr>
                <w:p>
                  <w:pPr>
                    <w:keepNext w:val="0"/>
                    <w:keepLines w:val="0"/>
                    <w:suppressLineNumbers w:val="0"/>
                    <w:tabs>
                      <w:tab w:val="left" w:pos="3255"/>
                    </w:tabs>
                    <w:adjustRightInd w:val="0"/>
                    <w:snapToGrid w:val="0"/>
                    <w:spacing w:before="0" w:beforeAutospacing="0" w:after="0" w:afterAutospacing="0"/>
                    <w:ind w:left="0" w:right="0"/>
                    <w:jc w:val="center"/>
                    <w:rPr>
                      <w:rFonts w:hint="eastAsia" w:ascii="Times New Roman" w:hAnsi="Times New Roman" w:cs="Times New Roman"/>
                      <w:color w:val="auto"/>
                      <w:szCs w:val="21"/>
                      <w:highlight w:val="none"/>
                      <w:lang w:val="en-US" w:eastAsia="zh-CN"/>
                    </w:rPr>
                  </w:pPr>
                </w:p>
              </w:tc>
              <w:tc>
                <w:tcPr>
                  <w:tcW w:w="953" w:type="pct"/>
                  <w:noWrap w:val="0"/>
                  <w:vAlign w:val="center"/>
                </w:tcPr>
                <w:p>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淤泥干化场</w:t>
                  </w:r>
                </w:p>
              </w:tc>
              <w:tc>
                <w:tcPr>
                  <w:tcW w:w="3662" w:type="pct"/>
                  <w:noWrap w:val="0"/>
                  <w:vAlign w:val="center"/>
                </w:tcPr>
                <w:p>
                  <w:pPr>
                    <w:keepNext w:val="0"/>
                    <w:keepLines w:val="0"/>
                    <w:suppressLineNumbers w:val="0"/>
                    <w:tabs>
                      <w:tab w:val="left" w:pos="3255"/>
                    </w:tabs>
                    <w:adjustRightInd w:val="0"/>
                    <w:snapToGrid w:val="0"/>
                    <w:spacing w:before="0" w:beforeAutospacing="0" w:after="0" w:afterAutospacing="0"/>
                    <w:ind w:left="0" w:right="0"/>
                    <w:jc w:val="left"/>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工程采用陆上清淤，工程的淤泥脱水主要采用原位自然脱水干化技术，不单独设置干化场地。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vMerge w:val="continue"/>
                  <w:noWrap w:val="0"/>
                  <w:vAlign w:val="center"/>
                </w:tcPr>
                <w:p>
                  <w:pPr>
                    <w:keepNext w:val="0"/>
                    <w:keepLines w:val="0"/>
                    <w:suppressLineNumbers w:val="0"/>
                    <w:tabs>
                      <w:tab w:val="left" w:pos="3255"/>
                    </w:tabs>
                    <w:adjustRightInd w:val="0"/>
                    <w:snapToGrid w:val="0"/>
                    <w:spacing w:before="0" w:beforeAutospacing="0" w:after="0" w:afterAutospacing="0"/>
                    <w:ind w:left="0" w:right="0"/>
                    <w:jc w:val="center"/>
                    <w:rPr>
                      <w:rFonts w:hint="eastAsia" w:ascii="Times New Roman" w:hAnsi="Times New Roman" w:cs="Times New Roman"/>
                      <w:color w:val="auto"/>
                      <w:szCs w:val="21"/>
                      <w:highlight w:val="none"/>
                      <w:lang w:val="en-US" w:eastAsia="zh-CN"/>
                    </w:rPr>
                  </w:pPr>
                </w:p>
              </w:tc>
              <w:tc>
                <w:tcPr>
                  <w:tcW w:w="953" w:type="pct"/>
                  <w:noWrap w:val="0"/>
                  <w:vAlign w:val="center"/>
                </w:tcPr>
                <w:p>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default" w:ascii="Times New Roman" w:hAnsi="Times New Roman"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临时表土堆场</w:t>
                  </w:r>
                </w:p>
              </w:tc>
              <w:tc>
                <w:tcPr>
                  <w:tcW w:w="3662" w:type="pct"/>
                  <w:noWrap w:val="0"/>
                  <w:vAlign w:val="center"/>
                </w:tcPr>
                <w:p>
                  <w:pPr>
                    <w:keepNext w:val="0"/>
                    <w:keepLines w:val="0"/>
                    <w:suppressLineNumbers w:val="0"/>
                    <w:tabs>
                      <w:tab w:val="left" w:pos="3255"/>
                    </w:tabs>
                    <w:adjustRightInd w:val="0"/>
                    <w:snapToGrid w:val="0"/>
                    <w:spacing w:before="0" w:beforeAutospacing="0" w:after="0" w:afterAutospacing="0"/>
                    <w:ind w:left="0" w:right="0"/>
                    <w:jc w:val="left"/>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施工时每个农田改造区临时表土堆场的占地面积约为2000m</w:t>
                  </w:r>
                  <w:r>
                    <w:rPr>
                      <w:rFonts w:hint="eastAsia" w:cs="Times New Roman"/>
                      <w:color w:val="auto"/>
                      <w:kern w:val="0"/>
                      <w:sz w:val="21"/>
                      <w:szCs w:val="21"/>
                      <w:highlight w:val="none"/>
                      <w:vertAlign w:val="superscript"/>
                      <w:lang w:val="en-US" w:eastAsia="zh-CN"/>
                    </w:rPr>
                    <w:t>2</w:t>
                  </w:r>
                  <w:r>
                    <w:rPr>
                      <w:rFonts w:hint="eastAsia" w:cs="Times New Roman"/>
                      <w:color w:val="auto"/>
                      <w:kern w:val="0"/>
                      <w:sz w:val="21"/>
                      <w:szCs w:val="21"/>
                      <w:highlight w:val="none"/>
                      <w:lang w:val="en-US" w:eastAsia="zh-CN"/>
                    </w:rPr>
                    <w:t>，容积约为9900m</w:t>
                  </w:r>
                  <w:r>
                    <w:rPr>
                      <w:rFonts w:hint="eastAsia" w:cs="Times New Roman"/>
                      <w:color w:val="auto"/>
                      <w:kern w:val="0"/>
                      <w:sz w:val="21"/>
                      <w:szCs w:val="21"/>
                      <w:highlight w:val="none"/>
                      <w:vertAlign w:val="superscript"/>
                      <w:lang w:val="en-US" w:eastAsia="zh-CN"/>
                    </w:rPr>
                    <w:t>3</w:t>
                  </w:r>
                  <w:r>
                    <w:rPr>
                      <w:rFonts w:hint="eastAsia" w:cs="Times New Roman"/>
                      <w:color w:val="auto"/>
                      <w:kern w:val="0"/>
                      <w:sz w:val="21"/>
                      <w:szCs w:val="21"/>
                      <w:highlight w:val="none"/>
                      <w:lang w:val="en-US" w:eastAsia="zh-CN"/>
                    </w:rPr>
                    <w:t>，堆存的耕地表土用于后续耕地恢复。</w:t>
                  </w:r>
                </w:p>
                <w:p>
                  <w:pPr>
                    <w:keepNext w:val="0"/>
                    <w:keepLines w:val="0"/>
                    <w:suppressLineNumbers w:val="0"/>
                    <w:tabs>
                      <w:tab w:val="left" w:pos="3255"/>
                    </w:tabs>
                    <w:adjustRightInd w:val="0"/>
                    <w:snapToGrid w:val="0"/>
                    <w:spacing w:before="0" w:beforeAutospacing="0" w:after="0" w:afterAutospacing="0"/>
                    <w:ind w:left="0" w:right="0"/>
                    <w:jc w:val="left"/>
                    <w:rPr>
                      <w:rFonts w:hint="eastAsia" w:ascii="Times New Roman" w:hAnsi="Times New Roman" w:eastAsia="宋体" w:cs="Times New Roman"/>
                      <w:color w:val="auto"/>
                      <w:highlight w:val="none"/>
                      <w:lang w:val="en-US" w:eastAsia="zh-CN"/>
                    </w:rPr>
                  </w:pPr>
                  <w:r>
                    <w:rPr>
                      <w:rFonts w:hint="eastAsia" w:cs="Times New Roman"/>
                      <w:color w:val="auto"/>
                      <w:kern w:val="0"/>
                      <w:sz w:val="21"/>
                      <w:szCs w:val="21"/>
                      <w:highlight w:val="none"/>
                      <w:lang w:val="en-US" w:eastAsia="zh-CN"/>
                    </w:rPr>
                    <w:t>临时道路区共规划2个临时表土堆场，均位于施工临时道路上边坡一侧适宜位置，总占地面积共</w:t>
                  </w:r>
                  <w:r>
                    <w:rPr>
                      <w:rFonts w:hint="eastAsia" w:ascii="Times New Roman" w:hAnsi="Times New Roman" w:eastAsia="宋体" w:cs="Times New Roman"/>
                      <w:color w:val="auto"/>
                      <w:sz w:val="21"/>
                      <w:szCs w:val="21"/>
                      <w:lang w:val="en-US" w:eastAsia="zh-CN"/>
                    </w:rPr>
                    <w:t>0.115</w:t>
                  </w:r>
                  <w:r>
                    <w:rPr>
                      <w:rFonts w:hint="eastAsia" w:cs="Times New Roman"/>
                      <w:color w:val="auto"/>
                      <w:sz w:val="21"/>
                      <w:szCs w:val="21"/>
                      <w:lang w:val="en-US" w:eastAsia="zh-CN"/>
                    </w:rPr>
                    <w:t>hm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，总容积为</w:t>
                  </w:r>
                  <w:r>
                    <w:rPr>
                      <w:rFonts w:hint="eastAsia" w:ascii="Times New Roman" w:hAnsi="Times New Roman" w:eastAsia="宋体" w:cs="Times New Roman"/>
                      <w:color w:val="auto"/>
                      <w:sz w:val="21"/>
                      <w:szCs w:val="21"/>
                      <w:lang w:val="en-US" w:eastAsia="zh-CN"/>
                    </w:rPr>
                    <w:t>4790.5m</w:t>
                  </w:r>
                  <w:r>
                    <w:rPr>
                      <w:rFonts w:hint="eastAsia" w:ascii="Times New Roman" w:hAnsi="Times New Roman" w:eastAsia="宋体" w:cs="Times New Roman"/>
                      <w:color w:val="auto"/>
                      <w:sz w:val="21"/>
                      <w:szCs w:val="21"/>
                      <w:vertAlign w:val="superscript"/>
                      <w:lang w:val="en-US" w:eastAsia="zh-CN"/>
                    </w:rPr>
                    <w:t>3</w:t>
                  </w:r>
                  <w:r>
                    <w:rPr>
                      <w:rFonts w:hint="eastAsia" w:cs="Times New Roman"/>
                      <w:color w:val="auto"/>
                      <w:sz w:val="21"/>
                      <w:szCs w:val="21"/>
                      <w:lang w:val="en-US" w:eastAsia="zh-CN"/>
                    </w:rPr>
                    <w:t>，总堆存量为</w:t>
                  </w:r>
                  <w:r>
                    <w:rPr>
                      <w:rFonts w:hint="eastAsia" w:ascii="Times New Roman" w:hAnsi="Times New Roman" w:eastAsia="宋体" w:cs="Times New Roman"/>
                      <w:color w:val="auto"/>
                      <w:sz w:val="21"/>
                      <w:szCs w:val="21"/>
                      <w:lang w:val="en-US" w:eastAsia="zh-CN"/>
                    </w:rPr>
                    <w:t>3802.0自然方m</w:t>
                  </w:r>
                  <w:r>
                    <w:rPr>
                      <w:rFonts w:hint="eastAsia" w:ascii="Times New Roman" w:hAnsi="Times New Roman" w:eastAsia="宋体" w:cs="Times New Roman"/>
                      <w:color w:val="auto"/>
                      <w:sz w:val="21"/>
                      <w:szCs w:val="21"/>
                      <w:vertAlign w:val="superscript"/>
                      <w:lang w:val="en-US" w:eastAsia="zh-CN"/>
                    </w:rPr>
                    <w:t>3</w:t>
                  </w:r>
                  <w:r>
                    <w:rPr>
                      <w:rFonts w:hint="eastAsia" w:cs="Times New Roman"/>
                      <w:color w:val="auto"/>
                      <w:sz w:val="21"/>
                      <w:szCs w:val="21"/>
                      <w:vertAlign w:val="baseline"/>
                      <w:lang w:val="en-US" w:eastAsia="zh-CN"/>
                    </w:rPr>
                    <w:t>，堆存表土后期用作</w:t>
                  </w:r>
                  <w:r>
                    <w:rPr>
                      <w:rFonts w:hint="eastAsia" w:ascii="Times New Roman" w:hAnsi="Times New Roman" w:eastAsia="宋体" w:cs="Times New Roman"/>
                      <w:color w:val="auto"/>
                      <w:sz w:val="21"/>
                      <w:szCs w:val="21"/>
                      <w:lang w:val="en-US" w:eastAsia="zh-CN"/>
                    </w:rPr>
                    <w:t>绿化覆土</w:t>
                  </w: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vMerge w:val="continue"/>
                  <w:noWrap w:val="0"/>
                  <w:vAlign w:val="center"/>
                </w:tcPr>
                <w:p>
                  <w:pPr>
                    <w:keepNext w:val="0"/>
                    <w:keepLines w:val="0"/>
                    <w:suppressLineNumbers w:val="0"/>
                    <w:tabs>
                      <w:tab w:val="left" w:pos="3255"/>
                    </w:tabs>
                    <w:adjustRightInd w:val="0"/>
                    <w:snapToGrid w:val="0"/>
                    <w:spacing w:before="0" w:beforeAutospacing="0" w:after="0" w:afterAutospacing="0"/>
                    <w:ind w:left="0" w:right="0"/>
                    <w:jc w:val="center"/>
                    <w:rPr>
                      <w:rFonts w:hint="eastAsia" w:ascii="Times New Roman" w:hAnsi="Times New Roman" w:cs="Times New Roman"/>
                      <w:color w:val="auto"/>
                      <w:szCs w:val="21"/>
                      <w:highlight w:val="none"/>
                      <w:lang w:val="en-US" w:eastAsia="zh-CN"/>
                    </w:rPr>
                  </w:pPr>
                </w:p>
              </w:tc>
              <w:tc>
                <w:tcPr>
                  <w:tcW w:w="953" w:type="pct"/>
                  <w:noWrap w:val="0"/>
                  <w:vAlign w:val="center"/>
                </w:tcPr>
                <w:p>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施工企业区</w:t>
                  </w:r>
                </w:p>
              </w:tc>
              <w:tc>
                <w:tcPr>
                  <w:tcW w:w="3662" w:type="pct"/>
                  <w:noWrap w:val="0"/>
                  <w:vAlign w:val="center"/>
                </w:tcPr>
                <w:p>
                  <w:pPr>
                    <w:keepNext w:val="0"/>
                    <w:keepLines w:val="0"/>
                    <w:suppressLineNumbers w:val="0"/>
                    <w:tabs>
                      <w:tab w:val="left" w:pos="3255"/>
                    </w:tabs>
                    <w:adjustRightInd w:val="0"/>
                    <w:snapToGrid w:val="0"/>
                    <w:spacing w:before="0" w:beforeAutospacing="0" w:after="0" w:afterAutospacing="0"/>
                    <w:ind w:left="0" w:right="0"/>
                    <w:jc w:val="left"/>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在王家坡农田改造区的叶家冲河南侧设置施工企业区域。拟布置施工机械修理及停放场、综合加工厂、施工仓库、砂石料临时堆放场等。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vMerge w:val="continue"/>
                  <w:noWrap w:val="0"/>
                  <w:vAlign w:val="center"/>
                </w:tcPr>
                <w:p>
                  <w:pPr>
                    <w:keepNext w:val="0"/>
                    <w:keepLines w:val="0"/>
                    <w:suppressLineNumbers w:val="0"/>
                    <w:tabs>
                      <w:tab w:val="left" w:pos="3255"/>
                    </w:tabs>
                    <w:adjustRightInd w:val="0"/>
                    <w:snapToGrid w:val="0"/>
                    <w:spacing w:before="0" w:beforeAutospacing="0" w:after="0" w:afterAutospacing="0"/>
                    <w:ind w:left="0" w:right="0"/>
                    <w:jc w:val="center"/>
                    <w:rPr>
                      <w:rFonts w:hint="eastAsia" w:ascii="Times New Roman" w:hAnsi="Times New Roman" w:cs="Times New Roman"/>
                      <w:color w:val="auto"/>
                      <w:szCs w:val="21"/>
                      <w:highlight w:val="none"/>
                      <w:lang w:val="en-US" w:eastAsia="zh-CN"/>
                    </w:rPr>
                  </w:pPr>
                </w:p>
              </w:tc>
              <w:tc>
                <w:tcPr>
                  <w:tcW w:w="953" w:type="pct"/>
                  <w:noWrap w:val="0"/>
                  <w:vAlign w:val="center"/>
                </w:tcPr>
                <w:p>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料场</w:t>
                  </w:r>
                </w:p>
              </w:tc>
              <w:tc>
                <w:tcPr>
                  <w:tcW w:w="3662" w:type="pct"/>
                  <w:noWrap w:val="0"/>
                  <w:vAlign w:val="center"/>
                </w:tcPr>
                <w:p>
                  <w:pPr>
                    <w:keepNext w:val="0"/>
                    <w:keepLines w:val="0"/>
                    <w:suppressLineNumbers w:val="0"/>
                    <w:tabs>
                      <w:tab w:val="left" w:pos="3255"/>
                    </w:tabs>
                    <w:adjustRightInd w:val="0"/>
                    <w:snapToGrid w:val="0"/>
                    <w:spacing w:before="0" w:beforeAutospacing="0" w:after="0" w:afterAutospacing="0"/>
                    <w:ind w:left="0" w:right="0"/>
                    <w:jc w:val="left"/>
                    <w:rPr>
                      <w:rFonts w:hint="default" w:cs="Times New Roman"/>
                      <w:color w:val="auto"/>
                      <w:highlight w:val="none"/>
                      <w:lang w:val="en-US" w:eastAsia="zh-CN"/>
                    </w:rPr>
                  </w:pPr>
                  <w:r>
                    <w:rPr>
                      <w:rFonts w:hint="eastAsia" w:cs="Times New Roman"/>
                      <w:color w:val="auto"/>
                      <w:highlight w:val="none"/>
                      <w:lang w:val="en-US" w:eastAsia="zh-CN"/>
                    </w:rPr>
                    <w:t>本次工程所需的河堤填筑碴料、砂石料、C30及以上砼细骨料均为外购，不单独设置料场。河堤填筑碴料拟从水库附近的干冲箐、大康郎2个石料场和龙门口、林果厂2个高速路弃碴场购买。砂石料拟从干冲箐石料场、大康郎石料场、班刘村姚家箐砂石料场、石膏箐砂料场购买。C30及以上砼细骨料需至大理祥云县刘厂镇西北方向3km砂场运购。以上砂、石料场均为政府批准的合法料场，开采正常。料场附近有乡村道路分布，无环境影响因素，运输条件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3" w:type="pct"/>
                  <w:vMerge w:val="continue"/>
                  <w:noWrap w:val="0"/>
                  <w:vAlign w:val="center"/>
                </w:tcPr>
                <w:p>
                  <w:pPr>
                    <w:keepNext w:val="0"/>
                    <w:keepLines w:val="0"/>
                    <w:suppressLineNumbers w:val="0"/>
                    <w:tabs>
                      <w:tab w:val="left" w:pos="3255"/>
                    </w:tabs>
                    <w:adjustRightInd w:val="0"/>
                    <w:snapToGrid w:val="0"/>
                    <w:spacing w:before="0" w:beforeAutospacing="0" w:after="0" w:afterAutospacing="0"/>
                    <w:ind w:left="0" w:right="0"/>
                    <w:jc w:val="center"/>
                    <w:rPr>
                      <w:rFonts w:hint="eastAsia" w:ascii="Times New Roman" w:hAnsi="Times New Roman" w:cs="Times New Roman"/>
                      <w:color w:val="auto"/>
                      <w:szCs w:val="21"/>
                      <w:highlight w:val="none"/>
                      <w:lang w:val="en-US" w:eastAsia="zh-CN"/>
                    </w:rPr>
                  </w:pPr>
                </w:p>
              </w:tc>
              <w:tc>
                <w:tcPr>
                  <w:tcW w:w="953" w:type="pct"/>
                  <w:noWrap w:val="0"/>
                  <w:vAlign w:val="center"/>
                </w:tcPr>
                <w:p>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施工导流</w:t>
                  </w:r>
                </w:p>
              </w:tc>
              <w:tc>
                <w:tcPr>
                  <w:tcW w:w="3662" w:type="pct"/>
                  <w:noWrap w:val="0"/>
                  <w:vAlign w:val="center"/>
                </w:tcPr>
                <w:p>
                  <w:pPr>
                    <w:keepNext w:val="0"/>
                    <w:keepLines w:val="0"/>
                    <w:suppressLineNumbers w:val="0"/>
                    <w:tabs>
                      <w:tab w:val="left" w:pos="3255"/>
                    </w:tabs>
                    <w:adjustRightInd w:val="0"/>
                    <w:snapToGrid w:val="0"/>
                    <w:spacing w:before="0" w:beforeAutospacing="0" w:after="0" w:afterAutospacing="0"/>
                    <w:ind w:left="0" w:right="0"/>
                    <w:jc w:val="left"/>
                    <w:rPr>
                      <w:rFonts w:hint="eastAsia" w:cs="Times New Roman"/>
                      <w:color w:val="auto"/>
                      <w:highlight w:val="none"/>
                      <w:lang w:val="en-US" w:eastAsia="zh-CN"/>
                    </w:rPr>
                  </w:pPr>
                  <w:r>
                    <w:rPr>
                      <w:rFonts w:hint="eastAsia" w:cs="Times New Roman"/>
                      <w:color w:val="auto"/>
                      <w:highlight w:val="none"/>
                      <w:lang w:val="en-US" w:eastAsia="zh-CN"/>
                    </w:rPr>
                    <w:t>清淤工程：采用开挖导流沟的方式进行施工导流。同时，陆地清淤区平均每隔100m～150m设导流、排水沟。本次共设置导流、排水沟9.822km。导流沟尺寸均采用底宽1.5m，顶宽6.0m，开挖坡比1:1.5的梯形断面。</w:t>
                  </w:r>
                </w:p>
                <w:p>
                  <w:pPr>
                    <w:keepNext w:val="0"/>
                    <w:keepLines w:val="0"/>
                    <w:suppressLineNumbers w:val="0"/>
                    <w:tabs>
                      <w:tab w:val="left" w:pos="3255"/>
                    </w:tabs>
                    <w:adjustRightInd w:val="0"/>
                    <w:snapToGrid w:val="0"/>
                    <w:spacing w:before="0" w:beforeAutospacing="0" w:after="0" w:afterAutospacing="0"/>
                    <w:ind w:left="0" w:right="0"/>
                    <w:jc w:val="left"/>
                    <w:rPr>
                      <w:rFonts w:hint="default" w:cs="Times New Roman"/>
                      <w:color w:val="auto"/>
                      <w:highlight w:val="none"/>
                      <w:lang w:val="en-US" w:eastAsia="zh-CN"/>
                    </w:rPr>
                  </w:pPr>
                  <w:r>
                    <w:rPr>
                      <w:rFonts w:hint="eastAsia" w:cs="Times New Roman"/>
                      <w:color w:val="auto"/>
                      <w:highlight w:val="none"/>
                      <w:lang w:val="en-US" w:eastAsia="zh-CN"/>
                    </w:rPr>
                    <w:t>河道治理：采用原老河道进行导流，在与老河道相交处采用临时围堰拦断，枯期围堰堰高为1.0m、顶宽1.0m，迎水面及背水面坡比均为1:1，堰体采用基础及岸坡开挖料进行填筑。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vMerge w:val="continue"/>
                  <w:noWrap w:val="0"/>
                  <w:vAlign w:val="center"/>
                </w:tcPr>
                <w:p>
                  <w:pPr>
                    <w:keepNext w:val="0"/>
                    <w:keepLines w:val="0"/>
                    <w:suppressLineNumbers w:val="0"/>
                    <w:tabs>
                      <w:tab w:val="left" w:pos="3255"/>
                    </w:tabs>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p>
              </w:tc>
              <w:tc>
                <w:tcPr>
                  <w:tcW w:w="953" w:type="pct"/>
                  <w:noWrap w:val="0"/>
                  <w:vAlign w:val="center"/>
                </w:tcPr>
                <w:p>
                  <w:pPr>
                    <w:keepNext w:val="0"/>
                    <w:keepLines w:val="0"/>
                    <w:suppressLineNumbers w:val="0"/>
                    <w:tabs>
                      <w:tab w:val="left" w:pos="3255"/>
                    </w:tabs>
                    <w:adjustRightInd w:val="0"/>
                    <w:snapToGrid w:val="0"/>
                    <w:spacing w:before="0" w:beforeAutospacing="0" w:after="0" w:afterAutospacing="0"/>
                    <w:ind w:left="0" w:right="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施工</w:t>
                  </w:r>
                  <w:r>
                    <w:rPr>
                      <w:rFonts w:hint="eastAsia" w:ascii="Times New Roman" w:hAnsi="Times New Roman" w:eastAsia="宋体" w:cs="Times New Roman"/>
                      <w:color w:val="auto"/>
                      <w:szCs w:val="21"/>
                      <w:highlight w:val="none"/>
                      <w:lang w:val="en-US" w:eastAsia="zh-CN"/>
                    </w:rPr>
                    <w:t>给水</w:t>
                  </w:r>
                </w:p>
              </w:tc>
              <w:tc>
                <w:tcPr>
                  <w:tcW w:w="3662" w:type="pct"/>
                  <w:noWrap w:val="0"/>
                  <w:vAlign w:val="center"/>
                </w:tcPr>
                <w:p>
                  <w:pPr>
                    <w:keepNext w:val="0"/>
                    <w:keepLines w:val="0"/>
                    <w:suppressLineNumbers w:val="0"/>
                    <w:tabs>
                      <w:tab w:val="left" w:pos="3255"/>
                    </w:tabs>
                    <w:adjustRightInd w:val="0"/>
                    <w:snapToGrid w:val="0"/>
                    <w:spacing w:before="0" w:beforeAutospacing="0" w:after="0" w:afterAutospacing="0"/>
                    <w:ind w:left="0" w:right="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生活用水</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就近村庄搭接使用。</w:t>
                  </w:r>
                </w:p>
                <w:p>
                  <w:pPr>
                    <w:keepNext w:val="0"/>
                    <w:keepLines w:val="0"/>
                    <w:suppressLineNumbers w:val="0"/>
                    <w:tabs>
                      <w:tab w:val="left" w:pos="3255"/>
                    </w:tabs>
                    <w:adjustRightInd w:val="0"/>
                    <w:snapToGrid w:val="0"/>
                    <w:spacing w:before="0" w:beforeAutospacing="0" w:after="0" w:afterAutospacing="0"/>
                    <w:ind w:left="0" w:right="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施工用水</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可利用离心泵或潜水泵，自库内取水作为施工用水。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3" w:type="pct"/>
                  <w:vMerge w:val="continue"/>
                  <w:noWrap w:val="0"/>
                  <w:vAlign w:val="center"/>
                </w:tcPr>
                <w:p>
                  <w:pPr>
                    <w:keepNext w:val="0"/>
                    <w:keepLines w:val="0"/>
                    <w:suppressLineNumbers w:val="0"/>
                    <w:tabs>
                      <w:tab w:val="left" w:pos="3255"/>
                    </w:tabs>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p>
              </w:tc>
              <w:tc>
                <w:tcPr>
                  <w:tcW w:w="953" w:type="pct"/>
                  <w:noWrap w:val="0"/>
                  <w:vAlign w:val="center"/>
                </w:tcPr>
                <w:p>
                  <w:pPr>
                    <w:keepNext w:val="0"/>
                    <w:keepLines w:val="0"/>
                    <w:suppressLineNumbers w:val="0"/>
                    <w:tabs>
                      <w:tab w:val="left" w:pos="3255"/>
                    </w:tabs>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施工排水</w:t>
                  </w:r>
                </w:p>
              </w:tc>
              <w:tc>
                <w:tcPr>
                  <w:tcW w:w="3662" w:type="pct"/>
                  <w:noWrap w:val="0"/>
                  <w:vAlign w:val="center"/>
                </w:tcPr>
                <w:p>
                  <w:pPr>
                    <w:keepNext w:val="0"/>
                    <w:keepLines w:val="0"/>
                    <w:suppressLineNumbers w:val="0"/>
                    <w:tabs>
                      <w:tab w:val="left" w:pos="3255"/>
                    </w:tabs>
                    <w:adjustRightInd w:val="0"/>
                    <w:snapToGrid w:val="0"/>
                    <w:spacing w:before="0" w:beforeAutospacing="0" w:after="0" w:afterAutospacing="0"/>
                    <w:ind w:left="0" w:right="0"/>
                    <w:jc w:val="left"/>
                    <w:rPr>
                      <w:rFonts w:hint="default" w:cs="Times New Roman"/>
                      <w:color w:val="auto"/>
                      <w:szCs w:val="21"/>
                      <w:highlight w:val="none"/>
                      <w:lang w:val="en-US" w:eastAsia="zh-CN"/>
                    </w:rPr>
                  </w:pPr>
                  <w:r>
                    <w:rPr>
                      <w:rFonts w:hint="eastAsia" w:cs="Times New Roman"/>
                      <w:color w:val="auto"/>
                      <w:szCs w:val="21"/>
                      <w:highlight w:val="none"/>
                      <w:lang w:val="en-US" w:eastAsia="zh-CN"/>
                    </w:rPr>
                    <w:t>施工期：混凝土搅拌机清洗废水设置1个沉淀池收集处理，处理废水回用作混凝土拌和水和洒水降尘；施工机械、车辆清洗废水通过采取隔油池处理后，回用于道路洒水降尘；积水抽排废水、围堰拆除清理废水临时沉砂池沉淀后回用于施工过程；农田改造施工过程中，在堆渣的外缘边线修建永临结合的排水沟对雨水、沥水进行截流，并设置收集池对雨污水进行沉降，沉降后的雨水用于洒水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vMerge w:val="continue"/>
                  <w:noWrap w:val="0"/>
                  <w:vAlign w:val="center"/>
                </w:tcPr>
                <w:p>
                  <w:pPr>
                    <w:keepNext w:val="0"/>
                    <w:keepLines w:val="0"/>
                    <w:suppressLineNumbers w:val="0"/>
                    <w:tabs>
                      <w:tab w:val="left" w:pos="3255"/>
                    </w:tabs>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p>
              </w:tc>
              <w:tc>
                <w:tcPr>
                  <w:tcW w:w="953" w:type="pct"/>
                  <w:noWrap w:val="0"/>
                  <w:vAlign w:val="center"/>
                </w:tcPr>
                <w:p>
                  <w:pPr>
                    <w:keepNext w:val="0"/>
                    <w:keepLines w:val="0"/>
                    <w:suppressLineNumbers w:val="0"/>
                    <w:tabs>
                      <w:tab w:val="left" w:pos="3255"/>
                    </w:tabs>
                    <w:adjustRightInd w:val="0"/>
                    <w:snapToGrid w:val="0"/>
                    <w:spacing w:before="0" w:beforeAutospacing="0" w:after="0" w:afterAutospacing="0"/>
                    <w:ind w:left="0" w:right="0"/>
                    <w:jc w:val="center"/>
                    <w:rPr>
                      <w:rFonts w:hint="eastAsia" w:ascii="Times New Roman" w:hAnsi="Times New Roman" w:eastAsia="宋体" w:cs="Times New Roman"/>
                      <w:color w:val="auto"/>
                      <w:szCs w:val="21"/>
                      <w:highlight w:val="yellow"/>
                      <w:lang w:val="en-US" w:eastAsia="zh-CN"/>
                    </w:rPr>
                  </w:pPr>
                  <w:r>
                    <w:rPr>
                      <w:rFonts w:hint="eastAsia" w:cs="Times New Roman"/>
                      <w:color w:val="auto"/>
                      <w:szCs w:val="21"/>
                      <w:highlight w:val="none"/>
                      <w:lang w:val="en-US" w:eastAsia="zh-CN"/>
                    </w:rPr>
                    <w:t>施工供电</w:t>
                  </w:r>
                </w:p>
              </w:tc>
              <w:tc>
                <w:tcPr>
                  <w:tcW w:w="3662" w:type="pct"/>
                  <w:noWrap w:val="0"/>
                  <w:vAlign w:val="center"/>
                </w:tcPr>
                <w:p>
                  <w:pPr>
                    <w:keepNext w:val="0"/>
                    <w:keepLines w:val="0"/>
                    <w:suppressLineNumbers w:val="0"/>
                    <w:tabs>
                      <w:tab w:val="left" w:pos="3255"/>
                    </w:tabs>
                    <w:adjustRightInd w:val="0"/>
                    <w:snapToGrid w:val="0"/>
                    <w:spacing w:before="0" w:beforeAutospacing="0" w:after="0" w:afterAutospacing="0"/>
                    <w:ind w:left="0" w:right="0"/>
                    <w:jc w:val="left"/>
                    <w:rPr>
                      <w:rFonts w:hint="default" w:ascii="Times New Roman" w:hAnsi="Times New Roman" w:eastAsia="宋体" w:cs="Times New Roman"/>
                      <w:color w:val="auto"/>
                      <w:szCs w:val="21"/>
                      <w:highlight w:val="yellow"/>
                      <w:lang w:val="en-US" w:eastAsia="zh-CN"/>
                    </w:rPr>
                  </w:pPr>
                  <w:r>
                    <w:rPr>
                      <w:rFonts w:hint="eastAsia" w:cs="Times New Roman"/>
                      <w:color w:val="auto"/>
                      <w:szCs w:val="21"/>
                      <w:highlight w:val="none"/>
                      <w:lang w:val="en-US" w:eastAsia="zh-CN"/>
                    </w:rPr>
                    <w:t>施工期用电</w:t>
                  </w:r>
                  <w:r>
                    <w:rPr>
                      <w:rFonts w:hint="default" w:ascii="Times New Roman" w:hAnsi="Times New Roman" w:eastAsia="宋体" w:cs="Times New Roman"/>
                      <w:color w:val="auto"/>
                      <w:szCs w:val="21"/>
                      <w:highlight w:val="none"/>
                      <w:lang w:val="en-US" w:eastAsia="zh-CN"/>
                    </w:rPr>
                    <w:t>从附近已建变压器上进行搭接</w:t>
                  </w:r>
                  <w:r>
                    <w:rPr>
                      <w:rFonts w:hint="eastAsia" w:cs="Times New Roman"/>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3" w:type="pct"/>
                  <w:noWrap w:val="0"/>
                  <w:vAlign w:val="center"/>
                </w:tcPr>
                <w:p>
                  <w:pPr>
                    <w:keepNext w:val="0"/>
                    <w:keepLines w:val="0"/>
                    <w:suppressLineNumbers w:val="0"/>
                    <w:tabs>
                      <w:tab w:val="left" w:pos="3255"/>
                    </w:tabs>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依托工程</w:t>
                  </w:r>
                </w:p>
              </w:tc>
              <w:tc>
                <w:tcPr>
                  <w:tcW w:w="953" w:type="pct"/>
                  <w:noWrap w:val="0"/>
                  <w:vAlign w:val="center"/>
                </w:tcPr>
                <w:p>
                  <w:pPr>
                    <w:keepNext w:val="0"/>
                    <w:keepLines w:val="0"/>
                    <w:suppressLineNumbers w:val="0"/>
                    <w:tabs>
                      <w:tab w:val="left" w:pos="3255"/>
                    </w:tabs>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水库管理所</w:t>
                  </w:r>
                </w:p>
              </w:tc>
              <w:tc>
                <w:tcPr>
                  <w:tcW w:w="3662" w:type="pct"/>
                  <w:noWrap w:val="0"/>
                  <w:vAlign w:val="center"/>
                </w:tcPr>
                <w:p>
                  <w:pPr>
                    <w:keepNext w:val="0"/>
                    <w:keepLines w:val="0"/>
                    <w:suppressLineNumbers w:val="0"/>
                    <w:tabs>
                      <w:tab w:val="left" w:pos="3255"/>
                    </w:tabs>
                    <w:adjustRightInd w:val="0"/>
                    <w:snapToGrid w:val="0"/>
                    <w:spacing w:before="0" w:beforeAutospacing="0" w:after="0" w:afterAutospacing="0"/>
                    <w:ind w:left="0" w:right="0"/>
                    <w:jc w:val="left"/>
                    <w:rPr>
                      <w:rFonts w:hint="default" w:cs="Times New Roman"/>
                      <w:color w:val="auto"/>
                      <w:szCs w:val="21"/>
                      <w:highlight w:val="none"/>
                      <w:lang w:val="en-US" w:eastAsia="zh-CN"/>
                    </w:rPr>
                  </w:pPr>
                  <w:r>
                    <w:rPr>
                      <w:rFonts w:hint="default" w:cs="Times New Roman"/>
                      <w:color w:val="auto"/>
                      <w:szCs w:val="21"/>
                      <w:highlight w:val="none"/>
                      <w:lang w:val="en-US" w:eastAsia="zh-CN"/>
                    </w:rPr>
                    <w:t>洋派水库管理所位于洋派水库大坝右岸，运行期管理人员从洋派水库管理所已有人员调配，纳入水库日常管理内容，不新增员工。水库管理所工作人员不在所内食宿，生活污水由化粪池进行处理后用于绿化；生活垃圾集中收集后送至周边村庄垃圾收集点，由环卫部门定期清运。</w:t>
                  </w:r>
                </w:p>
              </w:tc>
            </w:tr>
          </w:tbl>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kern w:val="0"/>
                <w:sz w:val="24"/>
                <w:szCs w:val="24"/>
                <w:highlight w:val="none"/>
                <w:lang w:val="en-US" w:eastAsia="zh-CN"/>
              </w:rPr>
            </w:pPr>
            <w:r>
              <w:rPr>
                <w:rFonts w:hint="eastAsia" w:ascii="Times New Roman" w:hAnsi="Times New Roman" w:eastAsia="宋体" w:cs="Times New Roman"/>
                <w:b/>
                <w:bCs/>
                <w:color w:val="auto"/>
                <w:kern w:val="0"/>
                <w:sz w:val="24"/>
                <w:szCs w:val="24"/>
                <w:highlight w:val="none"/>
                <w:lang w:val="en-US" w:eastAsia="zh-CN"/>
              </w:rPr>
              <w:t>1、</w:t>
            </w:r>
            <w:r>
              <w:rPr>
                <w:rFonts w:hint="eastAsia" w:cs="Times New Roman"/>
                <w:b/>
                <w:bCs/>
                <w:color w:val="auto"/>
                <w:kern w:val="0"/>
                <w:sz w:val="24"/>
                <w:szCs w:val="24"/>
                <w:highlight w:val="none"/>
                <w:lang w:val="en-US" w:eastAsia="zh-CN"/>
              </w:rPr>
              <w:t>水库清淤工程</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（1）清淤量</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根据</w:t>
            </w:r>
            <w:r>
              <w:rPr>
                <w:rFonts w:hint="eastAsia" w:cs="Times New Roman"/>
                <w:b w:val="0"/>
                <w:bCs w:val="0"/>
                <w:color w:val="auto"/>
                <w:kern w:val="0"/>
                <w:sz w:val="24"/>
                <w:szCs w:val="24"/>
                <w:highlight w:val="none"/>
                <w:lang w:val="en-US" w:eastAsia="zh-CN"/>
              </w:rPr>
              <w:t>可研报告，初步拟定开挖清淤量为386.00万m</w:t>
            </w:r>
            <w:r>
              <w:rPr>
                <w:rFonts w:hint="eastAsia" w:cs="Times New Roman"/>
                <w:b w:val="0"/>
                <w:bCs w:val="0"/>
                <w:color w:val="auto"/>
                <w:kern w:val="0"/>
                <w:sz w:val="24"/>
                <w:szCs w:val="24"/>
                <w:highlight w:val="none"/>
                <w:vertAlign w:val="superscript"/>
                <w:lang w:val="en-US" w:eastAsia="zh-CN"/>
              </w:rPr>
              <w:t>3</w:t>
            </w:r>
            <w:r>
              <w:rPr>
                <w:rFonts w:hint="eastAsia" w:cs="Times New Roman"/>
                <w:b w:val="0"/>
                <w:bCs w:val="0"/>
                <w:color w:val="auto"/>
                <w:kern w:val="0"/>
                <w:sz w:val="24"/>
                <w:szCs w:val="24"/>
                <w:highlight w:val="none"/>
                <w:lang w:val="en-US" w:eastAsia="zh-CN"/>
              </w:rPr>
              <w:t>。</w:t>
            </w:r>
          </w:p>
          <w:p>
            <w:pPr>
              <w:keepNext w:val="0"/>
              <w:keepLines w:val="0"/>
              <w:suppressLineNumbers w:val="0"/>
              <w:spacing w:before="0" w:beforeAutospacing="0" w:after="0" w:afterAutospacing="0" w:line="360" w:lineRule="auto"/>
              <w:ind w:left="0" w:right="0" w:firstLine="480" w:firstLineChars="200"/>
              <w:rPr>
                <w:rFonts w:hint="default"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（2）清淤范围</w:t>
            </w:r>
          </w:p>
          <w:p>
            <w:pPr>
              <w:keepNext w:val="0"/>
              <w:keepLines w:val="0"/>
              <w:suppressLineNumbers w:val="0"/>
              <w:spacing w:before="0" w:beforeAutospacing="0" w:after="0" w:afterAutospacing="0" w:line="360" w:lineRule="auto"/>
              <w:ind w:left="0" w:right="0" w:firstLine="480" w:firstLineChars="200"/>
              <w:rPr>
                <w:rFonts w:hint="default"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本次清淤的范围清淤轴线里程K1+700～K3+750、1884m～1889.70m等高线之间范围以及水库东侧的1#～4#清淤区的淤积物。具体详见附图5。</w:t>
            </w:r>
          </w:p>
          <w:p>
            <w:pPr>
              <w:keepNext w:val="0"/>
              <w:keepLines w:val="0"/>
              <w:suppressLineNumbers w:val="0"/>
              <w:spacing w:before="0" w:beforeAutospacing="0" w:after="0" w:afterAutospacing="0" w:line="360" w:lineRule="auto"/>
              <w:ind w:left="0" w:right="0" w:firstLine="480" w:firstLineChars="200"/>
              <w:rPr>
                <w:rFonts w:hint="default"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（3）底泥特性</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根据地质勘察，洋派水库库区底泥依据垂直分层情况，可划分为以下3层：</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①</w:t>
            </w:r>
            <w:r>
              <w:rPr>
                <w:rFonts w:hint="eastAsia" w:cs="Times New Roman"/>
                <w:b w:val="0"/>
                <w:bCs w:val="0"/>
                <w:color w:val="auto"/>
                <w:kern w:val="0"/>
                <w:sz w:val="24"/>
                <w:szCs w:val="24"/>
                <w:highlight w:val="none"/>
                <w:lang w:val="en-US" w:eastAsia="zh-CN"/>
              </w:rPr>
              <w:t>顶部流动浮泥层。呈黑色絮凝状，含水量很高，以黏土质和细粉砂质的悬浮颗粒为主，粒径较细，置于水中稍加搅动就能产生再悬浮，使水体变浑、变黑。这部分底泥最易污染上覆水质。</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②</w:t>
            </w:r>
            <w:r>
              <w:rPr>
                <w:rFonts w:hint="eastAsia" w:cs="Times New Roman"/>
                <w:b w:val="0"/>
                <w:bCs w:val="0"/>
                <w:color w:val="auto"/>
                <w:kern w:val="0"/>
                <w:sz w:val="24"/>
                <w:szCs w:val="24"/>
                <w:highlight w:val="none"/>
                <w:lang w:val="en-US" w:eastAsia="zh-CN"/>
              </w:rPr>
              <w:t>中部黑色粉砂质泥层。以黑色黏土、粉砂及细砂沉积物为主，有机质含量较高，含水量上部较高往下逐渐减少，结构松散，有明显臭味，含有部分不易降解的生活垃圾。</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③</w:t>
            </w:r>
            <w:r>
              <w:rPr>
                <w:rFonts w:hint="eastAsia" w:cs="Times New Roman"/>
                <w:b w:val="0"/>
                <w:bCs w:val="0"/>
                <w:color w:val="auto"/>
                <w:kern w:val="0"/>
                <w:sz w:val="24"/>
                <w:szCs w:val="24"/>
                <w:highlight w:val="none"/>
                <w:lang w:val="en-US" w:eastAsia="zh-CN"/>
              </w:rPr>
              <w:t>底部灰黄色泥层。有机质含量低，以灰黄色河道自然泥质沉积为主，含水量较低，质地紧密，无异味含有少量淡水贝壳和螺蛳壳碎片等。</w:t>
            </w:r>
          </w:p>
          <w:p>
            <w:pPr>
              <w:keepNext w:val="0"/>
              <w:keepLines w:val="0"/>
              <w:suppressLineNumbers w:val="0"/>
              <w:spacing w:before="0" w:beforeAutospacing="0" w:after="0" w:afterAutospacing="0" w:line="360" w:lineRule="auto"/>
              <w:ind w:left="0" w:right="0" w:firstLine="480" w:firstLineChars="200"/>
              <w:rPr>
                <w:rFonts w:hint="default"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（4）清淤方式</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val="0"/>
                <w:color w:val="auto"/>
                <w:kern w:val="0"/>
                <w:sz w:val="24"/>
                <w:szCs w:val="24"/>
                <w:highlight w:val="none"/>
                <w:lang w:val="en-US" w:eastAsia="zh-CN"/>
              </w:rPr>
            </w:pPr>
            <w:r>
              <w:rPr>
                <w:rFonts w:hint="default" w:ascii="Times New Roman" w:hAnsi="Times New Roman" w:cs="Times New Roman"/>
                <w:b w:val="0"/>
                <w:bCs w:val="0"/>
                <w:color w:val="auto"/>
                <w:kern w:val="0"/>
                <w:sz w:val="24"/>
                <w:szCs w:val="24"/>
                <w:highlight w:val="none"/>
                <w:lang w:val="en-US" w:eastAsia="zh-CN"/>
              </w:rPr>
              <w:t>清淤施工期间将水库的水位逐步降低至1884m，以1884m为清淤底界，1884m以上采用陆地清淤，1884m的水下不清淤。清淤方式采用边放水边清淤的方式进行陆地清淤，保证在干地进行清淤施工，以1889.70m等高线为控制清淤边界线，向下开挖至1884m，开挖坡比1:5。1#～3#清淤区进行清淤施工时应以清除现状淤积物为主，清淤开挖坡比1:5，严禁私自挖深原生土层，影响库岸稳定。</w:t>
            </w:r>
          </w:p>
          <w:p>
            <w:pPr>
              <w:keepNext w:val="0"/>
              <w:keepLines w:val="0"/>
              <w:suppressLineNumbers w:val="0"/>
              <w:spacing w:before="0" w:beforeAutospacing="0" w:after="0" w:afterAutospacing="0" w:line="360" w:lineRule="auto"/>
              <w:ind w:left="0" w:right="0" w:firstLine="480" w:firstLineChars="200"/>
              <w:rPr>
                <w:rFonts w:hint="default"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（5）淤泥脱水</w:t>
            </w:r>
          </w:p>
          <w:p>
            <w:pPr>
              <w:keepNext w:val="0"/>
              <w:keepLines w:val="0"/>
              <w:suppressLineNumbers w:val="0"/>
              <w:spacing w:before="0" w:beforeAutospacing="0" w:after="0" w:afterAutospacing="0" w:line="360" w:lineRule="auto"/>
              <w:ind w:left="0" w:right="0" w:firstLine="480" w:firstLineChars="200"/>
              <w:rPr>
                <w:rFonts w:hint="default"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项目不开展水下清淤，全部为陆上清淤，不单独设置干化场地，工程的淤泥脱水主要采用原位自然脱水干化技术。主要措施为</w:t>
            </w:r>
            <w:r>
              <w:rPr>
                <w:rFonts w:hint="eastAsia" w:ascii="Times New Roman" w:hAnsi="Times New Roman" w:cs="Times New Roman"/>
                <w:b w:val="0"/>
                <w:bCs w:val="0"/>
                <w:color w:val="auto"/>
                <w:kern w:val="0"/>
                <w:sz w:val="24"/>
                <w:szCs w:val="24"/>
                <w:highlight w:val="none"/>
                <w:lang w:val="en-US" w:eastAsia="zh-CN"/>
              </w:rPr>
              <w:t>陆地清淤区平均每隔100m～150m设导流、排水沟</w:t>
            </w:r>
            <w:r>
              <w:rPr>
                <w:rFonts w:hint="eastAsia" w:cs="Times New Roman"/>
                <w:b w:val="0"/>
                <w:bCs w:val="0"/>
                <w:color w:val="auto"/>
                <w:kern w:val="0"/>
                <w:sz w:val="24"/>
                <w:szCs w:val="24"/>
                <w:highlight w:val="none"/>
                <w:lang w:val="en-US" w:eastAsia="zh-CN"/>
              </w:rPr>
              <w:t>，使淤泥含水通过导流排水沟流入洋派水库和通过自然蒸发减少。</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yellow"/>
                <w:lang w:val="en-US" w:eastAsia="zh-CN"/>
              </w:rPr>
            </w:pPr>
            <w:r>
              <w:rPr>
                <w:rFonts w:hint="eastAsia" w:cs="Times New Roman"/>
                <w:b w:val="0"/>
                <w:bCs w:val="0"/>
                <w:color w:val="auto"/>
                <w:kern w:val="0"/>
                <w:sz w:val="24"/>
                <w:szCs w:val="24"/>
                <w:highlight w:val="none"/>
                <w:lang w:val="en-US" w:eastAsia="zh-CN"/>
              </w:rPr>
              <w:t>（6）淤泥堆置处理与利用</w:t>
            </w:r>
          </w:p>
          <w:p>
            <w:pPr>
              <w:keepNext w:val="0"/>
              <w:keepLines w:val="0"/>
              <w:suppressLineNumbers w:val="0"/>
              <w:spacing w:before="0" w:beforeAutospacing="0" w:after="0" w:afterAutospacing="0" w:line="360" w:lineRule="auto"/>
              <w:ind w:left="0" w:right="0" w:firstLine="480" w:firstLineChars="200"/>
              <w:rPr>
                <w:rFonts w:hint="eastAsia" w:cs="Times New Roman"/>
                <w:b/>
                <w:bCs/>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目前国内外水库淤积物资源化利用主要有用作土壤肥料、用作燃料、用作建筑材料、用作填方材料等几种方式。洋派水库附近并无较大可靠的弃渣场位置堆放弃渣，但库区周边还有大量平缓耕地，可容纳大量淤泥，并且结合水库淤积物利用方式，淤泥可用作土壤肥料改善耕作土壤。用淤泥作土壤肥料，是防止营养成分流入地表水的有利于环保的技术革新措施。目前农业用地施用淤泥已受到广泛的重视，并在林业用地上也取得了满意的进展。故本次设计，将清理出的库区沉积料主要用于农田改造及人工岛堆筑。</w:t>
            </w:r>
          </w:p>
          <w:p>
            <w:pPr>
              <w:keepNext w:val="0"/>
              <w:keepLines w:val="0"/>
              <w:suppressLineNumbers w:val="0"/>
              <w:spacing w:before="0" w:beforeAutospacing="0" w:after="0" w:afterAutospacing="0" w:line="360" w:lineRule="auto"/>
              <w:ind w:left="0" w:right="0" w:firstLine="482" w:firstLineChars="200"/>
              <w:rPr>
                <w:rFonts w:hint="default" w:cs="Times New Roman"/>
                <w:b w:val="0"/>
                <w:bCs w:val="0"/>
                <w:color w:val="auto"/>
                <w:kern w:val="0"/>
                <w:sz w:val="24"/>
                <w:szCs w:val="24"/>
                <w:highlight w:val="none"/>
                <w:lang w:val="en-US" w:eastAsia="zh-CN"/>
              </w:rPr>
            </w:pPr>
            <w:r>
              <w:rPr>
                <w:rFonts w:hint="eastAsia" w:cs="Times New Roman"/>
                <w:b/>
                <w:bCs/>
                <w:color w:val="auto"/>
                <w:kern w:val="0"/>
                <w:sz w:val="24"/>
                <w:szCs w:val="24"/>
                <w:highlight w:val="none"/>
                <w:lang w:val="en-US" w:eastAsia="zh-CN"/>
              </w:rPr>
              <w:t>2、埂堤工程</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在洋派水库库尾沿现状蓄水位线新建埂堤，埂堤起点位于孙家村，沿途经过金家村、山脚村、小村至张家坡村截止，全长5.49km，最大堤高9.0m。</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本次新建埂堤基本沿水库现状蓄水位线1889.70m进行布置，以减小征占地面积。埂堤顶高程1893.80m，堤顶宽度8m，设4.5m宽车行道（设计过车荷载2t以下），1.3m宽绿化带，1.8m宽人行步道，各分区之间采用10cm宽的C30砼路肩分隔。埂堤迎水坡设置1个戗台，戗台高程为1891.80m，戗台宽4.0m，迎水面堤坡坡比自上而下分别为1:3.5，1:3.0；背水侧坡设坡比为1:1。</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本次埂堤清基深度平均为地面以下50cm，埂堤1891.54m以上人行步道及绿化带以下部位采用库区开挖料进行填筑，其余部位采用风化石碴料进填筑。堤背采用库区开挖沉积料回填，抬高堤背整体地形后进行还田处理；具体填筑分区详见图2.1。埂堤横断面形式采用斜坡式断面，筑堤材料计划采用库区开挖沉积料、外购风化石碴料作为堤身填筑主材。</w:t>
            </w:r>
          </w:p>
          <w:p>
            <w:pPr>
              <w:keepNext w:val="0"/>
              <w:keepLines w:val="0"/>
              <w:suppressLineNumbers w:val="0"/>
              <w:spacing w:before="0" w:beforeAutospacing="0" w:after="0" w:afterAutospacing="0" w:line="360" w:lineRule="auto"/>
              <w:ind w:left="0" w:right="0"/>
              <w:rPr>
                <w:rFonts w:hint="eastAsia" w:cs="Times New Roman"/>
                <w:b w:val="0"/>
                <w:bCs w:val="0"/>
                <w:color w:val="auto"/>
                <w:kern w:val="0"/>
                <w:sz w:val="24"/>
                <w:szCs w:val="24"/>
                <w:highlight w:val="none"/>
                <w:lang w:val="en-US" w:eastAsia="zh-CN"/>
              </w:rPr>
            </w:pPr>
            <w:r>
              <w:rPr>
                <w:rFonts w:hint="default"/>
                <w:color w:val="auto"/>
              </w:rPr>
              <w:drawing>
                <wp:inline distT="0" distB="0" distL="114300" distR="114300">
                  <wp:extent cx="5295900" cy="1616710"/>
                  <wp:effectExtent l="9525" t="9525" r="9525" b="12065"/>
                  <wp:docPr id="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6"/>
                          <pic:cNvPicPr>
                            <a:picLocks noChangeAspect="1"/>
                          </pic:cNvPicPr>
                        </pic:nvPicPr>
                        <pic:blipFill>
                          <a:blip r:embed="rId7"/>
                          <a:stretch>
                            <a:fillRect/>
                          </a:stretch>
                        </pic:blipFill>
                        <pic:spPr>
                          <a:xfrm>
                            <a:off x="0" y="0"/>
                            <a:ext cx="5295900" cy="1616710"/>
                          </a:xfrm>
                          <a:prstGeom prst="rect">
                            <a:avLst/>
                          </a:prstGeom>
                          <a:noFill/>
                          <a:ln>
                            <a:solidFill>
                              <a:schemeClr val="tx1"/>
                            </a:solidFill>
                          </a:ln>
                        </pic:spPr>
                      </pic:pic>
                    </a:graphicData>
                  </a:graphic>
                </wp:inline>
              </w:drawing>
            </w:r>
          </w:p>
          <w:p>
            <w:pPr>
              <w:keepNext w:val="0"/>
              <w:keepLines w:val="0"/>
              <w:suppressLineNumbers w:val="0"/>
              <w:spacing w:before="0" w:beforeAutospacing="0" w:after="0" w:afterAutospacing="0" w:line="360" w:lineRule="auto"/>
              <w:ind w:left="0" w:right="0"/>
              <w:jc w:val="center"/>
              <w:rPr>
                <w:rFonts w:hint="default" w:cs="Times New Roman"/>
                <w:b w:val="0"/>
                <w:bCs w:val="0"/>
                <w:color w:val="auto"/>
                <w:kern w:val="0"/>
                <w:sz w:val="21"/>
                <w:szCs w:val="21"/>
                <w:highlight w:val="none"/>
                <w:lang w:val="en-US" w:eastAsia="zh-CN"/>
              </w:rPr>
            </w:pPr>
            <w:r>
              <w:rPr>
                <w:rFonts w:hint="eastAsia" w:ascii="黑体" w:hAnsi="黑体" w:eastAsia="黑体" w:cs="黑体"/>
                <w:b w:val="0"/>
                <w:bCs w:val="0"/>
                <w:color w:val="auto"/>
                <w:kern w:val="0"/>
                <w:sz w:val="21"/>
                <w:szCs w:val="21"/>
                <w:highlight w:val="none"/>
                <w:lang w:val="en-US" w:eastAsia="zh-CN"/>
              </w:rPr>
              <w:t>图</w:t>
            </w:r>
            <w:r>
              <w:rPr>
                <w:rFonts w:hint="eastAsia" w:cs="Times New Roman"/>
                <w:b w:val="0"/>
                <w:bCs w:val="0"/>
                <w:color w:val="auto"/>
                <w:kern w:val="0"/>
                <w:sz w:val="21"/>
                <w:szCs w:val="21"/>
                <w:highlight w:val="none"/>
                <w:lang w:val="en-US" w:eastAsia="zh-CN"/>
              </w:rPr>
              <w:t xml:space="preserve">2.2 </w:t>
            </w:r>
            <w:r>
              <w:rPr>
                <w:rFonts w:hint="eastAsia" w:ascii="黑体" w:hAnsi="黑体" w:eastAsia="黑体" w:cs="黑体"/>
                <w:b w:val="0"/>
                <w:bCs w:val="0"/>
                <w:color w:val="auto"/>
                <w:kern w:val="0"/>
                <w:sz w:val="21"/>
                <w:szCs w:val="21"/>
                <w:highlight w:val="none"/>
                <w:lang w:val="en-US" w:eastAsia="zh-CN"/>
              </w:rPr>
              <w:t>埂堤典型断面</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堤身排水：格宾笼具有良好的透水性、柔性、整体性，无须再做排水设施。</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堤背排水：埂堤背侧排水主要将坡面的涝水、雨水等收集后排入库区，本次通过新建排水沟（净断面70cm×70cm）对坡面径流进行截留，在通过埋设的DN600波纹管排入水库。</w:t>
            </w:r>
          </w:p>
          <w:p>
            <w:pPr>
              <w:keepNext w:val="0"/>
              <w:keepLines w:val="0"/>
              <w:suppressLineNumbers w:val="0"/>
              <w:spacing w:before="0" w:beforeAutospacing="0" w:after="0" w:afterAutospacing="0" w:line="360" w:lineRule="auto"/>
              <w:ind w:left="0" w:right="0" w:firstLine="482" w:firstLineChars="200"/>
              <w:rPr>
                <w:rFonts w:hint="default" w:cs="Times New Roman"/>
                <w:b w:val="0"/>
                <w:bCs w:val="0"/>
                <w:color w:val="auto"/>
                <w:kern w:val="0"/>
                <w:sz w:val="24"/>
                <w:szCs w:val="24"/>
                <w:highlight w:val="none"/>
                <w:lang w:val="en-US" w:eastAsia="zh-CN"/>
              </w:rPr>
            </w:pPr>
            <w:r>
              <w:rPr>
                <w:rFonts w:hint="eastAsia" w:cs="Times New Roman"/>
                <w:b/>
                <w:bCs/>
                <w:color w:val="auto"/>
                <w:kern w:val="0"/>
                <w:sz w:val="24"/>
                <w:szCs w:val="24"/>
                <w:highlight w:val="none"/>
                <w:lang w:val="en-US" w:eastAsia="zh-CN"/>
              </w:rPr>
              <w:t>3、农田改造工程</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本次拟将清理出的部分淤泥用于农田改造，本次共涉及农田改造1938亩，其中王家坡片1037亩，合计回填清淤方163.94万m³；官屯片743亩，合计回填清淤方115.36万m³；光禄片158亩，合计回填清淤方15.00万m³。</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（1）王家坡片农田改造</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王家坡片农田改造工程位于库区右岸，本次计划将水库清出的淤泥沿堤背侧堆放，将原水库淹没范围线以下的耕地整体垫高，待填淤完成后对耕地进行恢复。同时为保证农田涝水、灌溉用水的顺利排出，沿埂堤侧放3‰坡，抬高后回填高程1893.00m～1893.80m。王家坡片农田改造共需回填方163.94万m³，可改造农田1037亩。</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（2）官屯片农田改造工程</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官屯片农田改造工程位于库区左岸，本次计划将水库清出的淤泥沿堤背侧堆放，将原水库淹没范围线以下的耕地整体垫高，待填淤完成后对耕地进行恢复。同时为保证农田涝水、灌溉用水的顺利排出，沿埂堤侧放3‰坡，抬高后回填高程1892.40m~1892.00m。官屯片农田改造共需回填方115.36万m³，可改造农田</w:t>
            </w:r>
            <w:r>
              <w:rPr>
                <w:rFonts w:hint="default" w:ascii="Times New Roman" w:hAnsi="Times New Roman" w:eastAsia="Times New Roman" w:cs="Times New Roman"/>
                <w:color w:val="auto"/>
                <w:spacing w:val="2"/>
                <w:sz w:val="23"/>
                <w:szCs w:val="23"/>
              </w:rPr>
              <w:t>743</w:t>
            </w:r>
            <w:r>
              <w:rPr>
                <w:rFonts w:hint="eastAsia" w:cs="Times New Roman"/>
                <w:b w:val="0"/>
                <w:bCs w:val="0"/>
                <w:color w:val="auto"/>
                <w:kern w:val="0"/>
                <w:sz w:val="24"/>
                <w:szCs w:val="24"/>
                <w:highlight w:val="none"/>
                <w:lang w:val="en-US" w:eastAsia="zh-CN"/>
              </w:rPr>
              <w:t>亩。</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（3）光禄片农田改造</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光禄片农田改造位于光禄镇游客中心旁的凹地处，该地块位置低矮，常年内涝，结合本次清淤弃土，将该地块回填抬高。解决了该处地块低矮常年内涝的问题，共需回填方15.00万m³，可改造农田158亩，回填高程1832.822m高程。</w:t>
            </w:r>
          </w:p>
          <w:p>
            <w:pPr>
              <w:keepNext w:val="0"/>
              <w:keepLines w:val="0"/>
              <w:suppressLineNumbers w:val="0"/>
              <w:spacing w:before="0" w:beforeAutospacing="0" w:after="0" w:afterAutospacing="0" w:line="360" w:lineRule="auto"/>
              <w:ind w:left="0" w:right="0" w:firstLine="480" w:firstLineChars="200"/>
              <w:rPr>
                <w:rFonts w:hint="default"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农田改造工程量汇总表如下：</w:t>
            </w:r>
          </w:p>
          <w:p>
            <w:pPr>
              <w:keepNext w:val="0"/>
              <w:keepLines w:val="0"/>
              <w:suppressLineNumbers w:val="0"/>
              <w:spacing w:before="0" w:beforeAutospacing="0" w:after="0" w:afterAutospacing="0" w:line="360" w:lineRule="auto"/>
              <w:ind w:left="0" w:right="0"/>
              <w:jc w:val="center"/>
              <w:rPr>
                <w:rFonts w:hint="eastAsia" w:cs="Times New Roman"/>
                <w:b w:val="0"/>
                <w:bCs w:val="0"/>
                <w:color w:val="auto"/>
                <w:kern w:val="0"/>
                <w:sz w:val="21"/>
                <w:szCs w:val="21"/>
                <w:highlight w:val="none"/>
                <w:lang w:val="en-US" w:eastAsia="zh-CN"/>
              </w:rPr>
            </w:pPr>
            <w:r>
              <w:rPr>
                <w:rFonts w:hint="eastAsia" w:ascii="黑体" w:hAnsi="黑体" w:eastAsia="黑体" w:cs="黑体"/>
                <w:b w:val="0"/>
                <w:bCs w:val="0"/>
                <w:color w:val="auto"/>
                <w:kern w:val="0"/>
                <w:sz w:val="21"/>
                <w:szCs w:val="21"/>
                <w:highlight w:val="none"/>
                <w:lang w:val="en-US" w:eastAsia="zh-CN"/>
              </w:rPr>
              <w:t>表</w:t>
            </w:r>
            <w:r>
              <w:rPr>
                <w:rFonts w:hint="eastAsia" w:cs="Times New Roman"/>
                <w:b w:val="0"/>
                <w:bCs w:val="0"/>
                <w:color w:val="auto"/>
                <w:kern w:val="0"/>
                <w:sz w:val="21"/>
                <w:szCs w:val="21"/>
                <w:highlight w:val="none"/>
                <w:lang w:val="en-US" w:eastAsia="zh-CN"/>
              </w:rPr>
              <w:t xml:space="preserve">2.2 </w:t>
            </w:r>
            <w:r>
              <w:rPr>
                <w:rFonts w:hint="eastAsia" w:ascii="黑体" w:hAnsi="黑体" w:eastAsia="黑体" w:cs="黑体"/>
                <w:b w:val="0"/>
                <w:bCs w:val="0"/>
                <w:color w:val="auto"/>
                <w:kern w:val="0"/>
                <w:sz w:val="21"/>
                <w:szCs w:val="21"/>
                <w:highlight w:val="none"/>
                <w:lang w:val="en-US" w:eastAsia="zh-CN"/>
              </w:rPr>
              <w:t>农田改造工程量表</w:t>
            </w:r>
          </w:p>
          <w:tbl>
            <w:tblPr>
              <w:tblStyle w:val="1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18"/>
              <w:gridCol w:w="3740"/>
              <w:gridCol w:w="689"/>
              <w:gridCol w:w="917"/>
              <w:gridCol w:w="2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 w:hRule="atLeast"/>
                <w:jc w:val="center"/>
              </w:trPr>
              <w:tc>
                <w:tcPr>
                  <w:tcW w:w="756" w:type="dxa"/>
                  <w:tcBorders>
                    <w:top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pacing w:val="2"/>
                      <w:sz w:val="21"/>
                      <w:szCs w:val="21"/>
                    </w:rPr>
                  </w:pPr>
                  <w:r>
                    <w:rPr>
                      <w:rFonts w:hint="default" w:ascii="Times New Roman" w:hAnsi="Times New Roman" w:eastAsia="宋体" w:cs="Times New Roman"/>
                      <w:b w:val="0"/>
                      <w:bCs w:val="0"/>
                      <w:color w:val="auto"/>
                      <w:spacing w:val="2"/>
                      <w:sz w:val="21"/>
                      <w:szCs w:val="21"/>
                    </w:rPr>
                    <w:t>序号</w:t>
                  </w:r>
                </w:p>
              </w:tc>
              <w:tc>
                <w:tcPr>
                  <w:tcW w:w="345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pacing w:val="2"/>
                      <w:sz w:val="21"/>
                      <w:szCs w:val="21"/>
                    </w:rPr>
                  </w:pPr>
                  <w:r>
                    <w:rPr>
                      <w:rFonts w:hint="default" w:ascii="Times New Roman" w:hAnsi="Times New Roman" w:eastAsia="宋体" w:cs="Times New Roman"/>
                      <w:b w:val="0"/>
                      <w:bCs w:val="0"/>
                      <w:color w:val="auto"/>
                      <w:spacing w:val="2"/>
                      <w:sz w:val="21"/>
                      <w:szCs w:val="21"/>
                    </w:rPr>
                    <w:t>名称</w:t>
                  </w:r>
                </w:p>
              </w:tc>
              <w:tc>
                <w:tcPr>
                  <w:tcW w:w="63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pacing w:val="2"/>
                      <w:sz w:val="21"/>
                      <w:szCs w:val="21"/>
                    </w:rPr>
                  </w:pPr>
                  <w:r>
                    <w:rPr>
                      <w:rFonts w:hint="default" w:ascii="Times New Roman" w:hAnsi="Times New Roman" w:eastAsia="宋体" w:cs="Times New Roman"/>
                      <w:b w:val="0"/>
                      <w:bCs w:val="0"/>
                      <w:color w:val="auto"/>
                      <w:spacing w:val="2"/>
                      <w:sz w:val="21"/>
                      <w:szCs w:val="21"/>
                    </w:rPr>
                    <w:t>单位</w:t>
                  </w:r>
                </w:p>
              </w:tc>
              <w:tc>
                <w:tcPr>
                  <w:tcW w:w="84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pacing w:val="2"/>
                      <w:sz w:val="21"/>
                      <w:szCs w:val="21"/>
                    </w:rPr>
                  </w:pPr>
                  <w:r>
                    <w:rPr>
                      <w:rFonts w:hint="default" w:ascii="Times New Roman" w:hAnsi="Times New Roman" w:eastAsia="宋体" w:cs="Times New Roman"/>
                      <w:b w:val="0"/>
                      <w:bCs w:val="0"/>
                      <w:color w:val="auto"/>
                      <w:spacing w:val="2"/>
                      <w:sz w:val="21"/>
                      <w:szCs w:val="21"/>
                    </w:rPr>
                    <w:t>工程量</w:t>
                  </w:r>
                </w:p>
              </w:tc>
              <w:tc>
                <w:tcPr>
                  <w:tcW w:w="200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pacing w:val="2"/>
                      <w:sz w:val="21"/>
                      <w:szCs w:val="21"/>
                    </w:rPr>
                  </w:pPr>
                  <w:r>
                    <w:rPr>
                      <w:rFonts w:hint="default" w:ascii="Times New Roman" w:hAnsi="Times New Roman" w:eastAsia="宋体" w:cs="Times New Roman"/>
                      <w:b w:val="0"/>
                      <w:bCs w:val="0"/>
                      <w:color w:val="auto"/>
                      <w:spacing w:val="2"/>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75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pacing w:val="2"/>
                      <w:sz w:val="21"/>
                      <w:szCs w:val="21"/>
                    </w:rPr>
                  </w:pPr>
                  <w:r>
                    <w:rPr>
                      <w:rFonts w:hint="default" w:ascii="Times New Roman" w:hAnsi="Times New Roman" w:eastAsia="宋体" w:cs="Times New Roman"/>
                      <w:b w:val="0"/>
                      <w:bCs w:val="0"/>
                      <w:color w:val="auto"/>
                      <w:spacing w:val="2"/>
                      <w:sz w:val="21"/>
                      <w:szCs w:val="21"/>
                    </w:rPr>
                    <w:t>1</w:t>
                  </w:r>
                </w:p>
              </w:tc>
              <w:tc>
                <w:tcPr>
                  <w:tcW w:w="345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pacing w:val="2"/>
                      <w:sz w:val="21"/>
                      <w:szCs w:val="21"/>
                    </w:rPr>
                  </w:pPr>
                  <w:r>
                    <w:rPr>
                      <w:rFonts w:hint="default" w:ascii="Times New Roman" w:hAnsi="Times New Roman" w:eastAsia="宋体" w:cs="Times New Roman"/>
                      <w:b w:val="0"/>
                      <w:bCs w:val="0"/>
                      <w:color w:val="auto"/>
                      <w:spacing w:val="2"/>
                      <w:sz w:val="21"/>
                      <w:szCs w:val="21"/>
                    </w:rPr>
                    <w:t>张家坡片农田改造</w:t>
                  </w:r>
                </w:p>
              </w:tc>
              <w:tc>
                <w:tcPr>
                  <w:tcW w:w="63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pacing w:val="2"/>
                      <w:sz w:val="21"/>
                      <w:szCs w:val="21"/>
                    </w:rPr>
                  </w:pPr>
                </w:p>
              </w:tc>
              <w:tc>
                <w:tcPr>
                  <w:tcW w:w="84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pacing w:val="2"/>
                      <w:sz w:val="21"/>
                      <w:szCs w:val="21"/>
                    </w:rPr>
                  </w:pPr>
                </w:p>
              </w:tc>
              <w:tc>
                <w:tcPr>
                  <w:tcW w:w="200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pacing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75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pacing w:val="2"/>
                      <w:sz w:val="21"/>
                      <w:szCs w:val="21"/>
                      <w:lang w:eastAsia="zh-CN"/>
                    </w:rPr>
                  </w:pPr>
                  <w:r>
                    <w:rPr>
                      <w:rFonts w:hint="eastAsia" w:cs="Times New Roman"/>
                      <w:b w:val="0"/>
                      <w:bCs w:val="0"/>
                      <w:color w:val="auto"/>
                      <w:spacing w:val="2"/>
                      <w:sz w:val="21"/>
                      <w:szCs w:val="21"/>
                      <w:lang w:eastAsia="zh-CN"/>
                    </w:rPr>
                    <w:t>（</w:t>
                  </w:r>
                  <w:r>
                    <w:rPr>
                      <w:rFonts w:hint="eastAsia" w:cs="Times New Roman"/>
                      <w:b w:val="0"/>
                      <w:bCs w:val="0"/>
                      <w:color w:val="auto"/>
                      <w:spacing w:val="2"/>
                      <w:sz w:val="21"/>
                      <w:szCs w:val="21"/>
                      <w:lang w:val="en-US" w:eastAsia="zh-CN"/>
                    </w:rPr>
                    <w:t>1</w:t>
                  </w:r>
                  <w:r>
                    <w:rPr>
                      <w:rFonts w:hint="eastAsia" w:cs="Times New Roman"/>
                      <w:b w:val="0"/>
                      <w:bCs w:val="0"/>
                      <w:color w:val="auto"/>
                      <w:spacing w:val="2"/>
                      <w:sz w:val="21"/>
                      <w:szCs w:val="21"/>
                      <w:lang w:eastAsia="zh-CN"/>
                    </w:rPr>
                    <w:t>）</w:t>
                  </w:r>
                </w:p>
              </w:tc>
              <w:tc>
                <w:tcPr>
                  <w:tcW w:w="345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pacing w:val="2"/>
                      <w:sz w:val="21"/>
                      <w:szCs w:val="21"/>
                    </w:rPr>
                  </w:pPr>
                  <w:r>
                    <w:rPr>
                      <w:rFonts w:hint="default" w:ascii="Times New Roman" w:hAnsi="Times New Roman" w:eastAsia="宋体" w:cs="Times New Roman"/>
                      <w:b w:val="0"/>
                      <w:bCs w:val="0"/>
                      <w:color w:val="auto"/>
                      <w:spacing w:val="2"/>
                      <w:sz w:val="21"/>
                      <w:szCs w:val="21"/>
                    </w:rPr>
                    <w:t>农田改造</w:t>
                  </w:r>
                </w:p>
              </w:tc>
              <w:tc>
                <w:tcPr>
                  <w:tcW w:w="63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pacing w:val="2"/>
                      <w:sz w:val="21"/>
                      <w:szCs w:val="21"/>
                    </w:rPr>
                  </w:pPr>
                </w:p>
              </w:tc>
              <w:tc>
                <w:tcPr>
                  <w:tcW w:w="84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pacing w:val="2"/>
                      <w:sz w:val="21"/>
                      <w:szCs w:val="21"/>
                    </w:rPr>
                  </w:pPr>
                </w:p>
              </w:tc>
              <w:tc>
                <w:tcPr>
                  <w:tcW w:w="200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pacing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5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p>
              </w:tc>
              <w:tc>
                <w:tcPr>
                  <w:tcW w:w="345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耕作层剥离</w:t>
                  </w:r>
                  <w:r>
                    <w:rPr>
                      <w:rFonts w:hint="eastAsia" w:cs="Times New Roman"/>
                      <w:b w:val="0"/>
                      <w:bCs w:val="0"/>
                      <w:color w:val="auto"/>
                      <w:spacing w:val="2"/>
                      <w:sz w:val="21"/>
                      <w:szCs w:val="21"/>
                      <w:lang w:eastAsia="zh-CN"/>
                    </w:rPr>
                    <w:t>（</w:t>
                  </w:r>
                  <w:r>
                    <w:rPr>
                      <w:rFonts w:hint="default" w:ascii="Times New Roman" w:hAnsi="Times New Roman" w:eastAsia="宋体" w:cs="Times New Roman"/>
                      <w:b w:val="0"/>
                      <w:bCs w:val="0"/>
                      <w:color w:val="auto"/>
                      <w:spacing w:val="2"/>
                      <w:sz w:val="21"/>
                      <w:szCs w:val="21"/>
                    </w:rPr>
                    <w:t>厚50</w:t>
                  </w:r>
                  <w:r>
                    <w:rPr>
                      <w:rFonts w:hint="default" w:ascii="Times New Roman" w:hAnsi="Times New Roman" w:eastAsia="宋体" w:cs="Times New Roman"/>
                      <w:b w:val="0"/>
                      <w:bCs w:val="0"/>
                      <w:color w:val="auto"/>
                      <w:sz w:val="21"/>
                      <w:szCs w:val="21"/>
                    </w:rPr>
                    <w:t>cm</w:t>
                  </w:r>
                  <w:r>
                    <w:rPr>
                      <w:rFonts w:hint="default" w:ascii="Times New Roman" w:hAnsi="Times New Roman" w:eastAsia="宋体" w:cs="Times New Roman"/>
                      <w:b w:val="0"/>
                      <w:bCs w:val="0"/>
                      <w:color w:val="auto"/>
                      <w:spacing w:val="2"/>
                      <w:sz w:val="21"/>
                      <w:szCs w:val="21"/>
                    </w:rPr>
                    <w:t>，</w:t>
                  </w:r>
                  <w:r>
                    <w:rPr>
                      <w:rFonts w:hint="default" w:ascii="Times New Roman" w:hAnsi="Times New Roman" w:eastAsia="宋体" w:cs="Times New Roman"/>
                      <w:b w:val="0"/>
                      <w:bCs w:val="0"/>
                      <w:color w:val="auto"/>
                      <w:spacing w:val="1"/>
                      <w:sz w:val="21"/>
                      <w:szCs w:val="21"/>
                    </w:rPr>
                    <w:t>就近堆放</w:t>
                  </w:r>
                  <w:r>
                    <w:rPr>
                      <w:rFonts w:hint="eastAsia" w:cs="Times New Roman"/>
                      <w:b w:val="0"/>
                      <w:bCs w:val="0"/>
                      <w:color w:val="auto"/>
                      <w:spacing w:val="1"/>
                      <w:sz w:val="21"/>
                      <w:szCs w:val="21"/>
                      <w:lang w:eastAsia="zh-CN"/>
                    </w:rPr>
                    <w:t>）</w:t>
                  </w:r>
                </w:p>
              </w:tc>
              <w:tc>
                <w:tcPr>
                  <w:tcW w:w="63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13"/>
                      <w:szCs w:val="13"/>
                      <w:lang w:val="en-US" w:eastAsia="zh-CN"/>
                    </w:rPr>
                  </w:pPr>
                  <w:r>
                    <w:rPr>
                      <w:rFonts w:hint="eastAsia" w:ascii="Times New Roman" w:hAnsi="Times New Roman" w:eastAsia="宋体" w:cs="Times New Roman"/>
                      <w:b w:val="0"/>
                      <w:bCs w:val="0"/>
                      <w:color w:val="auto"/>
                      <w:sz w:val="21"/>
                      <w:szCs w:val="21"/>
                      <w:vertAlign w:val="baseline"/>
                      <w:lang w:val="en-US" w:eastAsia="zh-CN"/>
                    </w:rPr>
                    <w:t>m</w:t>
                  </w:r>
                  <w:r>
                    <w:rPr>
                      <w:rFonts w:hint="eastAsia" w:ascii="Times New Roman" w:hAnsi="Times New Roman" w:eastAsia="宋体" w:cs="Times New Roman"/>
                      <w:b w:val="0"/>
                      <w:bCs w:val="0"/>
                      <w:color w:val="auto"/>
                      <w:sz w:val="21"/>
                      <w:szCs w:val="21"/>
                      <w:vertAlign w:val="superscript"/>
                      <w:lang w:val="en-US" w:eastAsia="zh-CN"/>
                    </w:rPr>
                    <w:t>3</w:t>
                  </w:r>
                </w:p>
              </w:tc>
              <w:tc>
                <w:tcPr>
                  <w:tcW w:w="84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1"/>
                      <w:sz w:val="21"/>
                      <w:szCs w:val="21"/>
                    </w:rPr>
                    <w:t>358440</w:t>
                  </w:r>
                </w:p>
              </w:tc>
              <w:tc>
                <w:tcPr>
                  <w:tcW w:w="200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jc w:val="center"/>
              </w:trPr>
              <w:tc>
                <w:tcPr>
                  <w:tcW w:w="75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p>
              </w:tc>
              <w:tc>
                <w:tcPr>
                  <w:tcW w:w="345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7"/>
                      <w:sz w:val="21"/>
                      <w:szCs w:val="21"/>
                    </w:rPr>
                    <w:t>耕作层恢复</w:t>
                  </w:r>
                  <w:r>
                    <w:rPr>
                      <w:rFonts w:hint="eastAsia" w:cs="Times New Roman"/>
                      <w:b w:val="0"/>
                      <w:bCs w:val="0"/>
                      <w:color w:val="auto"/>
                      <w:spacing w:val="7"/>
                      <w:sz w:val="21"/>
                      <w:szCs w:val="21"/>
                      <w:lang w:eastAsia="zh-CN"/>
                    </w:rPr>
                    <w:t>（</w:t>
                  </w:r>
                  <w:r>
                    <w:rPr>
                      <w:rFonts w:hint="default" w:ascii="Times New Roman" w:hAnsi="Times New Roman" w:eastAsia="宋体" w:cs="Times New Roman"/>
                      <w:b w:val="0"/>
                      <w:bCs w:val="0"/>
                      <w:color w:val="auto"/>
                      <w:spacing w:val="7"/>
                      <w:sz w:val="21"/>
                      <w:szCs w:val="21"/>
                    </w:rPr>
                    <w:t>厚50</w:t>
                  </w:r>
                  <w:r>
                    <w:rPr>
                      <w:rFonts w:hint="default" w:ascii="Times New Roman" w:hAnsi="Times New Roman" w:eastAsia="宋体" w:cs="Times New Roman"/>
                      <w:b w:val="0"/>
                      <w:bCs w:val="0"/>
                      <w:color w:val="auto"/>
                      <w:sz w:val="21"/>
                      <w:szCs w:val="21"/>
                    </w:rPr>
                    <w:t>cm</w:t>
                  </w:r>
                  <w:r>
                    <w:rPr>
                      <w:rFonts w:hint="default" w:ascii="Times New Roman" w:hAnsi="Times New Roman" w:eastAsia="宋体" w:cs="Times New Roman"/>
                      <w:b w:val="0"/>
                      <w:bCs w:val="0"/>
                      <w:color w:val="auto"/>
                      <w:spacing w:val="5"/>
                      <w:sz w:val="21"/>
                      <w:szCs w:val="21"/>
                    </w:rPr>
                    <w:t>)</w:t>
                  </w:r>
                </w:p>
              </w:tc>
              <w:tc>
                <w:tcPr>
                  <w:tcW w:w="63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13"/>
                      <w:szCs w:val="13"/>
                    </w:rPr>
                  </w:pPr>
                  <w:r>
                    <w:rPr>
                      <w:rFonts w:hint="eastAsia" w:ascii="Times New Roman" w:hAnsi="Times New Roman" w:eastAsia="宋体" w:cs="Times New Roman"/>
                      <w:b w:val="0"/>
                      <w:bCs w:val="0"/>
                      <w:color w:val="auto"/>
                      <w:sz w:val="21"/>
                      <w:szCs w:val="21"/>
                      <w:vertAlign w:val="baseline"/>
                      <w:lang w:val="en-US" w:eastAsia="zh-CN"/>
                    </w:rPr>
                    <w:t>m</w:t>
                  </w:r>
                  <w:r>
                    <w:rPr>
                      <w:rFonts w:hint="eastAsia" w:ascii="Times New Roman" w:hAnsi="Times New Roman" w:eastAsia="宋体" w:cs="Times New Roman"/>
                      <w:b w:val="0"/>
                      <w:bCs w:val="0"/>
                      <w:color w:val="auto"/>
                      <w:sz w:val="21"/>
                      <w:szCs w:val="21"/>
                      <w:vertAlign w:val="superscript"/>
                      <w:lang w:val="en-US" w:eastAsia="zh-CN"/>
                    </w:rPr>
                    <w:t>3</w:t>
                  </w:r>
                </w:p>
              </w:tc>
              <w:tc>
                <w:tcPr>
                  <w:tcW w:w="84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1"/>
                      <w:sz w:val="21"/>
                      <w:szCs w:val="21"/>
                    </w:rPr>
                    <w:t>358440</w:t>
                  </w:r>
                </w:p>
              </w:tc>
              <w:tc>
                <w:tcPr>
                  <w:tcW w:w="200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每3</w:t>
                  </w:r>
                  <w:r>
                    <w:rPr>
                      <w:rFonts w:hint="default" w:ascii="Times New Roman" w:hAnsi="Times New Roman" w:eastAsia="宋体" w:cs="Times New Roman"/>
                      <w:b w:val="0"/>
                      <w:bCs w:val="0"/>
                      <w:color w:val="auto"/>
                      <w:spacing w:val="-1"/>
                      <w:sz w:val="21"/>
                      <w:szCs w:val="21"/>
                    </w:rPr>
                    <w:t>0亩为单位恢复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5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p>
              </w:tc>
              <w:tc>
                <w:tcPr>
                  <w:tcW w:w="345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C</w:t>
                  </w:r>
                  <w:r>
                    <w:rPr>
                      <w:rFonts w:hint="default" w:ascii="Times New Roman" w:hAnsi="Times New Roman" w:eastAsia="宋体" w:cs="Times New Roman"/>
                      <w:b w:val="0"/>
                      <w:bCs w:val="0"/>
                      <w:color w:val="auto"/>
                      <w:spacing w:val="8"/>
                      <w:sz w:val="21"/>
                      <w:szCs w:val="21"/>
                    </w:rPr>
                    <w:t>20</w:t>
                  </w:r>
                  <w:r>
                    <w:rPr>
                      <w:rFonts w:hint="default" w:ascii="Times New Roman" w:hAnsi="Times New Roman" w:eastAsia="宋体" w:cs="Times New Roman"/>
                      <w:b w:val="0"/>
                      <w:bCs w:val="0"/>
                      <w:color w:val="auto"/>
                      <w:spacing w:val="4"/>
                      <w:sz w:val="21"/>
                      <w:szCs w:val="21"/>
                    </w:rPr>
                    <w:t>砼排水沟</w:t>
                  </w:r>
                  <w:r>
                    <w:rPr>
                      <w:rFonts w:hint="eastAsia" w:cs="Times New Roman"/>
                      <w:b w:val="0"/>
                      <w:bCs w:val="0"/>
                      <w:color w:val="auto"/>
                      <w:spacing w:val="4"/>
                      <w:sz w:val="21"/>
                      <w:szCs w:val="21"/>
                      <w:lang w:eastAsia="zh-CN"/>
                    </w:rPr>
                    <w:t>（</w:t>
                  </w:r>
                  <w:r>
                    <w:rPr>
                      <w:rFonts w:hint="default" w:ascii="Times New Roman" w:hAnsi="Times New Roman" w:eastAsia="宋体" w:cs="Times New Roman"/>
                      <w:b w:val="0"/>
                      <w:bCs w:val="0"/>
                      <w:color w:val="auto"/>
                      <w:spacing w:val="4"/>
                      <w:sz w:val="21"/>
                      <w:szCs w:val="21"/>
                    </w:rPr>
                    <w:t>衬砌厚度20</w:t>
                  </w:r>
                  <w:r>
                    <w:rPr>
                      <w:rFonts w:hint="default" w:ascii="Times New Roman" w:hAnsi="Times New Roman" w:eastAsia="宋体" w:cs="Times New Roman"/>
                      <w:b w:val="0"/>
                      <w:bCs w:val="0"/>
                      <w:color w:val="auto"/>
                      <w:sz w:val="21"/>
                      <w:szCs w:val="21"/>
                    </w:rPr>
                    <w:t>cm</w:t>
                  </w:r>
                  <w:r>
                    <w:rPr>
                      <w:rFonts w:hint="default" w:ascii="Times New Roman" w:hAnsi="Times New Roman" w:eastAsia="宋体" w:cs="Times New Roman"/>
                      <w:b w:val="0"/>
                      <w:bCs w:val="0"/>
                      <w:color w:val="auto"/>
                      <w:spacing w:val="4"/>
                      <w:sz w:val="21"/>
                      <w:szCs w:val="21"/>
                    </w:rPr>
                    <w:t>)</w:t>
                  </w:r>
                </w:p>
              </w:tc>
              <w:tc>
                <w:tcPr>
                  <w:tcW w:w="63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13"/>
                      <w:szCs w:val="13"/>
                    </w:rPr>
                  </w:pPr>
                  <w:r>
                    <w:rPr>
                      <w:rFonts w:hint="eastAsia" w:ascii="Times New Roman" w:hAnsi="Times New Roman" w:eastAsia="宋体" w:cs="Times New Roman"/>
                      <w:b w:val="0"/>
                      <w:bCs w:val="0"/>
                      <w:color w:val="auto"/>
                      <w:sz w:val="21"/>
                      <w:szCs w:val="21"/>
                      <w:vertAlign w:val="baseline"/>
                      <w:lang w:val="en-US" w:eastAsia="zh-CN"/>
                    </w:rPr>
                    <w:t>m</w:t>
                  </w:r>
                  <w:r>
                    <w:rPr>
                      <w:rFonts w:hint="eastAsia" w:ascii="Times New Roman" w:hAnsi="Times New Roman" w:eastAsia="宋体" w:cs="Times New Roman"/>
                      <w:b w:val="0"/>
                      <w:bCs w:val="0"/>
                      <w:color w:val="auto"/>
                      <w:sz w:val="21"/>
                      <w:szCs w:val="21"/>
                      <w:vertAlign w:val="superscript"/>
                      <w:lang w:val="en-US" w:eastAsia="zh-CN"/>
                    </w:rPr>
                    <w:t>3</w:t>
                  </w:r>
                </w:p>
              </w:tc>
              <w:tc>
                <w:tcPr>
                  <w:tcW w:w="84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1"/>
                      <w:sz w:val="21"/>
                      <w:szCs w:val="21"/>
                    </w:rPr>
                    <w:t>205</w:t>
                  </w:r>
                  <w:r>
                    <w:rPr>
                      <w:rFonts w:hint="default" w:ascii="Times New Roman" w:hAnsi="Times New Roman" w:eastAsia="宋体" w:cs="Times New Roman"/>
                      <w:b w:val="0"/>
                      <w:bCs w:val="0"/>
                      <w:color w:val="auto"/>
                      <w:sz w:val="21"/>
                      <w:szCs w:val="21"/>
                    </w:rPr>
                    <w:t>8</w:t>
                  </w:r>
                </w:p>
              </w:tc>
              <w:tc>
                <w:tcPr>
                  <w:tcW w:w="200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jc w:val="center"/>
              </w:trPr>
              <w:tc>
                <w:tcPr>
                  <w:tcW w:w="75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p>
              </w:tc>
              <w:tc>
                <w:tcPr>
                  <w:tcW w:w="345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C</w:t>
                  </w:r>
                  <w:r>
                    <w:rPr>
                      <w:rFonts w:hint="default" w:ascii="Times New Roman" w:hAnsi="Times New Roman" w:eastAsia="宋体" w:cs="Times New Roman"/>
                      <w:b w:val="0"/>
                      <w:bCs w:val="0"/>
                      <w:color w:val="auto"/>
                      <w:spacing w:val="-1"/>
                      <w:sz w:val="21"/>
                      <w:szCs w:val="21"/>
                    </w:rPr>
                    <w:t>20钢筋</w:t>
                  </w:r>
                  <w:r>
                    <w:rPr>
                      <w:rFonts w:hint="default" w:ascii="Times New Roman" w:hAnsi="Times New Roman" w:eastAsia="宋体" w:cs="Times New Roman"/>
                      <w:b w:val="0"/>
                      <w:bCs w:val="0"/>
                      <w:color w:val="auto"/>
                      <w:sz w:val="21"/>
                      <w:szCs w:val="21"/>
                    </w:rPr>
                    <w:t>砼排水沟盖板</w:t>
                  </w:r>
                </w:p>
              </w:tc>
              <w:tc>
                <w:tcPr>
                  <w:tcW w:w="63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13"/>
                      <w:szCs w:val="13"/>
                    </w:rPr>
                  </w:pPr>
                  <w:r>
                    <w:rPr>
                      <w:rFonts w:hint="eastAsia" w:ascii="Times New Roman" w:hAnsi="Times New Roman" w:eastAsia="宋体" w:cs="Times New Roman"/>
                      <w:b w:val="0"/>
                      <w:bCs w:val="0"/>
                      <w:color w:val="auto"/>
                      <w:sz w:val="21"/>
                      <w:szCs w:val="21"/>
                      <w:vertAlign w:val="baseline"/>
                      <w:lang w:val="en-US" w:eastAsia="zh-CN"/>
                    </w:rPr>
                    <w:t>m</w:t>
                  </w:r>
                  <w:r>
                    <w:rPr>
                      <w:rFonts w:hint="eastAsia" w:ascii="Times New Roman" w:hAnsi="Times New Roman" w:eastAsia="宋体" w:cs="Times New Roman"/>
                      <w:b w:val="0"/>
                      <w:bCs w:val="0"/>
                      <w:color w:val="auto"/>
                      <w:sz w:val="21"/>
                      <w:szCs w:val="21"/>
                      <w:vertAlign w:val="superscript"/>
                      <w:lang w:val="en-US" w:eastAsia="zh-CN"/>
                    </w:rPr>
                    <w:t>3</w:t>
                  </w:r>
                </w:p>
              </w:tc>
              <w:tc>
                <w:tcPr>
                  <w:tcW w:w="84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w:t>
                  </w:r>
                </w:p>
              </w:tc>
              <w:tc>
                <w:tcPr>
                  <w:tcW w:w="200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75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p>
              </w:tc>
              <w:tc>
                <w:tcPr>
                  <w:tcW w:w="345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钢</w:t>
                  </w:r>
                  <w:r>
                    <w:rPr>
                      <w:rFonts w:hint="default" w:ascii="Times New Roman" w:hAnsi="Times New Roman" w:eastAsia="宋体" w:cs="Times New Roman"/>
                      <w:b w:val="0"/>
                      <w:bCs w:val="0"/>
                      <w:color w:val="auto"/>
                      <w:spacing w:val="-2"/>
                      <w:sz w:val="21"/>
                      <w:szCs w:val="21"/>
                    </w:rPr>
                    <w:t>筋</w:t>
                  </w:r>
                </w:p>
              </w:tc>
              <w:tc>
                <w:tcPr>
                  <w:tcW w:w="63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t</w:t>
                  </w:r>
                </w:p>
              </w:tc>
              <w:tc>
                <w:tcPr>
                  <w:tcW w:w="84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0.</w:t>
                  </w:r>
                  <w:r>
                    <w:rPr>
                      <w:rFonts w:hint="default" w:ascii="Times New Roman" w:hAnsi="Times New Roman" w:eastAsia="宋体" w:cs="Times New Roman"/>
                      <w:b w:val="0"/>
                      <w:bCs w:val="0"/>
                      <w:color w:val="auto"/>
                      <w:spacing w:val="-1"/>
                      <w:sz w:val="21"/>
                      <w:szCs w:val="21"/>
                    </w:rPr>
                    <w:t>47</w:t>
                  </w:r>
                </w:p>
              </w:tc>
              <w:tc>
                <w:tcPr>
                  <w:tcW w:w="200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5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p>
              </w:tc>
              <w:tc>
                <w:tcPr>
                  <w:tcW w:w="345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1"/>
                      <w:sz w:val="21"/>
                      <w:szCs w:val="21"/>
                    </w:rPr>
                    <w:t>沥青杉板</w:t>
                  </w:r>
                </w:p>
              </w:tc>
              <w:tc>
                <w:tcPr>
                  <w:tcW w:w="63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13"/>
                      <w:szCs w:val="13"/>
                    </w:rPr>
                  </w:pPr>
                  <w:r>
                    <w:rPr>
                      <w:rFonts w:hint="eastAsia" w:ascii="Times New Roman" w:hAnsi="Times New Roman" w:eastAsia="宋体" w:cs="Times New Roman"/>
                      <w:b w:val="0"/>
                      <w:bCs w:val="0"/>
                      <w:color w:val="auto"/>
                      <w:sz w:val="21"/>
                      <w:szCs w:val="21"/>
                      <w:vertAlign w:val="baseline"/>
                      <w:lang w:val="en-US" w:eastAsia="zh-CN"/>
                    </w:rPr>
                    <w:t>m</w:t>
                  </w:r>
                  <w:r>
                    <w:rPr>
                      <w:rFonts w:hint="eastAsia" w:cs="Times New Roman"/>
                      <w:b w:val="0"/>
                      <w:bCs w:val="0"/>
                      <w:color w:val="auto"/>
                      <w:sz w:val="21"/>
                      <w:szCs w:val="21"/>
                      <w:vertAlign w:val="superscript"/>
                      <w:lang w:val="en-US" w:eastAsia="zh-CN"/>
                    </w:rPr>
                    <w:t>2</w:t>
                  </w:r>
                </w:p>
              </w:tc>
              <w:tc>
                <w:tcPr>
                  <w:tcW w:w="84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9"/>
                      <w:sz w:val="21"/>
                      <w:szCs w:val="21"/>
                    </w:rPr>
                    <w:t>1</w:t>
                  </w:r>
                  <w:r>
                    <w:rPr>
                      <w:rFonts w:hint="default" w:ascii="Times New Roman" w:hAnsi="Times New Roman" w:eastAsia="宋体" w:cs="Times New Roman"/>
                      <w:b w:val="0"/>
                      <w:bCs w:val="0"/>
                      <w:color w:val="auto"/>
                      <w:spacing w:val="-7"/>
                      <w:sz w:val="21"/>
                      <w:szCs w:val="21"/>
                    </w:rPr>
                    <w:t>38</w:t>
                  </w:r>
                </w:p>
              </w:tc>
              <w:tc>
                <w:tcPr>
                  <w:tcW w:w="200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jc w:val="center"/>
              </w:trPr>
              <w:tc>
                <w:tcPr>
                  <w:tcW w:w="75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p>
              </w:tc>
              <w:tc>
                <w:tcPr>
                  <w:tcW w:w="345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1"/>
                      <w:sz w:val="21"/>
                      <w:szCs w:val="21"/>
                    </w:rPr>
                    <w:t>排水沟模</w:t>
                  </w:r>
                  <w:r>
                    <w:rPr>
                      <w:rFonts w:hint="default" w:ascii="Times New Roman" w:hAnsi="Times New Roman" w:eastAsia="宋体" w:cs="Times New Roman"/>
                      <w:b w:val="0"/>
                      <w:bCs w:val="0"/>
                      <w:color w:val="auto"/>
                      <w:sz w:val="21"/>
                      <w:szCs w:val="21"/>
                    </w:rPr>
                    <w:t>板</w:t>
                  </w:r>
                </w:p>
              </w:tc>
              <w:tc>
                <w:tcPr>
                  <w:tcW w:w="63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13"/>
                      <w:szCs w:val="13"/>
                    </w:rPr>
                  </w:pPr>
                  <w:r>
                    <w:rPr>
                      <w:rFonts w:hint="eastAsia" w:ascii="Times New Roman" w:hAnsi="Times New Roman" w:eastAsia="宋体" w:cs="Times New Roman"/>
                      <w:b w:val="0"/>
                      <w:bCs w:val="0"/>
                      <w:color w:val="auto"/>
                      <w:sz w:val="21"/>
                      <w:szCs w:val="21"/>
                      <w:vertAlign w:val="baseline"/>
                      <w:lang w:val="en-US" w:eastAsia="zh-CN"/>
                    </w:rPr>
                    <w:t>m</w:t>
                  </w:r>
                  <w:r>
                    <w:rPr>
                      <w:rFonts w:hint="eastAsia" w:cs="Times New Roman"/>
                      <w:b w:val="0"/>
                      <w:bCs w:val="0"/>
                      <w:color w:val="auto"/>
                      <w:sz w:val="21"/>
                      <w:szCs w:val="21"/>
                      <w:vertAlign w:val="superscript"/>
                      <w:lang w:val="en-US" w:eastAsia="zh-CN"/>
                    </w:rPr>
                    <w:t>2</w:t>
                  </w:r>
                </w:p>
              </w:tc>
              <w:tc>
                <w:tcPr>
                  <w:tcW w:w="84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6"/>
                      <w:sz w:val="21"/>
                      <w:szCs w:val="21"/>
                    </w:rPr>
                    <w:t>1</w:t>
                  </w:r>
                  <w:r>
                    <w:rPr>
                      <w:rFonts w:hint="default" w:ascii="Times New Roman" w:hAnsi="Times New Roman" w:eastAsia="宋体" w:cs="Times New Roman"/>
                      <w:b w:val="0"/>
                      <w:bCs w:val="0"/>
                      <w:color w:val="auto"/>
                      <w:spacing w:val="-4"/>
                      <w:sz w:val="21"/>
                      <w:szCs w:val="21"/>
                    </w:rPr>
                    <w:t>4132</w:t>
                  </w:r>
                </w:p>
              </w:tc>
              <w:tc>
                <w:tcPr>
                  <w:tcW w:w="200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75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eastAsia="zh-CN"/>
                    </w:rPr>
                    <w:t>（</w:t>
                  </w:r>
                  <w:r>
                    <w:rPr>
                      <w:rFonts w:hint="eastAsia" w:cs="Times New Roman"/>
                      <w:b w:val="0"/>
                      <w:bCs w:val="0"/>
                      <w:color w:val="auto"/>
                      <w:sz w:val="21"/>
                      <w:szCs w:val="21"/>
                      <w:lang w:val="en-US" w:eastAsia="zh-CN"/>
                    </w:rPr>
                    <w:t>2</w:t>
                  </w:r>
                  <w:r>
                    <w:rPr>
                      <w:rFonts w:hint="eastAsia" w:cs="Times New Roman"/>
                      <w:b w:val="0"/>
                      <w:bCs w:val="0"/>
                      <w:color w:val="auto"/>
                      <w:sz w:val="21"/>
                      <w:szCs w:val="21"/>
                      <w:lang w:eastAsia="zh-CN"/>
                    </w:rPr>
                    <w:t>）</w:t>
                  </w:r>
                </w:p>
              </w:tc>
              <w:tc>
                <w:tcPr>
                  <w:tcW w:w="345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机耕路恢复</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4.0m宽，2513m长</w:t>
                  </w:r>
                  <w:r>
                    <w:rPr>
                      <w:rFonts w:hint="eastAsia" w:cs="Times New Roman"/>
                      <w:b w:val="0"/>
                      <w:bCs w:val="0"/>
                      <w:color w:val="auto"/>
                      <w:sz w:val="21"/>
                      <w:szCs w:val="21"/>
                      <w:lang w:eastAsia="zh-CN"/>
                    </w:rPr>
                    <w:t>）</w:t>
                  </w:r>
                </w:p>
              </w:tc>
              <w:tc>
                <w:tcPr>
                  <w:tcW w:w="63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p>
              </w:tc>
              <w:tc>
                <w:tcPr>
                  <w:tcW w:w="84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p>
              </w:tc>
              <w:tc>
                <w:tcPr>
                  <w:tcW w:w="200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5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p>
              </w:tc>
              <w:tc>
                <w:tcPr>
                  <w:tcW w:w="345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土方填筑</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利用开挖料</w:t>
                  </w:r>
                  <w:r>
                    <w:rPr>
                      <w:rFonts w:hint="eastAsia" w:cs="Times New Roman"/>
                      <w:b w:val="0"/>
                      <w:bCs w:val="0"/>
                      <w:color w:val="auto"/>
                      <w:sz w:val="21"/>
                      <w:szCs w:val="21"/>
                      <w:lang w:eastAsia="zh-CN"/>
                    </w:rPr>
                    <w:t>）</w:t>
                  </w:r>
                </w:p>
              </w:tc>
              <w:tc>
                <w:tcPr>
                  <w:tcW w:w="63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13"/>
                      <w:szCs w:val="13"/>
                    </w:rPr>
                  </w:pPr>
                  <w:r>
                    <w:rPr>
                      <w:rFonts w:hint="eastAsia" w:ascii="Times New Roman" w:hAnsi="Times New Roman" w:eastAsia="宋体" w:cs="Times New Roman"/>
                      <w:b w:val="0"/>
                      <w:bCs w:val="0"/>
                      <w:color w:val="auto"/>
                      <w:sz w:val="21"/>
                      <w:szCs w:val="21"/>
                      <w:vertAlign w:val="baseline"/>
                      <w:lang w:val="en-US" w:eastAsia="zh-CN"/>
                    </w:rPr>
                    <w:t>m</w:t>
                  </w:r>
                  <w:r>
                    <w:rPr>
                      <w:rFonts w:hint="eastAsia" w:ascii="Times New Roman" w:hAnsi="Times New Roman" w:eastAsia="宋体" w:cs="Times New Roman"/>
                      <w:b w:val="0"/>
                      <w:bCs w:val="0"/>
                      <w:color w:val="auto"/>
                      <w:sz w:val="21"/>
                      <w:szCs w:val="21"/>
                      <w:vertAlign w:val="superscript"/>
                      <w:lang w:val="en-US" w:eastAsia="zh-CN"/>
                    </w:rPr>
                    <w:t>3</w:t>
                  </w:r>
                </w:p>
              </w:tc>
              <w:tc>
                <w:tcPr>
                  <w:tcW w:w="84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4"/>
                      <w:sz w:val="21"/>
                      <w:szCs w:val="21"/>
                    </w:rPr>
                    <w:t>8</w:t>
                  </w:r>
                  <w:r>
                    <w:rPr>
                      <w:rFonts w:hint="default" w:ascii="Times New Roman" w:hAnsi="Times New Roman" w:eastAsia="宋体" w:cs="Times New Roman"/>
                      <w:b w:val="0"/>
                      <w:bCs w:val="0"/>
                      <w:color w:val="auto"/>
                      <w:spacing w:val="-3"/>
                      <w:sz w:val="21"/>
                      <w:szCs w:val="21"/>
                    </w:rPr>
                    <w:t>9</w:t>
                  </w:r>
                  <w:r>
                    <w:rPr>
                      <w:rFonts w:hint="default" w:ascii="Times New Roman" w:hAnsi="Times New Roman" w:eastAsia="宋体" w:cs="Times New Roman"/>
                      <w:b w:val="0"/>
                      <w:bCs w:val="0"/>
                      <w:color w:val="auto"/>
                      <w:spacing w:val="-2"/>
                      <w:sz w:val="21"/>
                      <w:szCs w:val="21"/>
                    </w:rPr>
                    <w:t>17</w:t>
                  </w:r>
                </w:p>
              </w:tc>
              <w:tc>
                <w:tcPr>
                  <w:tcW w:w="200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jc w:val="center"/>
              </w:trPr>
              <w:tc>
                <w:tcPr>
                  <w:tcW w:w="75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p>
              </w:tc>
              <w:tc>
                <w:tcPr>
                  <w:tcW w:w="345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M7.5浆砌石排水沟</w:t>
                  </w:r>
                </w:p>
              </w:tc>
              <w:tc>
                <w:tcPr>
                  <w:tcW w:w="63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13"/>
                      <w:szCs w:val="13"/>
                    </w:rPr>
                  </w:pPr>
                  <w:r>
                    <w:rPr>
                      <w:rFonts w:hint="eastAsia" w:ascii="Times New Roman" w:hAnsi="Times New Roman" w:eastAsia="宋体" w:cs="Times New Roman"/>
                      <w:b w:val="0"/>
                      <w:bCs w:val="0"/>
                      <w:color w:val="auto"/>
                      <w:sz w:val="21"/>
                      <w:szCs w:val="21"/>
                      <w:vertAlign w:val="baseline"/>
                      <w:lang w:val="en-US" w:eastAsia="zh-CN"/>
                    </w:rPr>
                    <w:t>m</w:t>
                  </w:r>
                  <w:r>
                    <w:rPr>
                      <w:rFonts w:hint="eastAsia" w:ascii="Times New Roman" w:hAnsi="Times New Roman" w:eastAsia="宋体" w:cs="Times New Roman"/>
                      <w:b w:val="0"/>
                      <w:bCs w:val="0"/>
                      <w:color w:val="auto"/>
                      <w:sz w:val="21"/>
                      <w:szCs w:val="21"/>
                      <w:vertAlign w:val="superscript"/>
                      <w:lang w:val="en-US" w:eastAsia="zh-CN"/>
                    </w:rPr>
                    <w:t>3</w:t>
                  </w:r>
                </w:p>
              </w:tc>
              <w:tc>
                <w:tcPr>
                  <w:tcW w:w="84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608</w:t>
                  </w:r>
                  <w:r>
                    <w:rPr>
                      <w:rFonts w:hint="default" w:ascii="Times New Roman" w:hAnsi="Times New Roman" w:eastAsia="宋体" w:cs="Times New Roman"/>
                      <w:b w:val="0"/>
                      <w:bCs w:val="0"/>
                      <w:color w:val="auto"/>
                      <w:spacing w:val="-1"/>
                      <w:sz w:val="21"/>
                      <w:szCs w:val="21"/>
                    </w:rPr>
                    <w:t>1</w:t>
                  </w:r>
                </w:p>
              </w:tc>
              <w:tc>
                <w:tcPr>
                  <w:tcW w:w="200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5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p>
              </w:tc>
              <w:tc>
                <w:tcPr>
                  <w:tcW w:w="345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M10砂浆抹面</w:t>
                  </w:r>
                </w:p>
              </w:tc>
              <w:tc>
                <w:tcPr>
                  <w:tcW w:w="63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13"/>
                      <w:szCs w:val="13"/>
                    </w:rPr>
                  </w:pPr>
                  <w:r>
                    <w:rPr>
                      <w:rFonts w:hint="eastAsia" w:ascii="Times New Roman" w:hAnsi="Times New Roman" w:eastAsia="宋体" w:cs="Times New Roman"/>
                      <w:b w:val="0"/>
                      <w:bCs w:val="0"/>
                      <w:color w:val="auto"/>
                      <w:sz w:val="21"/>
                      <w:szCs w:val="21"/>
                      <w:vertAlign w:val="baseline"/>
                      <w:lang w:val="en-US" w:eastAsia="zh-CN"/>
                    </w:rPr>
                    <w:t>m</w:t>
                  </w:r>
                  <w:r>
                    <w:rPr>
                      <w:rFonts w:hint="eastAsia" w:cs="Times New Roman"/>
                      <w:b w:val="0"/>
                      <w:bCs w:val="0"/>
                      <w:color w:val="auto"/>
                      <w:sz w:val="21"/>
                      <w:szCs w:val="21"/>
                      <w:vertAlign w:val="superscript"/>
                      <w:lang w:val="en-US" w:eastAsia="zh-CN"/>
                    </w:rPr>
                    <w:t>2</w:t>
                  </w:r>
                </w:p>
              </w:tc>
              <w:tc>
                <w:tcPr>
                  <w:tcW w:w="84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653</w:t>
                  </w:r>
                  <w:r>
                    <w:rPr>
                      <w:rFonts w:hint="default" w:ascii="Times New Roman" w:hAnsi="Times New Roman" w:eastAsia="宋体" w:cs="Times New Roman"/>
                      <w:b w:val="0"/>
                      <w:bCs w:val="0"/>
                      <w:color w:val="auto"/>
                      <w:spacing w:val="-1"/>
                      <w:sz w:val="21"/>
                      <w:szCs w:val="21"/>
                    </w:rPr>
                    <w:t>3</w:t>
                  </w:r>
                </w:p>
              </w:tc>
              <w:tc>
                <w:tcPr>
                  <w:tcW w:w="200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5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p>
              </w:tc>
              <w:tc>
                <w:tcPr>
                  <w:tcW w:w="345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泥结石路面</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厚15cm)</w:t>
                  </w:r>
                </w:p>
              </w:tc>
              <w:tc>
                <w:tcPr>
                  <w:tcW w:w="63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13"/>
                      <w:szCs w:val="13"/>
                    </w:rPr>
                  </w:pPr>
                  <w:r>
                    <w:rPr>
                      <w:rFonts w:hint="eastAsia" w:ascii="Times New Roman" w:hAnsi="Times New Roman" w:eastAsia="宋体" w:cs="Times New Roman"/>
                      <w:b w:val="0"/>
                      <w:bCs w:val="0"/>
                      <w:color w:val="auto"/>
                      <w:sz w:val="21"/>
                      <w:szCs w:val="21"/>
                      <w:vertAlign w:val="baseline"/>
                      <w:lang w:val="en-US" w:eastAsia="zh-CN"/>
                    </w:rPr>
                    <w:t>m</w:t>
                  </w:r>
                  <w:r>
                    <w:rPr>
                      <w:rFonts w:hint="eastAsia" w:cs="Times New Roman"/>
                      <w:b w:val="0"/>
                      <w:bCs w:val="0"/>
                      <w:color w:val="auto"/>
                      <w:sz w:val="21"/>
                      <w:szCs w:val="21"/>
                      <w:vertAlign w:val="superscript"/>
                      <w:lang w:val="en-US" w:eastAsia="zh-CN"/>
                    </w:rPr>
                    <w:t>2</w:t>
                  </w:r>
                </w:p>
              </w:tc>
              <w:tc>
                <w:tcPr>
                  <w:tcW w:w="84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6"/>
                      <w:sz w:val="21"/>
                      <w:szCs w:val="21"/>
                    </w:rPr>
                    <w:t>1</w:t>
                  </w:r>
                  <w:r>
                    <w:rPr>
                      <w:rFonts w:hint="default" w:ascii="Times New Roman" w:hAnsi="Times New Roman" w:eastAsia="宋体" w:cs="Times New Roman"/>
                      <w:b w:val="0"/>
                      <w:bCs w:val="0"/>
                      <w:color w:val="auto"/>
                      <w:spacing w:val="-4"/>
                      <w:sz w:val="21"/>
                      <w:szCs w:val="21"/>
                    </w:rPr>
                    <w:t>0051</w:t>
                  </w:r>
                </w:p>
              </w:tc>
              <w:tc>
                <w:tcPr>
                  <w:tcW w:w="200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75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w:t>
                  </w:r>
                </w:p>
              </w:tc>
              <w:tc>
                <w:tcPr>
                  <w:tcW w:w="345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官屯片农田改造</w:t>
                  </w:r>
                </w:p>
              </w:tc>
              <w:tc>
                <w:tcPr>
                  <w:tcW w:w="63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p>
              </w:tc>
              <w:tc>
                <w:tcPr>
                  <w:tcW w:w="84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p>
              </w:tc>
              <w:tc>
                <w:tcPr>
                  <w:tcW w:w="200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75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eastAsia="zh-CN"/>
                    </w:rPr>
                    <w:t>（</w:t>
                  </w:r>
                  <w:r>
                    <w:rPr>
                      <w:rFonts w:hint="eastAsia" w:cs="Times New Roman"/>
                      <w:b w:val="0"/>
                      <w:bCs w:val="0"/>
                      <w:color w:val="auto"/>
                      <w:sz w:val="21"/>
                      <w:szCs w:val="21"/>
                      <w:lang w:val="en-US" w:eastAsia="zh-CN"/>
                    </w:rPr>
                    <w:t>1</w:t>
                  </w:r>
                  <w:r>
                    <w:rPr>
                      <w:rFonts w:hint="eastAsia" w:cs="Times New Roman"/>
                      <w:b w:val="0"/>
                      <w:bCs w:val="0"/>
                      <w:color w:val="auto"/>
                      <w:sz w:val="21"/>
                      <w:szCs w:val="21"/>
                      <w:lang w:eastAsia="zh-CN"/>
                    </w:rPr>
                    <w:t>）</w:t>
                  </w:r>
                </w:p>
              </w:tc>
              <w:tc>
                <w:tcPr>
                  <w:tcW w:w="345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农田改造</w:t>
                  </w:r>
                </w:p>
              </w:tc>
              <w:tc>
                <w:tcPr>
                  <w:tcW w:w="63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p>
              </w:tc>
              <w:tc>
                <w:tcPr>
                  <w:tcW w:w="84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p>
              </w:tc>
              <w:tc>
                <w:tcPr>
                  <w:tcW w:w="200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5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p>
              </w:tc>
              <w:tc>
                <w:tcPr>
                  <w:tcW w:w="345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耕作层剥离</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厚50cm，就近堆放</w:t>
                  </w:r>
                  <w:r>
                    <w:rPr>
                      <w:rFonts w:hint="eastAsia" w:cs="Times New Roman"/>
                      <w:b w:val="0"/>
                      <w:bCs w:val="0"/>
                      <w:color w:val="auto"/>
                      <w:sz w:val="21"/>
                      <w:szCs w:val="21"/>
                      <w:lang w:eastAsia="zh-CN"/>
                    </w:rPr>
                    <w:t>）</w:t>
                  </w:r>
                </w:p>
              </w:tc>
              <w:tc>
                <w:tcPr>
                  <w:tcW w:w="63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13"/>
                      <w:szCs w:val="13"/>
                    </w:rPr>
                  </w:pPr>
                  <w:r>
                    <w:rPr>
                      <w:rFonts w:hint="eastAsia" w:ascii="Times New Roman" w:hAnsi="Times New Roman" w:eastAsia="宋体" w:cs="Times New Roman"/>
                      <w:b w:val="0"/>
                      <w:bCs w:val="0"/>
                      <w:color w:val="auto"/>
                      <w:sz w:val="21"/>
                      <w:szCs w:val="21"/>
                      <w:vertAlign w:val="baseline"/>
                      <w:lang w:val="en-US" w:eastAsia="zh-CN"/>
                    </w:rPr>
                    <w:t>m</w:t>
                  </w:r>
                  <w:r>
                    <w:rPr>
                      <w:rFonts w:hint="eastAsia" w:ascii="Times New Roman" w:hAnsi="Times New Roman" w:eastAsia="宋体" w:cs="Times New Roman"/>
                      <w:b w:val="0"/>
                      <w:bCs w:val="0"/>
                      <w:color w:val="auto"/>
                      <w:sz w:val="21"/>
                      <w:szCs w:val="21"/>
                      <w:vertAlign w:val="superscript"/>
                      <w:lang w:val="en-US" w:eastAsia="zh-CN"/>
                    </w:rPr>
                    <w:t>3</w:t>
                  </w:r>
                </w:p>
              </w:tc>
              <w:tc>
                <w:tcPr>
                  <w:tcW w:w="84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1"/>
                      <w:sz w:val="21"/>
                      <w:szCs w:val="21"/>
                    </w:rPr>
                    <w:t>2</w:t>
                  </w:r>
                  <w:r>
                    <w:rPr>
                      <w:rFonts w:hint="default" w:ascii="Times New Roman" w:hAnsi="Times New Roman" w:eastAsia="宋体" w:cs="Times New Roman"/>
                      <w:b w:val="0"/>
                      <w:bCs w:val="0"/>
                      <w:color w:val="auto"/>
                      <w:sz w:val="21"/>
                      <w:szCs w:val="21"/>
                    </w:rPr>
                    <w:t>96146</w:t>
                  </w:r>
                </w:p>
              </w:tc>
              <w:tc>
                <w:tcPr>
                  <w:tcW w:w="200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jc w:val="center"/>
              </w:trPr>
              <w:tc>
                <w:tcPr>
                  <w:tcW w:w="75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p>
              </w:tc>
              <w:tc>
                <w:tcPr>
                  <w:tcW w:w="345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耕作层恢复</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厚50cm)</w:t>
                  </w:r>
                </w:p>
              </w:tc>
              <w:tc>
                <w:tcPr>
                  <w:tcW w:w="63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13"/>
                      <w:szCs w:val="13"/>
                    </w:rPr>
                  </w:pPr>
                  <w:r>
                    <w:rPr>
                      <w:rFonts w:hint="eastAsia" w:ascii="Times New Roman" w:hAnsi="Times New Roman" w:eastAsia="宋体" w:cs="Times New Roman"/>
                      <w:b w:val="0"/>
                      <w:bCs w:val="0"/>
                      <w:color w:val="auto"/>
                      <w:sz w:val="21"/>
                      <w:szCs w:val="21"/>
                      <w:vertAlign w:val="baseline"/>
                      <w:lang w:val="en-US" w:eastAsia="zh-CN"/>
                    </w:rPr>
                    <w:t>m</w:t>
                  </w:r>
                  <w:r>
                    <w:rPr>
                      <w:rFonts w:hint="eastAsia" w:ascii="Times New Roman" w:hAnsi="Times New Roman" w:eastAsia="宋体" w:cs="Times New Roman"/>
                      <w:b w:val="0"/>
                      <w:bCs w:val="0"/>
                      <w:color w:val="auto"/>
                      <w:sz w:val="21"/>
                      <w:szCs w:val="21"/>
                      <w:vertAlign w:val="superscript"/>
                      <w:lang w:val="en-US" w:eastAsia="zh-CN"/>
                    </w:rPr>
                    <w:t>3</w:t>
                  </w:r>
                </w:p>
              </w:tc>
              <w:tc>
                <w:tcPr>
                  <w:tcW w:w="84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1"/>
                      <w:sz w:val="21"/>
                      <w:szCs w:val="21"/>
                    </w:rPr>
                    <w:t>2</w:t>
                  </w:r>
                  <w:r>
                    <w:rPr>
                      <w:rFonts w:hint="default" w:ascii="Times New Roman" w:hAnsi="Times New Roman" w:eastAsia="宋体" w:cs="Times New Roman"/>
                      <w:b w:val="0"/>
                      <w:bCs w:val="0"/>
                      <w:color w:val="auto"/>
                      <w:sz w:val="21"/>
                      <w:szCs w:val="21"/>
                    </w:rPr>
                    <w:t>96146</w:t>
                  </w:r>
                </w:p>
              </w:tc>
              <w:tc>
                <w:tcPr>
                  <w:tcW w:w="200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每3</w:t>
                  </w:r>
                  <w:r>
                    <w:rPr>
                      <w:rFonts w:hint="default" w:ascii="Times New Roman" w:hAnsi="Times New Roman" w:eastAsia="宋体" w:cs="Times New Roman"/>
                      <w:b w:val="0"/>
                      <w:bCs w:val="0"/>
                      <w:color w:val="auto"/>
                      <w:spacing w:val="-1"/>
                      <w:sz w:val="21"/>
                      <w:szCs w:val="21"/>
                    </w:rPr>
                    <w:t>0亩为单位恢复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5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p>
              </w:tc>
              <w:tc>
                <w:tcPr>
                  <w:tcW w:w="345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C20砼排水沟</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衬砌厚度20cm)</w:t>
                  </w:r>
                </w:p>
              </w:tc>
              <w:tc>
                <w:tcPr>
                  <w:tcW w:w="63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13"/>
                      <w:szCs w:val="13"/>
                    </w:rPr>
                  </w:pPr>
                  <w:r>
                    <w:rPr>
                      <w:rFonts w:hint="eastAsia" w:ascii="Times New Roman" w:hAnsi="Times New Roman" w:eastAsia="宋体" w:cs="Times New Roman"/>
                      <w:b w:val="0"/>
                      <w:bCs w:val="0"/>
                      <w:color w:val="auto"/>
                      <w:sz w:val="21"/>
                      <w:szCs w:val="21"/>
                      <w:vertAlign w:val="baseline"/>
                      <w:lang w:val="en-US" w:eastAsia="zh-CN"/>
                    </w:rPr>
                    <w:t>m</w:t>
                  </w:r>
                  <w:r>
                    <w:rPr>
                      <w:rFonts w:hint="eastAsia" w:ascii="Times New Roman" w:hAnsi="Times New Roman" w:eastAsia="宋体" w:cs="Times New Roman"/>
                      <w:b w:val="0"/>
                      <w:bCs w:val="0"/>
                      <w:color w:val="auto"/>
                      <w:sz w:val="21"/>
                      <w:szCs w:val="21"/>
                      <w:vertAlign w:val="superscript"/>
                      <w:lang w:val="en-US" w:eastAsia="zh-CN"/>
                    </w:rPr>
                    <w:t>3</w:t>
                  </w:r>
                </w:p>
              </w:tc>
              <w:tc>
                <w:tcPr>
                  <w:tcW w:w="84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9</w:t>
                  </w:r>
                  <w:r>
                    <w:rPr>
                      <w:rFonts w:hint="default" w:ascii="Times New Roman" w:hAnsi="Times New Roman" w:eastAsia="宋体" w:cs="Times New Roman"/>
                      <w:b w:val="0"/>
                      <w:bCs w:val="0"/>
                      <w:color w:val="auto"/>
                      <w:spacing w:val="-2"/>
                      <w:sz w:val="21"/>
                      <w:szCs w:val="21"/>
                    </w:rPr>
                    <w:t>45</w:t>
                  </w:r>
                </w:p>
              </w:tc>
              <w:tc>
                <w:tcPr>
                  <w:tcW w:w="200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5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p>
              </w:tc>
              <w:tc>
                <w:tcPr>
                  <w:tcW w:w="345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C20钢筋砼排水沟盖板</w:t>
                  </w:r>
                </w:p>
              </w:tc>
              <w:tc>
                <w:tcPr>
                  <w:tcW w:w="63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13"/>
                      <w:szCs w:val="13"/>
                    </w:rPr>
                  </w:pPr>
                  <w:r>
                    <w:rPr>
                      <w:rFonts w:hint="eastAsia" w:ascii="Times New Roman" w:hAnsi="Times New Roman" w:eastAsia="宋体" w:cs="Times New Roman"/>
                      <w:b w:val="0"/>
                      <w:bCs w:val="0"/>
                      <w:color w:val="auto"/>
                      <w:sz w:val="21"/>
                      <w:szCs w:val="21"/>
                      <w:vertAlign w:val="baseline"/>
                      <w:lang w:val="en-US" w:eastAsia="zh-CN"/>
                    </w:rPr>
                    <w:t>m</w:t>
                  </w:r>
                  <w:r>
                    <w:rPr>
                      <w:rFonts w:hint="eastAsia" w:ascii="Times New Roman" w:hAnsi="Times New Roman" w:eastAsia="宋体" w:cs="Times New Roman"/>
                      <w:b w:val="0"/>
                      <w:bCs w:val="0"/>
                      <w:color w:val="auto"/>
                      <w:sz w:val="21"/>
                      <w:szCs w:val="21"/>
                      <w:vertAlign w:val="superscript"/>
                      <w:lang w:val="en-US" w:eastAsia="zh-CN"/>
                    </w:rPr>
                    <w:t>3</w:t>
                  </w:r>
                </w:p>
              </w:tc>
              <w:tc>
                <w:tcPr>
                  <w:tcW w:w="84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w:t>
                  </w:r>
                </w:p>
              </w:tc>
              <w:tc>
                <w:tcPr>
                  <w:tcW w:w="200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75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p>
              </w:tc>
              <w:tc>
                <w:tcPr>
                  <w:tcW w:w="345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钢筋</w:t>
                  </w:r>
                </w:p>
              </w:tc>
              <w:tc>
                <w:tcPr>
                  <w:tcW w:w="63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t</w:t>
                  </w:r>
                </w:p>
              </w:tc>
              <w:tc>
                <w:tcPr>
                  <w:tcW w:w="84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0.</w:t>
                  </w:r>
                  <w:r>
                    <w:rPr>
                      <w:rFonts w:hint="default" w:ascii="Times New Roman" w:hAnsi="Times New Roman" w:eastAsia="宋体" w:cs="Times New Roman"/>
                      <w:b w:val="0"/>
                      <w:bCs w:val="0"/>
                      <w:color w:val="auto"/>
                      <w:spacing w:val="-1"/>
                      <w:sz w:val="21"/>
                      <w:szCs w:val="21"/>
                    </w:rPr>
                    <w:t>47</w:t>
                  </w:r>
                </w:p>
              </w:tc>
              <w:tc>
                <w:tcPr>
                  <w:tcW w:w="200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5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p>
              </w:tc>
              <w:tc>
                <w:tcPr>
                  <w:tcW w:w="345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沥青杉板</w:t>
                  </w:r>
                </w:p>
              </w:tc>
              <w:tc>
                <w:tcPr>
                  <w:tcW w:w="63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13"/>
                      <w:szCs w:val="13"/>
                    </w:rPr>
                  </w:pPr>
                  <w:r>
                    <w:rPr>
                      <w:rFonts w:hint="eastAsia" w:ascii="Times New Roman" w:hAnsi="Times New Roman" w:eastAsia="宋体" w:cs="Times New Roman"/>
                      <w:b w:val="0"/>
                      <w:bCs w:val="0"/>
                      <w:color w:val="auto"/>
                      <w:sz w:val="21"/>
                      <w:szCs w:val="21"/>
                      <w:vertAlign w:val="baseline"/>
                      <w:lang w:val="en-US" w:eastAsia="zh-CN"/>
                    </w:rPr>
                    <w:t>m</w:t>
                  </w:r>
                  <w:r>
                    <w:rPr>
                      <w:rFonts w:hint="eastAsia" w:cs="Times New Roman"/>
                      <w:b w:val="0"/>
                      <w:bCs w:val="0"/>
                      <w:color w:val="auto"/>
                      <w:sz w:val="21"/>
                      <w:szCs w:val="21"/>
                      <w:vertAlign w:val="superscript"/>
                      <w:lang w:val="en-US" w:eastAsia="zh-CN"/>
                    </w:rPr>
                    <w:t>2</w:t>
                  </w:r>
                </w:p>
              </w:tc>
              <w:tc>
                <w:tcPr>
                  <w:tcW w:w="84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4"/>
                      <w:sz w:val="21"/>
                      <w:szCs w:val="21"/>
                    </w:rPr>
                    <w:t>64</w:t>
                  </w:r>
                </w:p>
              </w:tc>
              <w:tc>
                <w:tcPr>
                  <w:tcW w:w="200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5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p>
              </w:tc>
              <w:tc>
                <w:tcPr>
                  <w:tcW w:w="345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排水沟模板</w:t>
                  </w:r>
                </w:p>
              </w:tc>
              <w:tc>
                <w:tcPr>
                  <w:tcW w:w="63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13"/>
                      <w:szCs w:val="13"/>
                    </w:rPr>
                  </w:pPr>
                  <w:r>
                    <w:rPr>
                      <w:rFonts w:hint="eastAsia" w:ascii="Times New Roman" w:hAnsi="Times New Roman" w:eastAsia="宋体" w:cs="Times New Roman"/>
                      <w:b w:val="0"/>
                      <w:bCs w:val="0"/>
                      <w:color w:val="auto"/>
                      <w:sz w:val="21"/>
                      <w:szCs w:val="21"/>
                      <w:vertAlign w:val="baseline"/>
                      <w:lang w:val="en-US" w:eastAsia="zh-CN"/>
                    </w:rPr>
                    <w:t>m</w:t>
                  </w:r>
                  <w:r>
                    <w:rPr>
                      <w:rFonts w:hint="eastAsia" w:cs="Times New Roman"/>
                      <w:b w:val="0"/>
                      <w:bCs w:val="0"/>
                      <w:color w:val="auto"/>
                      <w:sz w:val="21"/>
                      <w:szCs w:val="21"/>
                      <w:vertAlign w:val="superscript"/>
                      <w:lang w:val="en-US" w:eastAsia="zh-CN"/>
                    </w:rPr>
                    <w:t>2</w:t>
                  </w:r>
                </w:p>
              </w:tc>
              <w:tc>
                <w:tcPr>
                  <w:tcW w:w="84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649</w:t>
                  </w:r>
                  <w:r>
                    <w:rPr>
                      <w:rFonts w:hint="default" w:ascii="Times New Roman" w:hAnsi="Times New Roman" w:eastAsia="宋体" w:cs="Times New Roman"/>
                      <w:b w:val="0"/>
                      <w:bCs w:val="0"/>
                      <w:color w:val="auto"/>
                      <w:spacing w:val="-1"/>
                      <w:sz w:val="21"/>
                      <w:szCs w:val="21"/>
                    </w:rPr>
                    <w:t>0</w:t>
                  </w:r>
                </w:p>
              </w:tc>
              <w:tc>
                <w:tcPr>
                  <w:tcW w:w="200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75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eastAsia="zh-CN"/>
                    </w:rPr>
                    <w:t>（</w:t>
                  </w:r>
                  <w:r>
                    <w:rPr>
                      <w:rFonts w:hint="eastAsia" w:cs="Times New Roman"/>
                      <w:b w:val="0"/>
                      <w:bCs w:val="0"/>
                      <w:color w:val="auto"/>
                      <w:sz w:val="21"/>
                      <w:szCs w:val="21"/>
                      <w:lang w:val="en-US" w:eastAsia="zh-CN"/>
                    </w:rPr>
                    <w:t>2</w:t>
                  </w:r>
                  <w:r>
                    <w:rPr>
                      <w:rFonts w:hint="eastAsia" w:cs="Times New Roman"/>
                      <w:b w:val="0"/>
                      <w:bCs w:val="0"/>
                      <w:color w:val="auto"/>
                      <w:sz w:val="21"/>
                      <w:szCs w:val="21"/>
                      <w:lang w:eastAsia="zh-CN"/>
                    </w:rPr>
                    <w:t>）</w:t>
                  </w:r>
                </w:p>
              </w:tc>
              <w:tc>
                <w:tcPr>
                  <w:tcW w:w="345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机耕路恢复</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4.0m宽，2303m长</w:t>
                  </w:r>
                  <w:r>
                    <w:rPr>
                      <w:rFonts w:hint="eastAsia" w:cs="Times New Roman"/>
                      <w:b w:val="0"/>
                      <w:bCs w:val="0"/>
                      <w:color w:val="auto"/>
                      <w:sz w:val="21"/>
                      <w:szCs w:val="21"/>
                      <w:lang w:eastAsia="zh-CN"/>
                    </w:rPr>
                    <w:t>）</w:t>
                  </w:r>
                </w:p>
              </w:tc>
              <w:tc>
                <w:tcPr>
                  <w:tcW w:w="63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p>
              </w:tc>
              <w:tc>
                <w:tcPr>
                  <w:tcW w:w="84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p>
              </w:tc>
              <w:tc>
                <w:tcPr>
                  <w:tcW w:w="200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5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p>
              </w:tc>
              <w:tc>
                <w:tcPr>
                  <w:tcW w:w="345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土方填筑</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利用开挖料</w:t>
                  </w:r>
                  <w:r>
                    <w:rPr>
                      <w:rFonts w:hint="eastAsia" w:cs="Times New Roman"/>
                      <w:b w:val="0"/>
                      <w:bCs w:val="0"/>
                      <w:color w:val="auto"/>
                      <w:sz w:val="21"/>
                      <w:szCs w:val="21"/>
                      <w:lang w:eastAsia="zh-CN"/>
                    </w:rPr>
                    <w:t>）</w:t>
                  </w:r>
                </w:p>
              </w:tc>
              <w:tc>
                <w:tcPr>
                  <w:tcW w:w="63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13"/>
                      <w:szCs w:val="13"/>
                    </w:rPr>
                  </w:pPr>
                  <w:r>
                    <w:rPr>
                      <w:rFonts w:hint="eastAsia" w:ascii="Times New Roman" w:hAnsi="Times New Roman" w:eastAsia="宋体" w:cs="Times New Roman"/>
                      <w:b w:val="0"/>
                      <w:bCs w:val="0"/>
                      <w:color w:val="auto"/>
                      <w:sz w:val="21"/>
                      <w:szCs w:val="21"/>
                      <w:vertAlign w:val="baseline"/>
                      <w:lang w:val="en-US" w:eastAsia="zh-CN"/>
                    </w:rPr>
                    <w:t>m</w:t>
                  </w:r>
                  <w:r>
                    <w:rPr>
                      <w:rFonts w:hint="eastAsia" w:ascii="Times New Roman" w:hAnsi="Times New Roman" w:eastAsia="宋体" w:cs="Times New Roman"/>
                      <w:b w:val="0"/>
                      <w:bCs w:val="0"/>
                      <w:color w:val="auto"/>
                      <w:sz w:val="21"/>
                      <w:szCs w:val="21"/>
                      <w:vertAlign w:val="superscript"/>
                      <w:lang w:val="en-US" w:eastAsia="zh-CN"/>
                    </w:rPr>
                    <w:t>3</w:t>
                  </w:r>
                </w:p>
              </w:tc>
              <w:tc>
                <w:tcPr>
                  <w:tcW w:w="84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4"/>
                      <w:sz w:val="21"/>
                      <w:szCs w:val="21"/>
                    </w:rPr>
                    <w:t>8</w:t>
                  </w:r>
                  <w:r>
                    <w:rPr>
                      <w:rFonts w:hint="default" w:ascii="Times New Roman" w:hAnsi="Times New Roman" w:eastAsia="宋体" w:cs="Times New Roman"/>
                      <w:b w:val="0"/>
                      <w:bCs w:val="0"/>
                      <w:color w:val="auto"/>
                      <w:spacing w:val="-3"/>
                      <w:sz w:val="21"/>
                      <w:szCs w:val="21"/>
                    </w:rPr>
                    <w:t>5</w:t>
                  </w:r>
                  <w:r>
                    <w:rPr>
                      <w:rFonts w:hint="default" w:ascii="Times New Roman" w:hAnsi="Times New Roman" w:eastAsia="宋体" w:cs="Times New Roman"/>
                      <w:b w:val="0"/>
                      <w:bCs w:val="0"/>
                      <w:color w:val="auto"/>
                      <w:spacing w:val="-2"/>
                      <w:sz w:val="21"/>
                      <w:szCs w:val="21"/>
                    </w:rPr>
                    <w:t>82</w:t>
                  </w:r>
                </w:p>
              </w:tc>
              <w:tc>
                <w:tcPr>
                  <w:tcW w:w="200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75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p>
              </w:tc>
              <w:tc>
                <w:tcPr>
                  <w:tcW w:w="345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M7.5浆砌石排水沟</w:t>
                  </w:r>
                </w:p>
              </w:tc>
              <w:tc>
                <w:tcPr>
                  <w:tcW w:w="63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13"/>
                      <w:szCs w:val="13"/>
                    </w:rPr>
                  </w:pPr>
                  <w:r>
                    <w:rPr>
                      <w:rFonts w:hint="eastAsia" w:ascii="Times New Roman" w:hAnsi="Times New Roman" w:eastAsia="宋体" w:cs="Times New Roman"/>
                      <w:b w:val="0"/>
                      <w:bCs w:val="0"/>
                      <w:color w:val="auto"/>
                      <w:sz w:val="21"/>
                      <w:szCs w:val="21"/>
                      <w:vertAlign w:val="baseline"/>
                      <w:lang w:val="en-US" w:eastAsia="zh-CN"/>
                    </w:rPr>
                    <w:t>m</w:t>
                  </w:r>
                  <w:r>
                    <w:rPr>
                      <w:rFonts w:hint="eastAsia" w:ascii="Times New Roman" w:hAnsi="Times New Roman" w:eastAsia="宋体" w:cs="Times New Roman"/>
                      <w:b w:val="0"/>
                      <w:bCs w:val="0"/>
                      <w:color w:val="auto"/>
                      <w:sz w:val="21"/>
                      <w:szCs w:val="21"/>
                      <w:vertAlign w:val="superscript"/>
                      <w:lang w:val="en-US" w:eastAsia="zh-CN"/>
                    </w:rPr>
                    <w:t>3</w:t>
                  </w:r>
                </w:p>
              </w:tc>
              <w:tc>
                <w:tcPr>
                  <w:tcW w:w="84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5852</w:t>
                  </w:r>
                </w:p>
              </w:tc>
              <w:tc>
                <w:tcPr>
                  <w:tcW w:w="200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jc w:val="center"/>
              </w:trPr>
              <w:tc>
                <w:tcPr>
                  <w:tcW w:w="75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p>
              </w:tc>
              <w:tc>
                <w:tcPr>
                  <w:tcW w:w="345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M10砂浆抹面</w:t>
                  </w:r>
                </w:p>
              </w:tc>
              <w:tc>
                <w:tcPr>
                  <w:tcW w:w="63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13"/>
                      <w:szCs w:val="13"/>
                    </w:rPr>
                  </w:pPr>
                  <w:r>
                    <w:rPr>
                      <w:rFonts w:hint="eastAsia" w:ascii="Times New Roman" w:hAnsi="Times New Roman" w:eastAsia="宋体" w:cs="Times New Roman"/>
                      <w:b w:val="0"/>
                      <w:bCs w:val="0"/>
                      <w:color w:val="auto"/>
                      <w:sz w:val="21"/>
                      <w:szCs w:val="21"/>
                      <w:vertAlign w:val="baseline"/>
                      <w:lang w:val="en-US" w:eastAsia="zh-CN"/>
                    </w:rPr>
                    <w:t>m</w:t>
                  </w:r>
                  <w:r>
                    <w:rPr>
                      <w:rFonts w:hint="eastAsia" w:cs="Times New Roman"/>
                      <w:b w:val="0"/>
                      <w:bCs w:val="0"/>
                      <w:color w:val="auto"/>
                      <w:sz w:val="21"/>
                      <w:szCs w:val="21"/>
                      <w:vertAlign w:val="superscript"/>
                      <w:lang w:val="en-US" w:eastAsia="zh-CN"/>
                    </w:rPr>
                    <w:t>2</w:t>
                  </w:r>
                </w:p>
              </w:tc>
              <w:tc>
                <w:tcPr>
                  <w:tcW w:w="84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628</w:t>
                  </w:r>
                  <w:r>
                    <w:rPr>
                      <w:rFonts w:hint="default" w:ascii="Times New Roman" w:hAnsi="Times New Roman" w:eastAsia="宋体" w:cs="Times New Roman"/>
                      <w:b w:val="0"/>
                      <w:bCs w:val="0"/>
                      <w:color w:val="auto"/>
                      <w:spacing w:val="-1"/>
                      <w:sz w:val="21"/>
                      <w:szCs w:val="21"/>
                    </w:rPr>
                    <w:t>7</w:t>
                  </w:r>
                </w:p>
              </w:tc>
              <w:tc>
                <w:tcPr>
                  <w:tcW w:w="200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75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p>
              </w:tc>
              <w:tc>
                <w:tcPr>
                  <w:tcW w:w="345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泥结石路面</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厚15cm)</w:t>
                  </w:r>
                </w:p>
              </w:tc>
              <w:tc>
                <w:tcPr>
                  <w:tcW w:w="63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13"/>
                      <w:szCs w:val="13"/>
                    </w:rPr>
                  </w:pPr>
                  <w:r>
                    <w:rPr>
                      <w:rFonts w:hint="eastAsia" w:ascii="Times New Roman" w:hAnsi="Times New Roman" w:eastAsia="宋体" w:cs="Times New Roman"/>
                      <w:b w:val="0"/>
                      <w:bCs w:val="0"/>
                      <w:color w:val="auto"/>
                      <w:sz w:val="21"/>
                      <w:szCs w:val="21"/>
                      <w:vertAlign w:val="baseline"/>
                      <w:lang w:val="en-US" w:eastAsia="zh-CN"/>
                    </w:rPr>
                    <w:t>m</w:t>
                  </w:r>
                  <w:r>
                    <w:rPr>
                      <w:rFonts w:hint="eastAsia" w:cs="Times New Roman"/>
                      <w:b w:val="0"/>
                      <w:bCs w:val="0"/>
                      <w:color w:val="auto"/>
                      <w:sz w:val="21"/>
                      <w:szCs w:val="21"/>
                      <w:vertAlign w:val="superscript"/>
                      <w:lang w:val="en-US" w:eastAsia="zh-CN"/>
                    </w:rPr>
                    <w:t>2</w:t>
                  </w:r>
                </w:p>
              </w:tc>
              <w:tc>
                <w:tcPr>
                  <w:tcW w:w="84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967</w:t>
                  </w:r>
                  <w:r>
                    <w:rPr>
                      <w:rFonts w:hint="default" w:ascii="Times New Roman" w:hAnsi="Times New Roman" w:eastAsia="宋体" w:cs="Times New Roman"/>
                      <w:b w:val="0"/>
                      <w:bCs w:val="0"/>
                      <w:color w:val="auto"/>
                      <w:spacing w:val="-1"/>
                      <w:sz w:val="21"/>
                      <w:szCs w:val="21"/>
                    </w:rPr>
                    <w:t>3</w:t>
                  </w:r>
                </w:p>
              </w:tc>
              <w:tc>
                <w:tcPr>
                  <w:tcW w:w="2007"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p>
              </w:tc>
            </w:tr>
          </w:tbl>
          <w:p>
            <w:pPr>
              <w:keepNext w:val="0"/>
              <w:keepLines w:val="0"/>
              <w:suppressLineNumbers w:val="0"/>
              <w:spacing w:before="0" w:beforeAutospacing="0" w:after="0" w:afterAutospacing="0" w:line="360" w:lineRule="auto"/>
              <w:ind w:left="0" w:right="0" w:firstLine="482" w:firstLineChars="200"/>
              <w:rPr>
                <w:rFonts w:hint="default" w:cs="Times New Roman"/>
                <w:b w:val="0"/>
                <w:bCs w:val="0"/>
                <w:color w:val="auto"/>
                <w:kern w:val="0"/>
                <w:sz w:val="24"/>
                <w:szCs w:val="24"/>
                <w:highlight w:val="none"/>
                <w:lang w:val="en-US" w:eastAsia="zh-CN"/>
              </w:rPr>
            </w:pPr>
            <w:r>
              <w:rPr>
                <w:rFonts w:hint="eastAsia" w:cs="Times New Roman"/>
                <w:b/>
                <w:bCs/>
                <w:color w:val="auto"/>
                <w:kern w:val="0"/>
                <w:sz w:val="24"/>
                <w:szCs w:val="24"/>
                <w:highlight w:val="none"/>
                <w:lang w:val="en-US" w:eastAsia="zh-CN"/>
              </w:rPr>
              <w:t>4、河道治理工程</w:t>
            </w:r>
          </w:p>
          <w:p>
            <w:pPr>
              <w:keepNext w:val="0"/>
              <w:keepLines w:val="0"/>
              <w:suppressLineNumbers w:val="0"/>
              <w:spacing w:before="0" w:beforeAutospacing="0" w:after="0" w:afterAutospacing="0" w:line="360" w:lineRule="auto"/>
              <w:ind w:left="0" w:right="0" w:firstLine="480" w:firstLineChars="200"/>
              <w:rPr>
                <w:rFonts w:hint="default"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（1）治理范围及内容</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洋派水库入库河流</w:t>
            </w:r>
            <w:r>
              <w:rPr>
                <w:rFonts w:hint="eastAsia"/>
                <w:color w:val="auto"/>
                <w:sz w:val="24"/>
                <w:szCs w:val="24"/>
              </w:rPr>
              <w:t>河岸两侧大部分是土堤，</w:t>
            </w:r>
            <w:r>
              <w:rPr>
                <w:rFonts w:hint="eastAsia" w:cs="Times New Roman"/>
                <w:b w:val="0"/>
                <w:bCs w:val="0"/>
                <w:color w:val="auto"/>
                <w:kern w:val="0"/>
                <w:sz w:val="24"/>
                <w:szCs w:val="24"/>
                <w:highlight w:val="none"/>
                <w:lang w:val="en-US" w:eastAsia="zh-CN"/>
              </w:rPr>
              <w:t>埂堤不稳</w:t>
            </w:r>
            <w:r>
              <w:rPr>
                <w:rFonts w:hint="eastAsia"/>
                <w:color w:val="auto"/>
                <w:sz w:val="24"/>
                <w:szCs w:val="24"/>
                <w:lang w:eastAsia="zh-CN"/>
              </w:rPr>
              <w:t>，</w:t>
            </w:r>
            <w:r>
              <w:rPr>
                <w:rFonts w:hint="eastAsia"/>
                <w:color w:val="auto"/>
                <w:sz w:val="24"/>
                <w:szCs w:val="24"/>
              </w:rPr>
              <w:t>河堤两侧杂草丛生，蔓延至水体与水体内水生植物一起影响河道断面的通洪能力</w:t>
            </w:r>
            <w:r>
              <w:rPr>
                <w:rFonts w:hint="eastAsia" w:cs="Times New Roman"/>
                <w:b w:val="0"/>
                <w:bCs w:val="0"/>
                <w:color w:val="auto"/>
                <w:kern w:val="0"/>
                <w:sz w:val="24"/>
                <w:szCs w:val="24"/>
                <w:highlight w:val="none"/>
                <w:lang w:val="en-US" w:eastAsia="zh-CN"/>
              </w:rPr>
              <w:t>，且本次农田改造工程重塑了部分地形，改造区地形整体抬高至1893.80m，也导致从库区右岸入库的洋派河、小村河、弥兴大沟、叶家冲河、毛家冲支流、冯家支流以及龙鼻子引水工程出口暗涵的河水无法自流入库，因此拟对洋派河、小村河、弥兴大沟、叶家冲河、毛家冲支流、冯家支流进行治理，</w:t>
            </w:r>
            <w:r>
              <w:rPr>
                <w:rFonts w:hint="eastAsia" w:ascii="Times New Roman" w:hAnsi="Times New Roman" w:eastAsia="新宋体" w:cs="Times New Roman"/>
                <w:color w:val="auto"/>
                <w:sz w:val="24"/>
                <w:highlight w:val="none"/>
                <w:lang w:val="en-US" w:eastAsia="zh-CN"/>
              </w:rPr>
              <w:t>治理后五条河道均进行了不同程度的改道</w:t>
            </w:r>
            <w:r>
              <w:rPr>
                <w:rFonts w:hint="eastAsia" w:cs="Times New Roman"/>
                <w:b w:val="0"/>
                <w:bCs w:val="0"/>
                <w:color w:val="auto"/>
                <w:kern w:val="0"/>
                <w:sz w:val="24"/>
                <w:szCs w:val="24"/>
                <w:highlight w:val="none"/>
                <w:lang w:val="en-US" w:eastAsia="zh-CN"/>
              </w:rPr>
              <w:t>，共计治理河道长度3.42km，对龙鼻子引水出口暗涵延长145.5m，延伸后汇入叶家冲河。</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河道治理横断面形式为矩形断面。本次共改治理入库河道3.42km，新建堤防6.85km，其中洋派河治理长度1.06km，新建堤防2.12km，小村河治理长度0.68km，新建堤防1.36km，毛家冲支流治理长度0.54km，新建堤防1.09km，叶家冲河治理长度0.72km，新建堤防1.44km，冯家支流治理长度0.42km，新建堤防0.84km，并新建4座钢坝闸拦蓄河水。同时对弥兴大沟治理恢复392m，对龙鼻子暗涵加长延长145.5m。</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根据地形地质及沿河滩地耕地分布情况，本次治理河段分段情况见下表：</w:t>
            </w:r>
          </w:p>
          <w:p>
            <w:pPr>
              <w:pStyle w:val="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color w:val="auto"/>
                <w:lang w:val="en-US" w:eastAsia="zh-CN"/>
              </w:rPr>
            </w:pPr>
            <w:r>
              <w:rPr>
                <w:rFonts w:hint="eastAsia" w:ascii="黑体" w:hAnsi="黑体" w:eastAsia="黑体" w:cs="黑体"/>
                <w:b w:val="0"/>
                <w:bCs w:val="0"/>
                <w:color w:val="auto"/>
                <w:kern w:val="0"/>
                <w:sz w:val="21"/>
                <w:szCs w:val="21"/>
                <w:highlight w:val="none"/>
                <w:lang w:val="en-US" w:eastAsia="zh-CN"/>
              </w:rPr>
              <w:t>表</w:t>
            </w:r>
            <w:r>
              <w:rPr>
                <w:rFonts w:hint="default" w:ascii="Times New Roman" w:hAnsi="Times New Roman" w:cs="Times New Roman"/>
                <w:b w:val="0"/>
                <w:bCs w:val="0"/>
                <w:color w:val="auto"/>
                <w:kern w:val="0"/>
                <w:sz w:val="21"/>
                <w:szCs w:val="21"/>
                <w:highlight w:val="none"/>
                <w:lang w:val="en-US" w:eastAsia="zh-CN"/>
              </w:rPr>
              <w:t>2.3</w:t>
            </w:r>
            <w:r>
              <w:rPr>
                <w:rFonts w:hint="eastAsia" w:ascii="Times New Roman" w:hAnsi="Times New Roman" w:cs="Times New Roman"/>
                <w:b w:val="0"/>
                <w:bCs w:val="0"/>
                <w:color w:val="auto"/>
                <w:kern w:val="0"/>
                <w:sz w:val="21"/>
                <w:szCs w:val="21"/>
                <w:highlight w:val="none"/>
                <w:lang w:val="en-US" w:eastAsia="zh-CN"/>
              </w:rPr>
              <w:t xml:space="preserve"> </w:t>
            </w:r>
            <w:r>
              <w:rPr>
                <w:rFonts w:hint="eastAsia" w:cs="Times New Roman"/>
                <w:b w:val="0"/>
                <w:bCs w:val="0"/>
                <w:color w:val="auto"/>
                <w:kern w:val="0"/>
                <w:sz w:val="21"/>
                <w:szCs w:val="21"/>
                <w:highlight w:val="none"/>
                <w:lang w:val="en-US" w:eastAsia="zh-CN"/>
              </w:rPr>
              <w:t>治理河段分段情况表</w:t>
            </w:r>
          </w:p>
          <w:tbl>
            <w:tblPr>
              <w:tblStyle w:val="138"/>
              <w:tblW w:w="8985" w:type="dxa"/>
              <w:tblInd w:w="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4"/>
              <w:gridCol w:w="380"/>
              <w:gridCol w:w="623"/>
              <w:gridCol w:w="577"/>
              <w:gridCol w:w="693"/>
              <w:gridCol w:w="1315"/>
              <w:gridCol w:w="589"/>
              <w:gridCol w:w="369"/>
              <w:gridCol w:w="565"/>
              <w:gridCol w:w="600"/>
              <w:gridCol w:w="692"/>
              <w:gridCol w:w="1392"/>
              <w:gridCol w:w="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46" w:type="dxa"/>
                <w:trHeight w:val="294" w:hRule="atLeast"/>
              </w:trPr>
              <w:tc>
                <w:tcPr>
                  <w:tcW w:w="8339" w:type="dxa"/>
                  <w:gridSpan w:val="1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bCs/>
                      <w:color w:val="auto"/>
                      <w:sz w:val="21"/>
                      <w:szCs w:val="21"/>
                    </w:rPr>
                    <w:t>洋派河治理分段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46" w:type="dxa"/>
                <w:trHeight w:val="294" w:hRule="atLeast"/>
              </w:trPr>
              <w:tc>
                <w:tcPr>
                  <w:tcW w:w="4132" w:type="dxa"/>
                  <w:gridSpan w:val="6"/>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左岸</w:t>
                  </w:r>
                </w:p>
              </w:tc>
              <w:tc>
                <w:tcPr>
                  <w:tcW w:w="4207" w:type="dxa"/>
                  <w:gridSpan w:val="6"/>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右岸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46" w:type="dxa"/>
                <w:trHeight w:val="486" w:hRule="atLeast"/>
              </w:trPr>
              <w:tc>
                <w:tcPr>
                  <w:tcW w:w="1547"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里程</w:t>
                  </w:r>
                </w:p>
              </w:tc>
              <w:tc>
                <w:tcPr>
                  <w:tcW w:w="5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治理段长</w:t>
                  </w:r>
                </w:p>
              </w:tc>
              <w:tc>
                <w:tcPr>
                  <w:tcW w:w="6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新建河堤</w:t>
                  </w:r>
                </w:p>
              </w:tc>
              <w:tc>
                <w:tcPr>
                  <w:tcW w:w="13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治理分段</w:t>
                  </w:r>
                </w:p>
              </w:tc>
              <w:tc>
                <w:tcPr>
                  <w:tcW w:w="1523"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里程</w:t>
                  </w:r>
                </w:p>
              </w:tc>
              <w:tc>
                <w:tcPr>
                  <w:tcW w:w="6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治理段长</w:t>
                  </w:r>
                </w:p>
              </w:tc>
              <w:tc>
                <w:tcPr>
                  <w:tcW w:w="6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新建河堤</w:t>
                  </w:r>
                </w:p>
              </w:tc>
              <w:tc>
                <w:tcPr>
                  <w:tcW w:w="13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治理分段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46" w:type="dxa"/>
                <w:trHeight w:val="512" w:hRule="atLeast"/>
              </w:trPr>
              <w:tc>
                <w:tcPr>
                  <w:tcW w:w="54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0+000</w:t>
                  </w:r>
                </w:p>
              </w:tc>
              <w:tc>
                <w:tcPr>
                  <w:tcW w:w="3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62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0+700</w:t>
                  </w:r>
                </w:p>
              </w:tc>
              <w:tc>
                <w:tcPr>
                  <w:tcW w:w="5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700</w:t>
                  </w:r>
                </w:p>
              </w:tc>
              <w:tc>
                <w:tcPr>
                  <w:tcW w:w="6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700</w:t>
                  </w:r>
                </w:p>
              </w:tc>
              <w:tc>
                <w:tcPr>
                  <w:tcW w:w="13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新建格宾石笼河堤高2.5m</w:t>
                  </w:r>
                </w:p>
              </w:tc>
              <w:tc>
                <w:tcPr>
                  <w:tcW w:w="58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0+000</w:t>
                  </w:r>
                </w:p>
              </w:tc>
              <w:tc>
                <w:tcPr>
                  <w:tcW w:w="36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5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0+700</w:t>
                  </w:r>
                </w:p>
              </w:tc>
              <w:tc>
                <w:tcPr>
                  <w:tcW w:w="6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700</w:t>
                  </w:r>
                </w:p>
              </w:tc>
              <w:tc>
                <w:tcPr>
                  <w:tcW w:w="6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700</w:t>
                  </w:r>
                </w:p>
              </w:tc>
              <w:tc>
                <w:tcPr>
                  <w:tcW w:w="13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新建格宾石笼河堤高2.5m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46" w:type="dxa"/>
                <w:trHeight w:val="529" w:hRule="atLeast"/>
              </w:trPr>
              <w:tc>
                <w:tcPr>
                  <w:tcW w:w="54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0+700</w:t>
                  </w:r>
                </w:p>
              </w:tc>
              <w:tc>
                <w:tcPr>
                  <w:tcW w:w="3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62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1+060</w:t>
                  </w:r>
                </w:p>
              </w:tc>
              <w:tc>
                <w:tcPr>
                  <w:tcW w:w="5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360</w:t>
                  </w:r>
                </w:p>
              </w:tc>
              <w:tc>
                <w:tcPr>
                  <w:tcW w:w="6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360</w:t>
                  </w:r>
                </w:p>
              </w:tc>
              <w:tc>
                <w:tcPr>
                  <w:tcW w:w="13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新建格宾石笼河堤高3m</w:t>
                  </w:r>
                </w:p>
              </w:tc>
              <w:tc>
                <w:tcPr>
                  <w:tcW w:w="58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0+700</w:t>
                  </w:r>
                </w:p>
              </w:tc>
              <w:tc>
                <w:tcPr>
                  <w:tcW w:w="36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5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1+060</w:t>
                  </w:r>
                </w:p>
              </w:tc>
              <w:tc>
                <w:tcPr>
                  <w:tcW w:w="6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360</w:t>
                  </w:r>
                </w:p>
              </w:tc>
              <w:tc>
                <w:tcPr>
                  <w:tcW w:w="6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360</w:t>
                  </w:r>
                </w:p>
              </w:tc>
              <w:tc>
                <w:tcPr>
                  <w:tcW w:w="13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新建格宾石笼河堤高3m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46" w:type="dxa"/>
                <w:trHeight w:val="294" w:hRule="atLeast"/>
              </w:trPr>
              <w:tc>
                <w:tcPr>
                  <w:tcW w:w="1547"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合计</w:t>
                  </w:r>
                </w:p>
              </w:tc>
              <w:tc>
                <w:tcPr>
                  <w:tcW w:w="5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1060</w:t>
                  </w:r>
                </w:p>
              </w:tc>
              <w:tc>
                <w:tcPr>
                  <w:tcW w:w="6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1060</w:t>
                  </w:r>
                </w:p>
              </w:tc>
              <w:tc>
                <w:tcPr>
                  <w:tcW w:w="13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1523"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合计</w:t>
                  </w:r>
                </w:p>
              </w:tc>
              <w:tc>
                <w:tcPr>
                  <w:tcW w:w="6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1060</w:t>
                  </w:r>
                </w:p>
              </w:tc>
              <w:tc>
                <w:tcPr>
                  <w:tcW w:w="6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1060</w:t>
                  </w:r>
                </w:p>
              </w:tc>
              <w:tc>
                <w:tcPr>
                  <w:tcW w:w="13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46" w:type="dxa"/>
                <w:trHeight w:val="294" w:hRule="atLeast"/>
              </w:trPr>
              <w:tc>
                <w:tcPr>
                  <w:tcW w:w="8339" w:type="dxa"/>
                  <w:gridSpan w:val="1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bCs/>
                      <w:color w:val="auto"/>
                      <w:sz w:val="21"/>
                      <w:szCs w:val="21"/>
                    </w:rPr>
                    <w:t>小村河治理分段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46" w:type="dxa"/>
                <w:trHeight w:val="294" w:hRule="atLeast"/>
              </w:trPr>
              <w:tc>
                <w:tcPr>
                  <w:tcW w:w="4132" w:type="dxa"/>
                  <w:gridSpan w:val="6"/>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左岸</w:t>
                  </w:r>
                </w:p>
              </w:tc>
              <w:tc>
                <w:tcPr>
                  <w:tcW w:w="4207" w:type="dxa"/>
                  <w:gridSpan w:val="6"/>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右岸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46" w:type="dxa"/>
                <w:trHeight w:val="294" w:hRule="atLeast"/>
              </w:trPr>
              <w:tc>
                <w:tcPr>
                  <w:tcW w:w="1547"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里程</w:t>
                  </w:r>
                </w:p>
              </w:tc>
              <w:tc>
                <w:tcPr>
                  <w:tcW w:w="5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治理段长</w:t>
                  </w:r>
                </w:p>
              </w:tc>
              <w:tc>
                <w:tcPr>
                  <w:tcW w:w="6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新建河堤</w:t>
                  </w:r>
                </w:p>
              </w:tc>
              <w:tc>
                <w:tcPr>
                  <w:tcW w:w="13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治理分段</w:t>
                  </w:r>
                </w:p>
              </w:tc>
              <w:tc>
                <w:tcPr>
                  <w:tcW w:w="1523"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里程</w:t>
                  </w:r>
                </w:p>
              </w:tc>
              <w:tc>
                <w:tcPr>
                  <w:tcW w:w="6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治理段长</w:t>
                  </w:r>
                </w:p>
              </w:tc>
              <w:tc>
                <w:tcPr>
                  <w:tcW w:w="6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新建河堤</w:t>
                  </w:r>
                </w:p>
              </w:tc>
              <w:tc>
                <w:tcPr>
                  <w:tcW w:w="13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治理分段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46" w:type="dxa"/>
                <w:trHeight w:val="294" w:hRule="atLeast"/>
              </w:trPr>
              <w:tc>
                <w:tcPr>
                  <w:tcW w:w="54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0+000</w:t>
                  </w:r>
                </w:p>
              </w:tc>
              <w:tc>
                <w:tcPr>
                  <w:tcW w:w="3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62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0+680</w:t>
                  </w:r>
                </w:p>
              </w:tc>
              <w:tc>
                <w:tcPr>
                  <w:tcW w:w="5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680</w:t>
                  </w:r>
                </w:p>
              </w:tc>
              <w:tc>
                <w:tcPr>
                  <w:tcW w:w="6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680</w:t>
                  </w:r>
                </w:p>
              </w:tc>
              <w:tc>
                <w:tcPr>
                  <w:tcW w:w="13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新建格宾石笼河堤高2.5m</w:t>
                  </w:r>
                </w:p>
              </w:tc>
              <w:tc>
                <w:tcPr>
                  <w:tcW w:w="58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0+000</w:t>
                  </w:r>
                </w:p>
              </w:tc>
              <w:tc>
                <w:tcPr>
                  <w:tcW w:w="36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w:t>
                  </w:r>
                </w:p>
              </w:tc>
              <w:tc>
                <w:tcPr>
                  <w:tcW w:w="5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0+680</w:t>
                  </w:r>
                </w:p>
              </w:tc>
              <w:tc>
                <w:tcPr>
                  <w:tcW w:w="6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680</w:t>
                  </w:r>
                </w:p>
              </w:tc>
              <w:tc>
                <w:tcPr>
                  <w:tcW w:w="6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680</w:t>
                  </w:r>
                </w:p>
              </w:tc>
              <w:tc>
                <w:tcPr>
                  <w:tcW w:w="13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新建格宾石笼河堤高2.5m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46" w:type="dxa"/>
                <w:trHeight w:val="294" w:hRule="atLeast"/>
              </w:trPr>
              <w:tc>
                <w:tcPr>
                  <w:tcW w:w="1547"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合计</w:t>
                  </w:r>
                </w:p>
              </w:tc>
              <w:tc>
                <w:tcPr>
                  <w:tcW w:w="5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680</w:t>
                  </w:r>
                </w:p>
              </w:tc>
              <w:tc>
                <w:tcPr>
                  <w:tcW w:w="6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680</w:t>
                  </w:r>
                </w:p>
              </w:tc>
              <w:tc>
                <w:tcPr>
                  <w:tcW w:w="13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1523"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合计</w:t>
                  </w:r>
                </w:p>
              </w:tc>
              <w:tc>
                <w:tcPr>
                  <w:tcW w:w="6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680</w:t>
                  </w:r>
                </w:p>
              </w:tc>
              <w:tc>
                <w:tcPr>
                  <w:tcW w:w="6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680</w:t>
                  </w:r>
                </w:p>
              </w:tc>
              <w:tc>
                <w:tcPr>
                  <w:tcW w:w="13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46" w:type="dxa"/>
                <w:trHeight w:val="294" w:hRule="atLeast"/>
              </w:trPr>
              <w:tc>
                <w:tcPr>
                  <w:tcW w:w="8339" w:type="dxa"/>
                  <w:gridSpan w:val="1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bCs/>
                      <w:color w:val="auto"/>
                      <w:sz w:val="21"/>
                      <w:szCs w:val="21"/>
                    </w:rPr>
                    <w:t>弥兴大沟加长段治理分段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46" w:type="dxa"/>
                <w:trHeight w:val="294" w:hRule="atLeast"/>
              </w:trPr>
              <w:tc>
                <w:tcPr>
                  <w:tcW w:w="4132" w:type="dxa"/>
                  <w:gridSpan w:val="6"/>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左岸</w:t>
                  </w:r>
                </w:p>
              </w:tc>
              <w:tc>
                <w:tcPr>
                  <w:tcW w:w="4207" w:type="dxa"/>
                  <w:gridSpan w:val="6"/>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右岸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46" w:type="dxa"/>
                <w:trHeight w:val="294" w:hRule="atLeast"/>
              </w:trPr>
              <w:tc>
                <w:tcPr>
                  <w:tcW w:w="1547"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里程</w:t>
                  </w:r>
                </w:p>
              </w:tc>
              <w:tc>
                <w:tcPr>
                  <w:tcW w:w="5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治理段长</w:t>
                  </w:r>
                </w:p>
              </w:tc>
              <w:tc>
                <w:tcPr>
                  <w:tcW w:w="6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新建河堤</w:t>
                  </w:r>
                </w:p>
              </w:tc>
              <w:tc>
                <w:tcPr>
                  <w:tcW w:w="13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治理分段</w:t>
                  </w:r>
                </w:p>
              </w:tc>
              <w:tc>
                <w:tcPr>
                  <w:tcW w:w="1523"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里程</w:t>
                  </w:r>
                </w:p>
              </w:tc>
              <w:tc>
                <w:tcPr>
                  <w:tcW w:w="6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治理段长</w:t>
                  </w:r>
                </w:p>
              </w:tc>
              <w:tc>
                <w:tcPr>
                  <w:tcW w:w="6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新建河堤</w:t>
                  </w:r>
                </w:p>
              </w:tc>
              <w:tc>
                <w:tcPr>
                  <w:tcW w:w="13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治理分段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46" w:type="dxa"/>
                <w:trHeight w:val="294" w:hRule="atLeast"/>
              </w:trPr>
              <w:tc>
                <w:tcPr>
                  <w:tcW w:w="54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0+000</w:t>
                  </w:r>
                </w:p>
              </w:tc>
              <w:tc>
                <w:tcPr>
                  <w:tcW w:w="3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62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0+392</w:t>
                  </w:r>
                </w:p>
              </w:tc>
              <w:tc>
                <w:tcPr>
                  <w:tcW w:w="5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392</w:t>
                  </w:r>
                </w:p>
              </w:tc>
              <w:tc>
                <w:tcPr>
                  <w:tcW w:w="6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392</w:t>
                  </w:r>
                </w:p>
              </w:tc>
              <w:tc>
                <w:tcPr>
                  <w:tcW w:w="13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新建格宾石笼河堤高2.</w:t>
                  </w:r>
                  <w:r>
                    <w:rPr>
                      <w:rFonts w:hint="eastAsia"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rPr>
                    <w:t>m</w:t>
                  </w:r>
                </w:p>
              </w:tc>
              <w:tc>
                <w:tcPr>
                  <w:tcW w:w="58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0+000</w:t>
                  </w:r>
                </w:p>
              </w:tc>
              <w:tc>
                <w:tcPr>
                  <w:tcW w:w="36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w:t>
                  </w:r>
                </w:p>
              </w:tc>
              <w:tc>
                <w:tcPr>
                  <w:tcW w:w="5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0+392</w:t>
                  </w:r>
                </w:p>
              </w:tc>
              <w:tc>
                <w:tcPr>
                  <w:tcW w:w="6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392</w:t>
                  </w:r>
                </w:p>
              </w:tc>
              <w:tc>
                <w:tcPr>
                  <w:tcW w:w="6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392</w:t>
                  </w:r>
                </w:p>
              </w:tc>
              <w:tc>
                <w:tcPr>
                  <w:tcW w:w="13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新建格宾石笼河堤高2.</w:t>
                  </w:r>
                  <w:r>
                    <w:rPr>
                      <w:rFonts w:hint="eastAsia"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46" w:type="dxa"/>
                <w:trHeight w:val="294" w:hRule="atLeast"/>
              </w:trPr>
              <w:tc>
                <w:tcPr>
                  <w:tcW w:w="1547"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合计</w:t>
                  </w:r>
                </w:p>
              </w:tc>
              <w:tc>
                <w:tcPr>
                  <w:tcW w:w="5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392</w:t>
                  </w:r>
                </w:p>
              </w:tc>
              <w:tc>
                <w:tcPr>
                  <w:tcW w:w="6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392</w:t>
                  </w:r>
                </w:p>
              </w:tc>
              <w:tc>
                <w:tcPr>
                  <w:tcW w:w="13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1523"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合计</w:t>
                  </w:r>
                </w:p>
              </w:tc>
              <w:tc>
                <w:tcPr>
                  <w:tcW w:w="6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392</w:t>
                  </w:r>
                </w:p>
              </w:tc>
              <w:tc>
                <w:tcPr>
                  <w:tcW w:w="6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392</w:t>
                  </w:r>
                </w:p>
              </w:tc>
              <w:tc>
                <w:tcPr>
                  <w:tcW w:w="13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46" w:type="dxa"/>
                <w:trHeight w:val="294" w:hRule="atLeast"/>
              </w:trPr>
              <w:tc>
                <w:tcPr>
                  <w:tcW w:w="8339" w:type="dxa"/>
                  <w:gridSpan w:val="1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bCs/>
                      <w:color w:val="auto"/>
                      <w:sz w:val="21"/>
                      <w:szCs w:val="21"/>
                    </w:rPr>
                    <w:t>毛家冲支流治理分段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46" w:type="dxa"/>
                <w:trHeight w:val="294" w:hRule="atLeast"/>
              </w:trPr>
              <w:tc>
                <w:tcPr>
                  <w:tcW w:w="4132" w:type="dxa"/>
                  <w:gridSpan w:val="6"/>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左岸</w:t>
                  </w:r>
                </w:p>
              </w:tc>
              <w:tc>
                <w:tcPr>
                  <w:tcW w:w="4207" w:type="dxa"/>
                  <w:gridSpan w:val="6"/>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右岸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46" w:type="dxa"/>
                <w:trHeight w:val="294" w:hRule="atLeast"/>
              </w:trPr>
              <w:tc>
                <w:tcPr>
                  <w:tcW w:w="1547"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里程</w:t>
                  </w:r>
                </w:p>
              </w:tc>
              <w:tc>
                <w:tcPr>
                  <w:tcW w:w="5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治理段长</w:t>
                  </w:r>
                </w:p>
              </w:tc>
              <w:tc>
                <w:tcPr>
                  <w:tcW w:w="6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新建河堤</w:t>
                  </w:r>
                </w:p>
              </w:tc>
              <w:tc>
                <w:tcPr>
                  <w:tcW w:w="13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治理分段</w:t>
                  </w:r>
                </w:p>
              </w:tc>
              <w:tc>
                <w:tcPr>
                  <w:tcW w:w="1523"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里程</w:t>
                  </w:r>
                </w:p>
              </w:tc>
              <w:tc>
                <w:tcPr>
                  <w:tcW w:w="6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治理段长</w:t>
                  </w:r>
                </w:p>
              </w:tc>
              <w:tc>
                <w:tcPr>
                  <w:tcW w:w="6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新建河堤</w:t>
                  </w:r>
                </w:p>
              </w:tc>
              <w:tc>
                <w:tcPr>
                  <w:tcW w:w="13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治理分段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46" w:type="dxa"/>
                <w:trHeight w:val="294" w:hRule="atLeast"/>
              </w:trPr>
              <w:tc>
                <w:tcPr>
                  <w:tcW w:w="54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0+000</w:t>
                  </w:r>
                </w:p>
              </w:tc>
              <w:tc>
                <w:tcPr>
                  <w:tcW w:w="3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62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0+211</w:t>
                  </w:r>
                </w:p>
              </w:tc>
              <w:tc>
                <w:tcPr>
                  <w:tcW w:w="5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211</w:t>
                  </w:r>
                </w:p>
              </w:tc>
              <w:tc>
                <w:tcPr>
                  <w:tcW w:w="6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211</w:t>
                  </w:r>
                </w:p>
              </w:tc>
              <w:tc>
                <w:tcPr>
                  <w:tcW w:w="13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新建格宾石笼河堤高2.5m</w:t>
                  </w:r>
                </w:p>
              </w:tc>
              <w:tc>
                <w:tcPr>
                  <w:tcW w:w="58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0+000</w:t>
                  </w:r>
                </w:p>
              </w:tc>
              <w:tc>
                <w:tcPr>
                  <w:tcW w:w="36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w:t>
                  </w:r>
                </w:p>
              </w:tc>
              <w:tc>
                <w:tcPr>
                  <w:tcW w:w="5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0+211</w:t>
                  </w:r>
                </w:p>
              </w:tc>
              <w:tc>
                <w:tcPr>
                  <w:tcW w:w="6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211</w:t>
                  </w:r>
                </w:p>
              </w:tc>
              <w:tc>
                <w:tcPr>
                  <w:tcW w:w="6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211</w:t>
                  </w:r>
                </w:p>
              </w:tc>
              <w:tc>
                <w:tcPr>
                  <w:tcW w:w="13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新建格宾石笼河堤高2.5m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46" w:type="dxa"/>
                <w:trHeight w:val="294" w:hRule="atLeast"/>
              </w:trPr>
              <w:tc>
                <w:tcPr>
                  <w:tcW w:w="54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0+211</w:t>
                  </w:r>
                </w:p>
              </w:tc>
              <w:tc>
                <w:tcPr>
                  <w:tcW w:w="3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62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0+540</w:t>
                  </w:r>
                </w:p>
              </w:tc>
              <w:tc>
                <w:tcPr>
                  <w:tcW w:w="5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329</w:t>
                  </w:r>
                </w:p>
              </w:tc>
              <w:tc>
                <w:tcPr>
                  <w:tcW w:w="6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335</w:t>
                  </w:r>
                </w:p>
              </w:tc>
              <w:tc>
                <w:tcPr>
                  <w:tcW w:w="13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新建格宾石笼河堤高2.5m</w:t>
                  </w:r>
                </w:p>
              </w:tc>
              <w:tc>
                <w:tcPr>
                  <w:tcW w:w="58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0+211</w:t>
                  </w:r>
                </w:p>
              </w:tc>
              <w:tc>
                <w:tcPr>
                  <w:tcW w:w="36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w:t>
                  </w:r>
                </w:p>
              </w:tc>
              <w:tc>
                <w:tcPr>
                  <w:tcW w:w="5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0+540</w:t>
                  </w:r>
                </w:p>
              </w:tc>
              <w:tc>
                <w:tcPr>
                  <w:tcW w:w="6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329</w:t>
                  </w:r>
                </w:p>
              </w:tc>
              <w:tc>
                <w:tcPr>
                  <w:tcW w:w="6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335</w:t>
                  </w:r>
                </w:p>
              </w:tc>
              <w:tc>
                <w:tcPr>
                  <w:tcW w:w="13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新建格宾石笼河堤高2.5m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46" w:type="dxa"/>
                <w:trHeight w:val="294" w:hRule="atLeast"/>
              </w:trPr>
              <w:tc>
                <w:tcPr>
                  <w:tcW w:w="1547"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合计</w:t>
                  </w:r>
                </w:p>
              </w:tc>
              <w:tc>
                <w:tcPr>
                  <w:tcW w:w="5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540</w:t>
                  </w:r>
                </w:p>
              </w:tc>
              <w:tc>
                <w:tcPr>
                  <w:tcW w:w="6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546</w:t>
                  </w:r>
                </w:p>
              </w:tc>
              <w:tc>
                <w:tcPr>
                  <w:tcW w:w="13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w:t>
                  </w:r>
                </w:p>
              </w:tc>
              <w:tc>
                <w:tcPr>
                  <w:tcW w:w="1523"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合计</w:t>
                  </w:r>
                </w:p>
              </w:tc>
              <w:tc>
                <w:tcPr>
                  <w:tcW w:w="6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540</w:t>
                  </w:r>
                </w:p>
              </w:tc>
              <w:tc>
                <w:tcPr>
                  <w:tcW w:w="6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546</w:t>
                  </w:r>
                </w:p>
              </w:tc>
              <w:tc>
                <w:tcPr>
                  <w:tcW w:w="13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46" w:type="dxa"/>
                <w:trHeight w:val="294" w:hRule="atLeast"/>
              </w:trPr>
              <w:tc>
                <w:tcPr>
                  <w:tcW w:w="8339" w:type="dxa"/>
                  <w:gridSpan w:val="1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cs="Times New Roman"/>
                      <w:b w:val="0"/>
                      <w:bCs w:val="0"/>
                      <w:color w:val="auto"/>
                      <w:sz w:val="21"/>
                      <w:szCs w:val="21"/>
                      <w:lang w:val="en-US" w:eastAsia="zh-CN"/>
                    </w:rPr>
                  </w:pPr>
                  <w:r>
                    <w:rPr>
                      <w:rFonts w:hint="eastAsia" w:cs="Times New Roman"/>
                      <w:b/>
                      <w:bCs/>
                      <w:color w:val="auto"/>
                      <w:sz w:val="21"/>
                      <w:szCs w:val="21"/>
                      <w:lang w:val="en-US" w:eastAsia="zh-CN"/>
                    </w:rPr>
                    <w:t>叶家冲河治理分段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46" w:type="dxa"/>
                <w:trHeight w:val="294" w:hRule="atLeast"/>
              </w:trPr>
              <w:tc>
                <w:tcPr>
                  <w:tcW w:w="4132" w:type="dxa"/>
                  <w:gridSpan w:val="6"/>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左岸</w:t>
                  </w:r>
                </w:p>
              </w:tc>
              <w:tc>
                <w:tcPr>
                  <w:tcW w:w="4207" w:type="dxa"/>
                  <w:gridSpan w:val="6"/>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右岸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46" w:type="dxa"/>
                <w:trHeight w:val="294" w:hRule="atLeast"/>
              </w:trPr>
              <w:tc>
                <w:tcPr>
                  <w:tcW w:w="1547"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里程</w:t>
                  </w:r>
                </w:p>
              </w:tc>
              <w:tc>
                <w:tcPr>
                  <w:tcW w:w="5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治理段长</w:t>
                  </w:r>
                </w:p>
              </w:tc>
              <w:tc>
                <w:tcPr>
                  <w:tcW w:w="6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新建河堤</w:t>
                  </w:r>
                </w:p>
              </w:tc>
              <w:tc>
                <w:tcPr>
                  <w:tcW w:w="13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治理分段</w:t>
                  </w:r>
                </w:p>
              </w:tc>
              <w:tc>
                <w:tcPr>
                  <w:tcW w:w="1523"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里程</w:t>
                  </w:r>
                </w:p>
              </w:tc>
              <w:tc>
                <w:tcPr>
                  <w:tcW w:w="6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治理段长</w:t>
                  </w:r>
                </w:p>
              </w:tc>
              <w:tc>
                <w:tcPr>
                  <w:tcW w:w="6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新建河堤</w:t>
                  </w:r>
                </w:p>
              </w:tc>
              <w:tc>
                <w:tcPr>
                  <w:tcW w:w="13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治理分段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46" w:type="dxa"/>
                <w:trHeight w:val="294" w:hRule="atLeast"/>
              </w:trPr>
              <w:tc>
                <w:tcPr>
                  <w:tcW w:w="54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0+000</w:t>
                  </w:r>
                </w:p>
              </w:tc>
              <w:tc>
                <w:tcPr>
                  <w:tcW w:w="3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62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0+398</w:t>
                  </w:r>
                </w:p>
              </w:tc>
              <w:tc>
                <w:tcPr>
                  <w:tcW w:w="5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398</w:t>
                  </w:r>
                </w:p>
              </w:tc>
              <w:tc>
                <w:tcPr>
                  <w:tcW w:w="6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398</w:t>
                  </w:r>
                </w:p>
              </w:tc>
              <w:tc>
                <w:tcPr>
                  <w:tcW w:w="13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新建格宾石笼河堤高2.5m</w:t>
                  </w:r>
                </w:p>
              </w:tc>
              <w:tc>
                <w:tcPr>
                  <w:tcW w:w="58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0+000</w:t>
                  </w:r>
                </w:p>
              </w:tc>
              <w:tc>
                <w:tcPr>
                  <w:tcW w:w="36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w:t>
                  </w:r>
                </w:p>
              </w:tc>
              <w:tc>
                <w:tcPr>
                  <w:tcW w:w="5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0+398</w:t>
                  </w:r>
                </w:p>
              </w:tc>
              <w:tc>
                <w:tcPr>
                  <w:tcW w:w="6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398</w:t>
                  </w:r>
                </w:p>
              </w:tc>
              <w:tc>
                <w:tcPr>
                  <w:tcW w:w="6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398</w:t>
                  </w:r>
                </w:p>
              </w:tc>
              <w:tc>
                <w:tcPr>
                  <w:tcW w:w="13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新建格宾石笼河堤高2.5m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46" w:type="dxa"/>
                <w:trHeight w:val="294" w:hRule="atLeast"/>
              </w:trPr>
              <w:tc>
                <w:tcPr>
                  <w:tcW w:w="54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0+398</w:t>
                  </w:r>
                </w:p>
              </w:tc>
              <w:tc>
                <w:tcPr>
                  <w:tcW w:w="3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62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0+700</w:t>
                  </w:r>
                </w:p>
              </w:tc>
              <w:tc>
                <w:tcPr>
                  <w:tcW w:w="5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302</w:t>
                  </w:r>
                </w:p>
              </w:tc>
              <w:tc>
                <w:tcPr>
                  <w:tcW w:w="6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322</w:t>
                  </w:r>
                </w:p>
              </w:tc>
              <w:tc>
                <w:tcPr>
                  <w:tcW w:w="13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新建格宾石笼河堤高2.5m</w:t>
                  </w:r>
                </w:p>
              </w:tc>
              <w:tc>
                <w:tcPr>
                  <w:tcW w:w="58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0+398</w:t>
                  </w:r>
                </w:p>
              </w:tc>
              <w:tc>
                <w:tcPr>
                  <w:tcW w:w="36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w:t>
                  </w:r>
                </w:p>
              </w:tc>
              <w:tc>
                <w:tcPr>
                  <w:tcW w:w="5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0+700</w:t>
                  </w:r>
                </w:p>
              </w:tc>
              <w:tc>
                <w:tcPr>
                  <w:tcW w:w="6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302</w:t>
                  </w:r>
                </w:p>
              </w:tc>
              <w:tc>
                <w:tcPr>
                  <w:tcW w:w="6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322</w:t>
                  </w:r>
                </w:p>
              </w:tc>
              <w:tc>
                <w:tcPr>
                  <w:tcW w:w="13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新建格宾石笼河堤高2.5m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4" w:hRule="atLeast"/>
              </w:trPr>
              <w:tc>
                <w:tcPr>
                  <w:tcW w:w="1547"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合计</w:t>
                  </w:r>
                </w:p>
              </w:tc>
              <w:tc>
                <w:tcPr>
                  <w:tcW w:w="5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700</w:t>
                  </w:r>
                </w:p>
              </w:tc>
              <w:tc>
                <w:tcPr>
                  <w:tcW w:w="6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720</w:t>
                  </w:r>
                </w:p>
              </w:tc>
              <w:tc>
                <w:tcPr>
                  <w:tcW w:w="13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1523"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合计</w:t>
                  </w:r>
                </w:p>
              </w:tc>
              <w:tc>
                <w:tcPr>
                  <w:tcW w:w="6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700</w:t>
                  </w:r>
                </w:p>
              </w:tc>
              <w:tc>
                <w:tcPr>
                  <w:tcW w:w="6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720</w:t>
                  </w:r>
                </w:p>
              </w:tc>
              <w:tc>
                <w:tcPr>
                  <w:tcW w:w="13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w:t>
                  </w:r>
                </w:p>
              </w:tc>
              <w:tc>
                <w:tcPr>
                  <w:tcW w:w="64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46" w:type="dxa"/>
                <w:trHeight w:val="294" w:hRule="atLeast"/>
              </w:trPr>
              <w:tc>
                <w:tcPr>
                  <w:tcW w:w="8339" w:type="dxa"/>
                  <w:gridSpan w:val="1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cs="Times New Roman"/>
                      <w:b w:val="0"/>
                      <w:bCs w:val="0"/>
                      <w:color w:val="auto"/>
                      <w:sz w:val="21"/>
                      <w:szCs w:val="21"/>
                      <w:lang w:val="en-US" w:eastAsia="zh-CN"/>
                    </w:rPr>
                  </w:pPr>
                  <w:r>
                    <w:rPr>
                      <w:rFonts w:hint="eastAsia" w:cs="Times New Roman"/>
                      <w:b/>
                      <w:bCs/>
                      <w:color w:val="auto"/>
                      <w:sz w:val="21"/>
                      <w:szCs w:val="21"/>
                      <w:lang w:val="en-US" w:eastAsia="zh-CN"/>
                    </w:rPr>
                    <w:t>冯家支流治理分段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46" w:type="dxa"/>
                <w:trHeight w:val="294" w:hRule="atLeast"/>
              </w:trPr>
              <w:tc>
                <w:tcPr>
                  <w:tcW w:w="4132" w:type="dxa"/>
                  <w:gridSpan w:val="6"/>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左岸</w:t>
                  </w:r>
                </w:p>
              </w:tc>
              <w:tc>
                <w:tcPr>
                  <w:tcW w:w="4207" w:type="dxa"/>
                  <w:gridSpan w:val="6"/>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右岸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46" w:type="dxa"/>
                <w:trHeight w:val="294" w:hRule="atLeast"/>
              </w:trPr>
              <w:tc>
                <w:tcPr>
                  <w:tcW w:w="1547"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里程</w:t>
                  </w:r>
                </w:p>
              </w:tc>
              <w:tc>
                <w:tcPr>
                  <w:tcW w:w="5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治理段长</w:t>
                  </w:r>
                </w:p>
              </w:tc>
              <w:tc>
                <w:tcPr>
                  <w:tcW w:w="6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新建河堤</w:t>
                  </w:r>
                </w:p>
              </w:tc>
              <w:tc>
                <w:tcPr>
                  <w:tcW w:w="13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治理分段</w:t>
                  </w:r>
                </w:p>
              </w:tc>
              <w:tc>
                <w:tcPr>
                  <w:tcW w:w="1523"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里程</w:t>
                  </w:r>
                </w:p>
              </w:tc>
              <w:tc>
                <w:tcPr>
                  <w:tcW w:w="6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治理段长</w:t>
                  </w:r>
                </w:p>
              </w:tc>
              <w:tc>
                <w:tcPr>
                  <w:tcW w:w="6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新建河堤</w:t>
                  </w:r>
                </w:p>
              </w:tc>
              <w:tc>
                <w:tcPr>
                  <w:tcW w:w="13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治理分段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646" w:type="dxa"/>
                <w:trHeight w:val="294" w:hRule="atLeast"/>
              </w:trPr>
              <w:tc>
                <w:tcPr>
                  <w:tcW w:w="54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0+000</w:t>
                  </w:r>
                </w:p>
              </w:tc>
              <w:tc>
                <w:tcPr>
                  <w:tcW w:w="3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62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0+420</w:t>
                  </w:r>
                </w:p>
              </w:tc>
              <w:tc>
                <w:tcPr>
                  <w:tcW w:w="5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420</w:t>
                  </w:r>
                </w:p>
              </w:tc>
              <w:tc>
                <w:tcPr>
                  <w:tcW w:w="6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420</w:t>
                  </w:r>
                </w:p>
              </w:tc>
              <w:tc>
                <w:tcPr>
                  <w:tcW w:w="13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新建格宾石笼河堤高2.</w:t>
                  </w:r>
                  <w:r>
                    <w:rPr>
                      <w:rFonts w:hint="eastAsia"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rPr>
                    <w:t>m</w:t>
                  </w:r>
                </w:p>
              </w:tc>
              <w:tc>
                <w:tcPr>
                  <w:tcW w:w="58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0+000</w:t>
                  </w:r>
                </w:p>
              </w:tc>
              <w:tc>
                <w:tcPr>
                  <w:tcW w:w="36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w:t>
                  </w:r>
                </w:p>
              </w:tc>
              <w:tc>
                <w:tcPr>
                  <w:tcW w:w="5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0+420</w:t>
                  </w:r>
                </w:p>
              </w:tc>
              <w:tc>
                <w:tcPr>
                  <w:tcW w:w="6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420</w:t>
                  </w:r>
                </w:p>
              </w:tc>
              <w:tc>
                <w:tcPr>
                  <w:tcW w:w="6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420</w:t>
                  </w:r>
                </w:p>
              </w:tc>
              <w:tc>
                <w:tcPr>
                  <w:tcW w:w="13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新建格宾石笼河堤高2.</w:t>
                  </w:r>
                  <w:r>
                    <w:rPr>
                      <w:rFonts w:hint="eastAsia"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46" w:type="dxa"/>
                <w:trHeight w:val="294" w:hRule="atLeast"/>
              </w:trPr>
              <w:tc>
                <w:tcPr>
                  <w:tcW w:w="1547"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合计</w:t>
                  </w:r>
                </w:p>
              </w:tc>
              <w:tc>
                <w:tcPr>
                  <w:tcW w:w="5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420</w:t>
                  </w:r>
                </w:p>
              </w:tc>
              <w:tc>
                <w:tcPr>
                  <w:tcW w:w="6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420</w:t>
                  </w:r>
                </w:p>
              </w:tc>
              <w:tc>
                <w:tcPr>
                  <w:tcW w:w="13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w:t>
                  </w:r>
                </w:p>
              </w:tc>
              <w:tc>
                <w:tcPr>
                  <w:tcW w:w="1523"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合计</w:t>
                  </w:r>
                </w:p>
              </w:tc>
              <w:tc>
                <w:tcPr>
                  <w:tcW w:w="6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420</w:t>
                  </w:r>
                </w:p>
              </w:tc>
              <w:tc>
                <w:tcPr>
                  <w:tcW w:w="6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420</w:t>
                  </w:r>
                </w:p>
              </w:tc>
              <w:tc>
                <w:tcPr>
                  <w:tcW w:w="13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w:t>
                  </w:r>
                </w:p>
              </w:tc>
            </w:tr>
          </w:tbl>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textAlignment w:val="auto"/>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（2）其他建筑物</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①</w:t>
            </w:r>
            <w:r>
              <w:rPr>
                <w:rFonts w:hint="eastAsia" w:cs="Times New Roman"/>
                <w:b w:val="0"/>
                <w:bCs w:val="0"/>
                <w:color w:val="auto"/>
                <w:kern w:val="0"/>
                <w:sz w:val="24"/>
                <w:szCs w:val="24"/>
                <w:highlight w:val="none"/>
                <w:lang w:val="en-US" w:eastAsia="zh-CN"/>
              </w:rPr>
              <w:t>龙鼻子引水工程出口暗涵接长</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为衔接龙鼻子引水工程，本次工程新建145.5m暗涵接长段，起点为龙鼻子引水出口，接入毛家冲支流里程0+210处，断面为1.5m×1.5m，衬砌厚度0.3m的矩形断面，采用C25钢筋砼砌筑。</w:t>
            </w:r>
          </w:p>
          <w:p>
            <w:pPr>
              <w:keepNext w:val="0"/>
              <w:keepLines w:val="0"/>
              <w:suppressLineNumbers w:val="0"/>
              <w:spacing w:before="0" w:beforeAutospacing="0" w:after="0" w:afterAutospacing="0" w:line="360" w:lineRule="auto"/>
              <w:ind w:left="0" w:right="0" w:firstLine="480" w:firstLineChars="200"/>
              <w:rPr>
                <w:rFonts w:hint="default" w:ascii="宋体" w:hAnsi="宋体" w:eastAsia="宋体" w:cs="宋体"/>
                <w:b w:val="0"/>
                <w:bCs w:val="0"/>
                <w:color w:val="auto"/>
                <w:kern w:val="0"/>
                <w:sz w:val="24"/>
                <w:szCs w:val="24"/>
                <w:highlight w:val="none"/>
                <w:lang w:val="en-US" w:eastAsia="zh-CN"/>
              </w:rPr>
            </w:pPr>
            <w:r>
              <w:rPr>
                <w:rFonts w:hint="default" w:ascii="Times New Roman" w:hAnsi="Times New Roman" w:cs="Times New Roman"/>
                <w:b w:val="0"/>
                <w:bCs w:val="0"/>
                <w:color w:val="auto"/>
                <w:kern w:val="0"/>
                <w:sz w:val="24"/>
                <w:szCs w:val="24"/>
                <w:highlight w:val="none"/>
                <w:lang w:val="en-US" w:eastAsia="zh-CN"/>
              </w:rPr>
              <w:t>龙鼻子引水工程：龙鼻子引水工程由水闸工程及引水工程组成，水闸利用原龙鼻子水闸除险加固后雍深水位取水，位于弥兴镇弥兴村委会代家村下游0.9km处的弥兴河上。引水工程渠首设置取水闸从龙鼻子水闸处取水，顺弥兴河布置至连厂村蔡家村民小组对侧山体，通过引水隧洞将水调入蜻蛉河流域，通过暗涵及明渠将水输送至洋派水库，线路全长10151.188m，由明渠、渡槽、隧洞、暗涵等建筑物组成。</w:t>
            </w:r>
            <w:r>
              <w:rPr>
                <w:rFonts w:hint="eastAsia" w:ascii="Times New Roman" w:hAnsi="Times New Roman" w:cs="Times New Roman"/>
                <w:b w:val="0"/>
                <w:bCs w:val="0"/>
                <w:color w:val="auto"/>
                <w:kern w:val="0"/>
                <w:sz w:val="24"/>
                <w:szCs w:val="24"/>
                <w:highlight w:val="none"/>
                <w:lang w:val="en-US" w:eastAsia="zh-CN"/>
              </w:rPr>
              <w:t>该项目环境影响评价已取得批复，竣工环境验收工作正在开展。</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②</w:t>
            </w:r>
            <w:r>
              <w:rPr>
                <w:rFonts w:hint="eastAsia" w:cs="Times New Roman"/>
                <w:b w:val="0"/>
                <w:bCs w:val="0"/>
                <w:color w:val="auto"/>
                <w:kern w:val="0"/>
                <w:sz w:val="24"/>
                <w:szCs w:val="24"/>
                <w:highlight w:val="none"/>
                <w:lang w:val="en-US" w:eastAsia="zh-CN"/>
              </w:rPr>
              <w:t>弥兴大沟接长段</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为衔接弥兴大沟，本次工程治理恢复河道392m，起点为弥兴大沟入库口，接入小村河里程0+647处，断面为矩形断面，采用阶梯式格宾石笼挡墙砌筑，挡墙高2.0m，堤背采用河堤开挖料回填至1893.8~1893.8m高程范围，左岸设置3.0m宽堤顶路。</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③</w:t>
            </w:r>
            <w:r>
              <w:rPr>
                <w:rFonts w:hint="eastAsia" w:cs="Times New Roman"/>
                <w:b w:val="0"/>
                <w:bCs w:val="0"/>
                <w:color w:val="auto"/>
                <w:kern w:val="0"/>
                <w:sz w:val="24"/>
                <w:szCs w:val="24"/>
                <w:highlight w:val="none"/>
                <w:lang w:val="en-US" w:eastAsia="zh-CN"/>
              </w:rPr>
              <w:t>钢坝</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本次共新建钢坝4座（其中洋派河1座，小村河1座、毛家支流1座、叶家支流1座）。其主要功能为枯期按需关闸雍高水位保证上游河道水深形成水体景观，汛期时闸门全部开启泄洪。</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洋派河钢坝由上游连接段、铺盖段、闸室段、消能防冲段组成。洋派河钢坝宽度5m，钢坝高2.5m，启闭室布置在左岸，单侧启闭；铺盖段底板与边墙采用C25钢筋砼浇筑；闸室段底板及边墙、启闭机室均采用C30钢筋砼浇筑，消力池段采用C25钢筋砼浇筑，上方盖板桥采用C25钢筋砼浇筑，限重20t。</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小村河钢坝宽度5m，钢坝高1.8m，启闭室布置在左岸，单侧启闭；铺盖段底板与边墙采用C25钢筋砼浇筑；闸室段底板及边墙、启闭机室均采用C30钢筋砼浇筑，消力池段采用C25钢筋砼浇筑，上方盖板桥采用C25钢筋砼浇筑，限重20t。</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毛家冲支流钢坝宽度5m，钢坝高1.5m，启闭室布置在左岸，单侧启闭；铺盖段底板与边墙采用C25钢筋砼浇筑；闸室段底板及边墙、启闭机室均采用C30钢筋砼浇筑，消力池段采用C25钢筋砼浇筑，上方盖板桥采用C25钢筋砼浇筑，限重20t。</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叶家冲河钢坝宽度5m，钢坝高1.8m，启闭室布置在左岸，单侧启闭；铺盖段底板与边墙采用C25钢筋砼浇筑；闸室段底板及边墙、启闭机室均采用C30钢筋砼浇筑，消力池段采用C25钢筋砼浇筑，上方盖板桥采用C25钢筋砼浇筑，限重20t。</w:t>
            </w:r>
          </w:p>
          <w:p>
            <w:pPr>
              <w:keepNext w:val="0"/>
              <w:keepLines w:val="0"/>
              <w:suppressLineNumbers w:val="0"/>
              <w:spacing w:before="0" w:beforeAutospacing="0" w:after="0" w:afterAutospacing="0" w:line="360" w:lineRule="auto"/>
              <w:ind w:left="0" w:right="0" w:firstLine="480" w:firstLineChars="200"/>
              <w:rPr>
                <w:rFonts w:hint="default"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本次新建的钢坝在汛期过洪峰时可将闸门放倒，不影响河道行洪，其设计过流能力见下表。</w:t>
            </w:r>
          </w:p>
          <w:p>
            <w:pPr>
              <w:keepNext w:val="0"/>
              <w:keepLines w:val="0"/>
              <w:suppressLineNumbers w:val="0"/>
              <w:spacing w:before="0" w:beforeAutospacing="0" w:after="0" w:afterAutospacing="0" w:line="360" w:lineRule="auto"/>
              <w:ind w:left="0" w:right="0"/>
              <w:jc w:val="center"/>
              <w:rPr>
                <w:rFonts w:hint="default" w:cs="Times New Roman"/>
                <w:b w:val="0"/>
                <w:bCs w:val="0"/>
                <w:color w:val="auto"/>
                <w:kern w:val="0"/>
                <w:sz w:val="24"/>
                <w:szCs w:val="24"/>
                <w:highlight w:val="none"/>
                <w:lang w:val="en-US" w:eastAsia="zh-CN"/>
              </w:rPr>
            </w:pPr>
            <w:r>
              <w:rPr>
                <w:rFonts w:hint="eastAsia" w:ascii="黑体" w:hAnsi="黑体" w:eastAsia="黑体" w:cs="黑体"/>
                <w:b w:val="0"/>
                <w:bCs w:val="0"/>
                <w:color w:val="auto"/>
                <w:kern w:val="0"/>
                <w:sz w:val="21"/>
                <w:szCs w:val="21"/>
                <w:highlight w:val="none"/>
                <w:lang w:val="en-US" w:eastAsia="zh-CN"/>
              </w:rPr>
              <w:t>表</w:t>
            </w:r>
            <w:r>
              <w:rPr>
                <w:rFonts w:hint="default" w:ascii="Times New Roman" w:hAnsi="Times New Roman" w:cs="Times New Roman"/>
                <w:b w:val="0"/>
                <w:bCs w:val="0"/>
                <w:color w:val="auto"/>
                <w:kern w:val="0"/>
                <w:sz w:val="21"/>
                <w:szCs w:val="21"/>
                <w:highlight w:val="none"/>
                <w:lang w:val="en-US" w:eastAsia="zh-CN"/>
              </w:rPr>
              <w:t>2.</w:t>
            </w:r>
            <w:r>
              <w:rPr>
                <w:rFonts w:hint="eastAsia" w:cs="Times New Roman"/>
                <w:b w:val="0"/>
                <w:bCs w:val="0"/>
                <w:color w:val="auto"/>
                <w:kern w:val="0"/>
                <w:sz w:val="21"/>
                <w:szCs w:val="21"/>
                <w:highlight w:val="none"/>
                <w:lang w:val="en-US" w:eastAsia="zh-CN"/>
              </w:rPr>
              <w:t xml:space="preserve">4 </w:t>
            </w:r>
            <w:r>
              <w:rPr>
                <w:rFonts w:hint="eastAsia" w:ascii="黑体" w:hAnsi="黑体" w:eastAsia="黑体" w:cs="黑体"/>
                <w:b w:val="0"/>
                <w:bCs w:val="0"/>
                <w:color w:val="auto"/>
                <w:kern w:val="0"/>
                <w:sz w:val="21"/>
                <w:szCs w:val="21"/>
                <w:highlight w:val="none"/>
                <w:lang w:val="en-US" w:eastAsia="zh-CN"/>
              </w:rPr>
              <w:t>钢坝水力结果表</w:t>
            </w:r>
          </w:p>
          <w:tbl>
            <w:tblPr>
              <w:tblStyle w:val="138"/>
              <w:tblW w:w="834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49"/>
              <w:gridCol w:w="1015"/>
              <w:gridCol w:w="1712"/>
              <w:gridCol w:w="1028"/>
              <w:gridCol w:w="1107"/>
              <w:gridCol w:w="1035"/>
              <w:gridCol w:w="9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jc w:val="center"/>
              </w:trPr>
              <w:tc>
                <w:tcPr>
                  <w:tcW w:w="1449" w:type="dxa"/>
                  <w:tcBorders>
                    <w:top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位</w:t>
                  </w:r>
                  <w:r>
                    <w:rPr>
                      <w:rFonts w:hint="default" w:ascii="Times New Roman" w:hAnsi="Times New Roman" w:eastAsia="宋体" w:cs="Times New Roman"/>
                      <w:color w:val="auto"/>
                      <w:spacing w:val="-2"/>
                      <w:sz w:val="21"/>
                      <w:szCs w:val="21"/>
                    </w:rPr>
                    <w:t>置</w:t>
                  </w:r>
                </w:p>
              </w:tc>
              <w:tc>
                <w:tcPr>
                  <w:tcW w:w="10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里</w:t>
                  </w:r>
                  <w:r>
                    <w:rPr>
                      <w:rFonts w:hint="default" w:ascii="Times New Roman" w:hAnsi="Times New Roman" w:eastAsia="宋体" w:cs="Times New Roman"/>
                      <w:color w:val="auto"/>
                      <w:spacing w:val="-3"/>
                      <w:sz w:val="21"/>
                      <w:szCs w:val="21"/>
                    </w:rPr>
                    <w:t>程</w:t>
                  </w:r>
                </w:p>
              </w:tc>
              <w:tc>
                <w:tcPr>
                  <w:tcW w:w="17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名</w:t>
                  </w:r>
                  <w:r>
                    <w:rPr>
                      <w:rFonts w:hint="default" w:ascii="Times New Roman" w:hAnsi="Times New Roman" w:eastAsia="宋体" w:cs="Times New Roman"/>
                      <w:color w:val="auto"/>
                      <w:spacing w:val="-3"/>
                      <w:sz w:val="21"/>
                      <w:szCs w:val="21"/>
                    </w:rPr>
                    <w:t>称</w:t>
                  </w:r>
                </w:p>
              </w:tc>
              <w:tc>
                <w:tcPr>
                  <w:tcW w:w="102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tabs>
                      <w:tab w:val="left" w:pos="297"/>
                    </w:tabs>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设</w:t>
                  </w:r>
                  <w:r>
                    <w:rPr>
                      <w:rFonts w:hint="default" w:ascii="Times New Roman" w:hAnsi="Times New Roman" w:eastAsia="宋体" w:cs="Times New Roman"/>
                      <w:color w:val="auto"/>
                      <w:spacing w:val="-2"/>
                      <w:sz w:val="21"/>
                      <w:szCs w:val="21"/>
                    </w:rPr>
                    <w:t>计流量</w:t>
                  </w:r>
                  <w:r>
                    <w:rPr>
                      <w:rFonts w:hint="eastAsia" w:cs="Times New Roman"/>
                      <w:color w:val="auto"/>
                      <w:spacing w:val="-2"/>
                      <w:sz w:val="21"/>
                      <w:szCs w:val="21"/>
                      <w:lang w:eastAsia="zh-CN"/>
                    </w:rPr>
                    <w:t>（</w:t>
                  </w:r>
                  <w:r>
                    <w:rPr>
                      <w:rFonts w:hint="default" w:ascii="Times New Roman" w:hAnsi="Times New Roman" w:eastAsia="宋体" w:cs="Times New Roman"/>
                      <w:color w:val="auto"/>
                      <w:spacing w:val="-2"/>
                      <w:sz w:val="21"/>
                      <w:szCs w:val="21"/>
                    </w:rPr>
                    <w:t>m</w:t>
                  </w:r>
                  <w:r>
                    <w:rPr>
                      <w:rFonts w:hint="default" w:ascii="Times New Roman" w:hAnsi="Times New Roman" w:eastAsia="宋体" w:cs="Times New Roman"/>
                      <w:color w:val="auto"/>
                      <w:spacing w:val="-3"/>
                      <w:position w:val="6"/>
                      <w:sz w:val="13"/>
                      <w:szCs w:val="13"/>
                    </w:rPr>
                    <w:t>3</w:t>
                  </w:r>
                  <w:r>
                    <w:rPr>
                      <w:rFonts w:hint="default" w:ascii="Times New Roman" w:hAnsi="Times New Roman" w:eastAsia="宋体" w:cs="Times New Roman"/>
                      <w:color w:val="auto"/>
                      <w:spacing w:val="-2"/>
                      <w:sz w:val="21"/>
                      <w:szCs w:val="21"/>
                    </w:rPr>
                    <w:t>/s)</w:t>
                  </w:r>
                </w:p>
              </w:tc>
              <w:tc>
                <w:tcPr>
                  <w:tcW w:w="11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底板高程</w:t>
                  </w:r>
                </w:p>
                <w:p>
                  <w:pPr>
                    <w:keepNext w:val="0"/>
                    <w:keepLines w:val="0"/>
                    <w:pageBreakBefore w:val="0"/>
                    <w:widowControl w:val="0"/>
                    <w:suppressLineNumbers w:val="0"/>
                    <w:tabs>
                      <w:tab w:val="left" w:pos="450"/>
                    </w:tabs>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position w:val="1"/>
                      <w:sz w:val="21"/>
                      <w:szCs w:val="21"/>
                    </w:rPr>
                    <w:t>(</w:t>
                  </w:r>
                  <w:r>
                    <w:rPr>
                      <w:rFonts w:hint="default" w:ascii="Times New Roman" w:hAnsi="Times New Roman" w:eastAsia="宋体" w:cs="Times New Roman"/>
                      <w:color w:val="auto"/>
                      <w:spacing w:val="-5"/>
                      <w:position w:val="1"/>
                      <w:sz w:val="21"/>
                      <w:szCs w:val="21"/>
                    </w:rPr>
                    <w:t>m)</w:t>
                  </w:r>
                </w:p>
              </w:tc>
              <w:tc>
                <w:tcPr>
                  <w:tcW w:w="10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设</w:t>
                  </w:r>
                  <w:r>
                    <w:rPr>
                      <w:rFonts w:hint="default" w:ascii="Times New Roman" w:hAnsi="Times New Roman" w:eastAsia="宋体" w:cs="Times New Roman"/>
                      <w:color w:val="auto"/>
                      <w:spacing w:val="-2"/>
                      <w:sz w:val="21"/>
                      <w:szCs w:val="21"/>
                    </w:rPr>
                    <w:t>计水位</w:t>
                  </w:r>
                </w:p>
                <w:p>
                  <w:pPr>
                    <w:keepNext w:val="0"/>
                    <w:keepLines w:val="0"/>
                    <w:pageBreakBefore w:val="0"/>
                    <w:widowControl w:val="0"/>
                    <w:suppressLineNumbers w:val="0"/>
                    <w:tabs>
                      <w:tab w:val="left" w:pos="412"/>
                    </w:tabs>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position w:val="1"/>
                      <w:sz w:val="21"/>
                      <w:szCs w:val="21"/>
                    </w:rPr>
                    <w:t>(</w:t>
                  </w:r>
                  <w:r>
                    <w:rPr>
                      <w:rFonts w:hint="default" w:ascii="Times New Roman" w:hAnsi="Times New Roman" w:eastAsia="宋体" w:cs="Times New Roman"/>
                      <w:color w:val="auto"/>
                      <w:spacing w:val="-5"/>
                      <w:position w:val="1"/>
                      <w:sz w:val="21"/>
                      <w:szCs w:val="21"/>
                    </w:rPr>
                    <w:t>m)</w:t>
                  </w:r>
                </w:p>
              </w:tc>
              <w:tc>
                <w:tcPr>
                  <w:tcW w:w="9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堤顶高程</w:t>
                  </w:r>
                </w:p>
                <w:p>
                  <w:pPr>
                    <w:keepNext w:val="0"/>
                    <w:keepLines w:val="0"/>
                    <w:pageBreakBefore w:val="0"/>
                    <w:widowControl w:val="0"/>
                    <w:suppressLineNumbers w:val="0"/>
                    <w:tabs>
                      <w:tab w:val="left" w:pos="385"/>
                    </w:tabs>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position w:val="1"/>
                      <w:sz w:val="21"/>
                      <w:szCs w:val="21"/>
                    </w:rPr>
                    <w:t>(</w:t>
                  </w:r>
                  <w:r>
                    <w:rPr>
                      <w:rFonts w:hint="default" w:ascii="Times New Roman" w:hAnsi="Times New Roman" w:eastAsia="宋体" w:cs="Times New Roman"/>
                      <w:color w:val="auto"/>
                      <w:spacing w:val="-5"/>
                      <w:position w:val="1"/>
                      <w:sz w:val="21"/>
                      <w:szCs w:val="21"/>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14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洋派河</w:t>
                  </w:r>
                </w:p>
              </w:tc>
              <w:tc>
                <w:tcPr>
                  <w:tcW w:w="10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1</w:t>
                  </w:r>
                  <w:r>
                    <w:rPr>
                      <w:rFonts w:hint="default" w:ascii="Times New Roman" w:hAnsi="Times New Roman" w:eastAsia="宋体" w:cs="Times New Roman"/>
                      <w:color w:val="auto"/>
                      <w:spacing w:val="-4"/>
                      <w:sz w:val="21"/>
                      <w:szCs w:val="21"/>
                    </w:rPr>
                    <w:t>+060</w:t>
                  </w:r>
                </w:p>
              </w:tc>
              <w:tc>
                <w:tcPr>
                  <w:tcW w:w="17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洋1+06</w:t>
                  </w:r>
                  <w:r>
                    <w:rPr>
                      <w:rFonts w:hint="default" w:ascii="Times New Roman" w:hAnsi="Times New Roman" w:eastAsia="宋体" w:cs="Times New Roman"/>
                      <w:color w:val="auto"/>
                      <w:spacing w:val="-1"/>
                      <w:sz w:val="21"/>
                      <w:szCs w:val="21"/>
                    </w:rPr>
                    <w:t>0钢坝</w:t>
                  </w:r>
                </w:p>
              </w:tc>
              <w:tc>
                <w:tcPr>
                  <w:tcW w:w="102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25.</w:t>
                  </w:r>
                  <w:r>
                    <w:rPr>
                      <w:rFonts w:hint="default" w:ascii="Times New Roman" w:hAnsi="Times New Roman" w:eastAsia="宋体" w:cs="Times New Roman"/>
                      <w:color w:val="auto"/>
                      <w:sz w:val="21"/>
                      <w:szCs w:val="21"/>
                    </w:rPr>
                    <w:t>9</w:t>
                  </w:r>
                </w:p>
              </w:tc>
              <w:tc>
                <w:tcPr>
                  <w:tcW w:w="11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1</w:t>
                  </w:r>
                  <w:r>
                    <w:rPr>
                      <w:rFonts w:hint="default" w:ascii="Times New Roman" w:hAnsi="Times New Roman" w:eastAsia="宋体" w:cs="Times New Roman"/>
                      <w:color w:val="auto"/>
                      <w:spacing w:val="-3"/>
                      <w:sz w:val="21"/>
                      <w:szCs w:val="21"/>
                    </w:rPr>
                    <w:t>890.01</w:t>
                  </w:r>
                </w:p>
              </w:tc>
              <w:tc>
                <w:tcPr>
                  <w:tcW w:w="10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1</w:t>
                  </w:r>
                  <w:r>
                    <w:rPr>
                      <w:rFonts w:hint="default" w:ascii="Times New Roman" w:hAnsi="Times New Roman" w:eastAsia="宋体" w:cs="Times New Roman"/>
                      <w:color w:val="auto"/>
                      <w:spacing w:val="-3"/>
                      <w:sz w:val="21"/>
                      <w:szCs w:val="21"/>
                    </w:rPr>
                    <w:t>893.18</w:t>
                  </w:r>
                </w:p>
              </w:tc>
              <w:tc>
                <w:tcPr>
                  <w:tcW w:w="9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1</w:t>
                  </w:r>
                  <w:r>
                    <w:rPr>
                      <w:rFonts w:hint="default" w:ascii="Times New Roman" w:hAnsi="Times New Roman" w:eastAsia="宋体" w:cs="Times New Roman"/>
                      <w:color w:val="auto"/>
                      <w:spacing w:val="-3"/>
                      <w:sz w:val="21"/>
                      <w:szCs w:val="21"/>
                    </w:rPr>
                    <w:t>893.41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14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小</w:t>
                  </w:r>
                  <w:r>
                    <w:rPr>
                      <w:rFonts w:hint="default" w:ascii="Times New Roman" w:hAnsi="Times New Roman" w:eastAsia="宋体" w:cs="Times New Roman"/>
                      <w:color w:val="auto"/>
                      <w:spacing w:val="-3"/>
                      <w:sz w:val="21"/>
                      <w:szCs w:val="21"/>
                    </w:rPr>
                    <w:t>村河</w:t>
                  </w:r>
                </w:p>
              </w:tc>
              <w:tc>
                <w:tcPr>
                  <w:tcW w:w="10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0+680</w:t>
                  </w:r>
                </w:p>
              </w:tc>
              <w:tc>
                <w:tcPr>
                  <w:tcW w:w="17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小</w:t>
                  </w:r>
                  <w:r>
                    <w:rPr>
                      <w:rFonts w:hint="default" w:ascii="Times New Roman" w:hAnsi="Times New Roman" w:eastAsia="宋体" w:cs="Times New Roman"/>
                      <w:color w:val="auto"/>
                      <w:spacing w:val="-2"/>
                      <w:sz w:val="21"/>
                      <w:szCs w:val="21"/>
                    </w:rPr>
                    <w:t>0+680钢坝</w:t>
                  </w:r>
                </w:p>
              </w:tc>
              <w:tc>
                <w:tcPr>
                  <w:tcW w:w="102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w:t>
                  </w:r>
                  <w:r>
                    <w:rPr>
                      <w:rFonts w:hint="default" w:ascii="Times New Roman" w:hAnsi="Times New Roman" w:eastAsia="宋体" w:cs="Times New Roman"/>
                      <w:color w:val="auto"/>
                      <w:spacing w:val="-5"/>
                      <w:sz w:val="21"/>
                      <w:szCs w:val="21"/>
                    </w:rPr>
                    <w:t>5.4</w:t>
                  </w:r>
                </w:p>
              </w:tc>
              <w:tc>
                <w:tcPr>
                  <w:tcW w:w="11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1</w:t>
                  </w:r>
                  <w:r>
                    <w:rPr>
                      <w:rFonts w:hint="default" w:ascii="Times New Roman" w:hAnsi="Times New Roman" w:eastAsia="宋体" w:cs="Times New Roman"/>
                      <w:color w:val="auto"/>
                      <w:spacing w:val="-3"/>
                      <w:sz w:val="21"/>
                      <w:szCs w:val="21"/>
                    </w:rPr>
                    <w:t>890.59</w:t>
                  </w:r>
                </w:p>
              </w:tc>
              <w:tc>
                <w:tcPr>
                  <w:tcW w:w="10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1</w:t>
                  </w:r>
                  <w:r>
                    <w:rPr>
                      <w:rFonts w:hint="default" w:ascii="Times New Roman" w:hAnsi="Times New Roman" w:eastAsia="宋体" w:cs="Times New Roman"/>
                      <w:color w:val="auto"/>
                      <w:spacing w:val="-3"/>
                      <w:sz w:val="21"/>
                      <w:szCs w:val="21"/>
                    </w:rPr>
                    <w:t>893.07</w:t>
                  </w:r>
                </w:p>
              </w:tc>
              <w:tc>
                <w:tcPr>
                  <w:tcW w:w="9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1</w:t>
                  </w:r>
                  <w:r>
                    <w:rPr>
                      <w:rFonts w:hint="default" w:ascii="Times New Roman" w:hAnsi="Times New Roman" w:eastAsia="宋体" w:cs="Times New Roman"/>
                      <w:color w:val="auto"/>
                      <w:spacing w:val="-3"/>
                      <w:sz w:val="21"/>
                      <w:szCs w:val="21"/>
                    </w:rPr>
                    <w:t>893.68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jc w:val="center"/>
              </w:trPr>
              <w:tc>
                <w:tcPr>
                  <w:tcW w:w="14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毛</w:t>
                  </w:r>
                  <w:r>
                    <w:rPr>
                      <w:rFonts w:hint="default" w:ascii="Times New Roman" w:hAnsi="Times New Roman" w:eastAsia="宋体" w:cs="Times New Roman"/>
                      <w:color w:val="auto"/>
                      <w:spacing w:val="-1"/>
                      <w:sz w:val="21"/>
                      <w:szCs w:val="21"/>
                    </w:rPr>
                    <w:t>家冲支流</w:t>
                  </w:r>
                </w:p>
              </w:tc>
              <w:tc>
                <w:tcPr>
                  <w:tcW w:w="10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0+542</w:t>
                  </w:r>
                </w:p>
              </w:tc>
              <w:tc>
                <w:tcPr>
                  <w:tcW w:w="17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毛0+54</w:t>
                  </w:r>
                  <w:r>
                    <w:rPr>
                      <w:rFonts w:hint="default" w:ascii="Times New Roman" w:hAnsi="Times New Roman" w:eastAsia="宋体" w:cs="Times New Roman"/>
                      <w:color w:val="auto"/>
                      <w:spacing w:val="-1"/>
                      <w:sz w:val="21"/>
                      <w:szCs w:val="21"/>
                    </w:rPr>
                    <w:t>2钢坝</w:t>
                  </w:r>
                </w:p>
              </w:tc>
              <w:tc>
                <w:tcPr>
                  <w:tcW w:w="102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w:t>
                  </w:r>
                  <w:r>
                    <w:rPr>
                      <w:rFonts w:hint="default" w:ascii="Times New Roman" w:hAnsi="Times New Roman" w:eastAsia="宋体" w:cs="Times New Roman"/>
                      <w:color w:val="auto"/>
                      <w:spacing w:val="-5"/>
                      <w:sz w:val="21"/>
                      <w:szCs w:val="21"/>
                    </w:rPr>
                    <w:t>0.5</w:t>
                  </w:r>
                </w:p>
              </w:tc>
              <w:tc>
                <w:tcPr>
                  <w:tcW w:w="11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1</w:t>
                  </w:r>
                  <w:r>
                    <w:rPr>
                      <w:rFonts w:hint="default" w:ascii="Times New Roman" w:hAnsi="Times New Roman" w:eastAsia="宋体" w:cs="Times New Roman"/>
                      <w:color w:val="auto"/>
                      <w:spacing w:val="-3"/>
                      <w:sz w:val="21"/>
                      <w:szCs w:val="21"/>
                    </w:rPr>
                    <w:t>890.35</w:t>
                  </w:r>
                </w:p>
              </w:tc>
              <w:tc>
                <w:tcPr>
                  <w:tcW w:w="10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1</w:t>
                  </w:r>
                  <w:r>
                    <w:rPr>
                      <w:rFonts w:hint="default" w:ascii="Times New Roman" w:hAnsi="Times New Roman" w:eastAsia="宋体" w:cs="Times New Roman"/>
                      <w:color w:val="auto"/>
                      <w:spacing w:val="-3"/>
                      <w:sz w:val="21"/>
                      <w:szCs w:val="21"/>
                    </w:rPr>
                    <w:t>892.45</w:t>
                  </w:r>
                </w:p>
              </w:tc>
              <w:tc>
                <w:tcPr>
                  <w:tcW w:w="9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1</w:t>
                  </w:r>
                  <w:r>
                    <w:rPr>
                      <w:rFonts w:hint="default" w:ascii="Times New Roman" w:hAnsi="Times New Roman" w:eastAsia="宋体" w:cs="Times New Roman"/>
                      <w:color w:val="auto"/>
                      <w:spacing w:val="-3"/>
                      <w:sz w:val="21"/>
                      <w:szCs w:val="21"/>
                    </w:rPr>
                    <w:t>893.75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jc w:val="center"/>
              </w:trPr>
              <w:tc>
                <w:tcPr>
                  <w:tcW w:w="14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叶</w:t>
                  </w:r>
                  <w:r>
                    <w:rPr>
                      <w:rFonts w:hint="default" w:ascii="Times New Roman" w:hAnsi="Times New Roman" w:eastAsia="宋体" w:cs="Times New Roman"/>
                      <w:color w:val="auto"/>
                      <w:spacing w:val="-4"/>
                      <w:sz w:val="21"/>
                      <w:szCs w:val="21"/>
                    </w:rPr>
                    <w:t>家冲河</w:t>
                  </w:r>
                </w:p>
              </w:tc>
              <w:tc>
                <w:tcPr>
                  <w:tcW w:w="10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0+704</w:t>
                  </w:r>
                </w:p>
              </w:tc>
              <w:tc>
                <w:tcPr>
                  <w:tcW w:w="17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叶0+</w:t>
                  </w:r>
                  <w:r>
                    <w:rPr>
                      <w:rFonts w:hint="default" w:ascii="Times New Roman" w:hAnsi="Times New Roman" w:eastAsia="宋体" w:cs="Times New Roman"/>
                      <w:color w:val="auto"/>
                      <w:spacing w:val="-2"/>
                      <w:sz w:val="21"/>
                      <w:szCs w:val="21"/>
                    </w:rPr>
                    <w:t>704钢坝</w:t>
                  </w:r>
                </w:p>
              </w:tc>
              <w:tc>
                <w:tcPr>
                  <w:tcW w:w="102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w:t>
                  </w:r>
                  <w:r>
                    <w:rPr>
                      <w:rFonts w:hint="default" w:ascii="Times New Roman" w:hAnsi="Times New Roman" w:eastAsia="宋体" w:cs="Times New Roman"/>
                      <w:color w:val="auto"/>
                      <w:spacing w:val="-5"/>
                      <w:sz w:val="21"/>
                      <w:szCs w:val="21"/>
                    </w:rPr>
                    <w:t>3.5</w:t>
                  </w:r>
                </w:p>
              </w:tc>
              <w:tc>
                <w:tcPr>
                  <w:tcW w:w="11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1</w:t>
                  </w:r>
                  <w:r>
                    <w:rPr>
                      <w:rFonts w:hint="default" w:ascii="Times New Roman" w:hAnsi="Times New Roman" w:eastAsia="宋体" w:cs="Times New Roman"/>
                      <w:color w:val="auto"/>
                      <w:spacing w:val="-3"/>
                      <w:sz w:val="21"/>
                      <w:szCs w:val="21"/>
                    </w:rPr>
                    <w:t>890.51</w:t>
                  </w:r>
                </w:p>
              </w:tc>
              <w:tc>
                <w:tcPr>
                  <w:tcW w:w="10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1</w:t>
                  </w:r>
                  <w:r>
                    <w:rPr>
                      <w:rFonts w:hint="default" w:ascii="Times New Roman" w:hAnsi="Times New Roman" w:eastAsia="宋体" w:cs="Times New Roman"/>
                      <w:color w:val="auto"/>
                      <w:spacing w:val="-3"/>
                      <w:sz w:val="21"/>
                      <w:szCs w:val="21"/>
                    </w:rPr>
                    <w:t>892.85</w:t>
                  </w:r>
                </w:p>
              </w:tc>
              <w:tc>
                <w:tcPr>
                  <w:tcW w:w="9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1</w:t>
                  </w:r>
                  <w:r>
                    <w:rPr>
                      <w:rFonts w:hint="default" w:ascii="Times New Roman" w:hAnsi="Times New Roman" w:eastAsia="宋体" w:cs="Times New Roman"/>
                      <w:color w:val="auto"/>
                      <w:spacing w:val="-3"/>
                      <w:sz w:val="21"/>
                      <w:szCs w:val="21"/>
                    </w:rPr>
                    <w:t>893.71</w:t>
                  </w:r>
                </w:p>
              </w:tc>
            </w:tr>
          </w:tbl>
          <w:p>
            <w:pPr>
              <w:keepNext w:val="0"/>
              <w:keepLines w:val="0"/>
              <w:suppressLineNumbers w:val="0"/>
              <w:spacing w:before="0" w:beforeAutospacing="0" w:after="0" w:afterAutospacing="0" w:line="360" w:lineRule="auto"/>
              <w:ind w:left="0" w:right="0" w:firstLine="480" w:firstLineChars="200"/>
              <w:rPr>
                <w:rFonts w:hint="default" w:cs="Times New Roman"/>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④</w:t>
            </w:r>
            <w:r>
              <w:rPr>
                <w:rFonts w:hint="eastAsia" w:cs="Times New Roman"/>
                <w:b w:val="0"/>
                <w:bCs w:val="0"/>
                <w:color w:val="auto"/>
                <w:kern w:val="0"/>
                <w:sz w:val="24"/>
                <w:szCs w:val="24"/>
                <w:highlight w:val="none"/>
                <w:lang w:val="en-US" w:eastAsia="zh-CN"/>
              </w:rPr>
              <w:t>穿堤段</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本次治理段共新建穿堤段4座，分别衔接4座钢坝，洋派河穿堤出口段长25.5m，小村河穿堤出口段长21.38m，毛家冲支流穿堤出口段长25m，叶家冲河穿堤出口段长28m，断面为矩形断面，采用C20砼、M7.5浆砌石砌筑，桥面板采用C25钢筋砼浇筑。</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⑤</w:t>
            </w:r>
            <w:r>
              <w:rPr>
                <w:rFonts w:hint="eastAsia" w:cs="Times New Roman"/>
                <w:b w:val="0"/>
                <w:bCs w:val="0"/>
                <w:color w:val="auto"/>
                <w:kern w:val="0"/>
                <w:sz w:val="24"/>
                <w:szCs w:val="24"/>
                <w:highlight w:val="none"/>
                <w:lang w:val="en-US" w:eastAsia="zh-CN"/>
              </w:rPr>
              <w:t>人行桥</w:t>
            </w:r>
          </w:p>
          <w:p>
            <w:pPr>
              <w:keepNext w:val="0"/>
              <w:keepLines w:val="0"/>
              <w:suppressLineNumbers w:val="0"/>
              <w:spacing w:before="0" w:beforeAutospacing="0" w:after="0" w:afterAutospacing="0" w:line="360" w:lineRule="auto"/>
              <w:ind w:left="0" w:right="0" w:firstLine="480" w:firstLineChars="200"/>
              <w:rPr>
                <w:rFonts w:hint="default"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新建河堤后，为方便居民通行，本次新建人行桥9座，均不建设涉水桥墩。</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洋派河里程洋0+728新建人行桥，采用板式桥，共有1跨，每跨净宽5m，桥面总宽3.0m，板厚0.4m，桥梁净高2.6m。两端设置限重限速标志，限重5t。桥墩采用M7.5浆砌石砌筑，桥面板采用C25钢筋混凝土砌筑。</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小村河里程小0+200、小0+530新建人行桥，采用板式桥，共有1跨，每跨净宽5m，桥面总宽3.0m，板厚0.4m，桥梁净高2.1m。两端设置限重限速标志，限重5t。桥墩采用M7.5浆砌石砌筑，桥面板采用C25钢筋混凝土砌筑。</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弥兴大沟接长段里程弥0+280新建人行桥，采用板式桥，共有1跨，每跨净宽2m，桥面总宽3.0m，板厚0.3m，桥梁净高1.7m。两端设置限重限速标志，限重5t。桥墩采用M7.5浆砌石砌筑，桥面板采用C25钢筋混凝土砌筑。</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毛家冲支流里程毛0+140、毛0+400新建人行桥，采用板式桥，共有1跨，每跨净宽5m，桥面总宽3.0m，板厚0.4m，桥梁净高2.1m。两端设置限重限速标志，限重5t。桥墩采用M7.5浆砌石砌筑，桥面板采用C25钢筋混凝土砌筑。</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叶家冲河里程叶0+200、叶0+404新建人行桥，采用板式桥，共有1跨，每跨净宽5m，桥面总宽3.0m，板厚0.4m，桥梁净高2.1m。两端设置限重限速标志，限重5t。桥墩采用M7.5浆砌石砌筑，桥面板采用C25钢筋混凝土砌筑。</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冯家支流里程冯0+200新建人行桥，采用板式桥，共有1跨，每跨净宽5m，桥面总宽3.0m，板厚0.4m，桥梁净高2.1m。两端设置限重限速标志，限重5t。桥墩采用M7.5浆砌石砌筑，桥面板采用C25钢筋混凝土砌筑。</w:t>
            </w:r>
          </w:p>
          <w:p>
            <w:pPr>
              <w:keepNext w:val="0"/>
              <w:keepLines w:val="0"/>
              <w:suppressLineNumbers w:val="0"/>
              <w:spacing w:before="0" w:beforeAutospacing="0" w:after="0" w:afterAutospacing="0" w:line="360" w:lineRule="auto"/>
              <w:ind w:left="0" w:right="0" w:firstLine="482" w:firstLineChars="200"/>
              <w:rPr>
                <w:rFonts w:hint="default" w:cs="Times New Roman"/>
                <w:b w:val="0"/>
                <w:bCs w:val="0"/>
                <w:color w:val="auto"/>
                <w:kern w:val="0"/>
                <w:sz w:val="24"/>
                <w:szCs w:val="24"/>
                <w:highlight w:val="none"/>
                <w:lang w:val="en-US" w:eastAsia="zh-CN"/>
              </w:rPr>
            </w:pPr>
            <w:r>
              <w:rPr>
                <w:rFonts w:hint="eastAsia" w:cs="Times New Roman"/>
                <w:b/>
                <w:bCs/>
                <w:color w:val="auto"/>
                <w:kern w:val="0"/>
                <w:sz w:val="24"/>
                <w:szCs w:val="24"/>
                <w:highlight w:val="none"/>
                <w:lang w:val="en-US" w:eastAsia="zh-CN"/>
              </w:rPr>
              <w:t>5、生态修复工程</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生态修复工程分为滨岸带工程、生态绿岛工程；滨岸带工程设计主要依靠新建埂堤布置，迎水面采用变坡，坡比控制在1:5～1:10之间，同时依附新建埂堤新建人工沙滩、龙鳞跌水瀑布，后续滇中引水工程洋派分水口建成后可形成跌水景观效果。生态绿岛工程主要结合土方平衡及河流入库口区域进行布置，本次共布置3个人工岛群，人工岛群露出正常蓄水位1891.56m以上面积共计92.37亩。</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（1）滨岸带工程</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①</w:t>
            </w:r>
            <w:r>
              <w:rPr>
                <w:rFonts w:hint="eastAsia" w:cs="Times New Roman"/>
                <w:b w:val="0"/>
                <w:bCs w:val="0"/>
                <w:color w:val="auto"/>
                <w:kern w:val="0"/>
                <w:sz w:val="24"/>
                <w:szCs w:val="24"/>
                <w:highlight w:val="none"/>
                <w:lang w:val="en-US" w:eastAsia="zh-CN"/>
              </w:rPr>
              <w:t>滨岸带</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滨岸带工程设计主要依靠新建埂堤布置，迎水面采用变坡入水的方式，坡比控制在1:5～1:10之间，边坡主要利用库区开挖的沉积料进行回填，背水面连接埂堤顶外沿的预留一条2.0m宽绿化带，本次仅实施土建部分，坡面景观绿化、灌溉系统等后续资金落实后在实施。</w:t>
            </w:r>
          </w:p>
          <w:p>
            <w:pPr>
              <w:keepNext w:val="0"/>
              <w:keepLines w:val="0"/>
              <w:suppressLineNumbers w:val="0"/>
              <w:spacing w:before="0" w:beforeAutospacing="0" w:after="0" w:afterAutospacing="0" w:line="360" w:lineRule="auto"/>
              <w:ind w:left="0" w:right="0"/>
              <w:rPr>
                <w:rFonts w:hint="eastAsia" w:cs="Times New Roman"/>
                <w:b w:val="0"/>
                <w:bCs w:val="0"/>
                <w:color w:val="auto"/>
                <w:kern w:val="0"/>
                <w:sz w:val="24"/>
                <w:szCs w:val="24"/>
                <w:highlight w:val="none"/>
                <w:lang w:val="en-US" w:eastAsia="zh-CN"/>
              </w:rPr>
            </w:pPr>
            <w:r>
              <w:rPr>
                <w:rFonts w:hint="default"/>
                <w:color w:val="auto"/>
              </w:rPr>
              <w:drawing>
                <wp:inline distT="0" distB="0" distL="114300" distR="114300">
                  <wp:extent cx="5293360" cy="1521460"/>
                  <wp:effectExtent l="9525" t="9525" r="12065" b="12065"/>
                  <wp:docPr id="5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7"/>
                          <pic:cNvPicPr>
                            <a:picLocks noChangeAspect="1"/>
                          </pic:cNvPicPr>
                        </pic:nvPicPr>
                        <pic:blipFill>
                          <a:blip r:embed="rId8"/>
                          <a:stretch>
                            <a:fillRect/>
                          </a:stretch>
                        </pic:blipFill>
                        <pic:spPr>
                          <a:xfrm>
                            <a:off x="0" y="0"/>
                            <a:ext cx="5293360" cy="1521460"/>
                          </a:xfrm>
                          <a:prstGeom prst="rect">
                            <a:avLst/>
                          </a:prstGeom>
                          <a:noFill/>
                          <a:ln>
                            <a:solidFill>
                              <a:schemeClr val="tx1"/>
                            </a:solidFill>
                          </a:ln>
                        </pic:spPr>
                      </pic:pic>
                    </a:graphicData>
                  </a:graphic>
                </wp:inline>
              </w:drawing>
            </w:r>
          </w:p>
          <w:p>
            <w:pPr>
              <w:keepNext w:val="0"/>
              <w:keepLines w:val="0"/>
              <w:suppressLineNumbers w:val="0"/>
              <w:spacing w:before="0" w:beforeAutospacing="0" w:after="0" w:afterAutospacing="0" w:line="360" w:lineRule="auto"/>
              <w:ind w:left="0" w:right="0"/>
              <w:jc w:val="center"/>
              <w:rPr>
                <w:rFonts w:hint="default" w:cs="Times New Roman"/>
                <w:b w:val="0"/>
                <w:bCs w:val="0"/>
                <w:color w:val="auto"/>
                <w:kern w:val="0"/>
                <w:sz w:val="24"/>
                <w:szCs w:val="24"/>
                <w:highlight w:val="none"/>
                <w:lang w:val="en-US" w:eastAsia="zh-CN"/>
              </w:rPr>
            </w:pPr>
            <w:r>
              <w:rPr>
                <w:rFonts w:hint="eastAsia" w:ascii="黑体" w:hAnsi="黑体" w:eastAsia="黑体" w:cs="黑体"/>
                <w:b w:val="0"/>
                <w:bCs w:val="0"/>
                <w:color w:val="auto"/>
                <w:kern w:val="0"/>
                <w:sz w:val="21"/>
                <w:szCs w:val="21"/>
                <w:highlight w:val="none"/>
                <w:lang w:val="en-US" w:eastAsia="zh-CN"/>
              </w:rPr>
              <w:t>图</w:t>
            </w:r>
            <w:r>
              <w:rPr>
                <w:rFonts w:hint="default" w:ascii="Times New Roman" w:hAnsi="Times New Roman" w:cs="Times New Roman"/>
                <w:b w:val="0"/>
                <w:bCs w:val="0"/>
                <w:color w:val="auto"/>
                <w:kern w:val="0"/>
                <w:sz w:val="21"/>
                <w:szCs w:val="21"/>
                <w:highlight w:val="none"/>
                <w:lang w:val="en-US" w:eastAsia="zh-CN"/>
              </w:rPr>
              <w:t>2.</w:t>
            </w:r>
            <w:r>
              <w:rPr>
                <w:rFonts w:hint="eastAsia" w:cs="Times New Roman"/>
                <w:b w:val="0"/>
                <w:bCs w:val="0"/>
                <w:color w:val="auto"/>
                <w:kern w:val="0"/>
                <w:sz w:val="21"/>
                <w:szCs w:val="21"/>
                <w:highlight w:val="none"/>
                <w:lang w:val="en-US" w:eastAsia="zh-CN"/>
              </w:rPr>
              <w:t xml:space="preserve">3 </w:t>
            </w:r>
            <w:r>
              <w:rPr>
                <w:rFonts w:hint="eastAsia" w:ascii="黑体" w:hAnsi="黑体" w:eastAsia="黑体" w:cs="黑体"/>
                <w:b w:val="0"/>
                <w:bCs w:val="0"/>
                <w:color w:val="auto"/>
                <w:kern w:val="0"/>
                <w:sz w:val="21"/>
                <w:szCs w:val="21"/>
                <w:highlight w:val="none"/>
                <w:lang w:val="en-US" w:eastAsia="zh-CN"/>
              </w:rPr>
              <w:t>滨岸典型图</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②</w:t>
            </w:r>
            <w:r>
              <w:rPr>
                <w:rFonts w:hint="eastAsia" w:cs="Times New Roman"/>
                <w:b w:val="0"/>
                <w:bCs w:val="0"/>
                <w:color w:val="auto"/>
                <w:kern w:val="0"/>
                <w:sz w:val="24"/>
                <w:szCs w:val="24"/>
                <w:highlight w:val="none"/>
                <w:lang w:val="en-US" w:eastAsia="zh-CN"/>
              </w:rPr>
              <w:t>滇中引水出水口亮化打造</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滇中引水工程在后续将引水至洋派水库，设计流量为3m</w:t>
            </w:r>
            <w:r>
              <w:rPr>
                <w:rFonts w:hint="eastAsia" w:cs="Times New Roman"/>
                <w:b w:val="0"/>
                <w:bCs w:val="0"/>
                <w:color w:val="auto"/>
                <w:kern w:val="0"/>
                <w:sz w:val="24"/>
                <w:szCs w:val="24"/>
                <w:highlight w:val="none"/>
                <w:vertAlign w:val="superscript"/>
                <w:lang w:val="en-US" w:eastAsia="zh-CN"/>
              </w:rPr>
              <w:t>3</w:t>
            </w:r>
            <w:r>
              <w:rPr>
                <w:rFonts w:hint="eastAsia" w:cs="Times New Roman"/>
                <w:b w:val="0"/>
                <w:bCs w:val="0"/>
                <w:color w:val="auto"/>
                <w:kern w:val="0"/>
                <w:sz w:val="24"/>
                <w:szCs w:val="24"/>
                <w:highlight w:val="none"/>
                <w:lang w:val="en-US" w:eastAsia="zh-CN"/>
              </w:rPr>
              <w:t>/s，从景观角度考虑，采用龙鳞跌水的形式将水引入洋派水库，将原本生硬的出水口美化，并且营造了一个可供人游憩的亲水空间，增加了水流的活力元素，对区域的整体活力有较大提升。本次建设龙鳞跌水坎长约100m，跌水落差5m。</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考虑到滇中引水工程大姚分线目前暂未实施，本次新建抽水泵站一座，作为龙鳞跌水坎备用水源，同时为后续景观绿化系统预留接灌溉接口。水泵型号200WQ13181，配套相应配电柜。设计流量Q=480m³/h，额定扬程10m，泵装机容量22kw；配套50KVA变压器一台。输水提水管道工程管材主要采用Q235螺旋钢管（壁厚6mm），管径为DN200，管道合计总长20m。</w:t>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滇中引水工程大姚干线：从万家分水口取水，干线沿弥兴大河向北布置，在洋派水库库尾设置洋派水库分水口和古山寺分水口，分别向洋派水库补充生活及灌溉水量，连通弥兴大沟补充蜻蛉河灌区东部的农业供水量。洋派水库将作为滇中引水供水体系中的分水调蓄水库，设计充蓄流量为3m³/s，充蓄水量为922万m³。</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③</w:t>
            </w:r>
            <w:r>
              <w:rPr>
                <w:rFonts w:hint="eastAsia" w:cs="Times New Roman"/>
                <w:b w:val="0"/>
                <w:bCs w:val="0"/>
                <w:color w:val="auto"/>
                <w:kern w:val="0"/>
                <w:sz w:val="24"/>
                <w:szCs w:val="24"/>
                <w:highlight w:val="none"/>
                <w:lang w:val="en-US" w:eastAsia="zh-CN"/>
              </w:rPr>
              <w:t>人工沙滩</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结合姚安县洋派水库后期旅游发展规划及本次新建埂堤工程，在埂堤K1+252～K1+460段预留出一块占地面积6.24亩的平台空地，作为人工沙滩用地。</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（2）生态绿岛</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生态绿岛工程主要结合土方平衡及河流入库口区域进行布置，本次共布置3个人工岛群。通过整体垫高的方式，营造浅水滩地，对入库河水起到稳定沉降的作用，同时也可稳定生态绿岛基础，使岛不易滑落。</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1#人工岛位于官屯镇山后，主要利用清淤料进行堆填；2#人工岛位于洋派河入口处，主要利用现有地形，对原地形进行培厚加高，作为延伸入库的一个大观景平台。3#人工岛，位于天文台下方，水库蓄水位提升以后就变为一个与岸边隔离的湖洲群岛，无法上人，主要为动植物提供一个生态栖息的小环境。人工岛填筑高度3.3m~5.5m，填筑边坡在1:3~1:10之间；人工岛群露出正常蓄水位1891.56m以上面积共计92.37亩。</w:t>
            </w:r>
          </w:p>
          <w:p>
            <w:pPr>
              <w:keepNext w:val="0"/>
              <w:keepLines w:val="0"/>
              <w:suppressLineNumbers w:val="0"/>
              <w:spacing w:before="0" w:beforeAutospacing="0" w:after="0" w:afterAutospacing="0" w:line="360" w:lineRule="auto"/>
              <w:ind w:left="0" w:right="0" w:firstLine="480" w:firstLineChars="200"/>
              <w:rPr>
                <w:rFonts w:hint="default"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项目建成后的旅游开发将由后续开展部门组织进行规划设计，旅游开发期后的生活污水、生活垃圾等环保问题由后续旅游开发方案进行设计，本次工程不进行评价。</w:t>
            </w:r>
          </w:p>
          <w:p>
            <w:pPr>
              <w:keepNext w:val="0"/>
              <w:keepLines w:val="0"/>
              <w:suppressLineNumbers w:val="0"/>
              <w:spacing w:before="0" w:beforeAutospacing="0" w:after="0" w:afterAutospacing="0" w:line="360" w:lineRule="auto"/>
              <w:ind w:left="0" w:right="0" w:firstLine="482" w:firstLineChars="200"/>
              <w:rPr>
                <w:rFonts w:hint="default" w:cs="Times New Roman"/>
                <w:b w:val="0"/>
                <w:bCs w:val="0"/>
                <w:color w:val="auto"/>
                <w:kern w:val="0"/>
                <w:sz w:val="24"/>
                <w:szCs w:val="24"/>
                <w:highlight w:val="none"/>
                <w:lang w:val="en-US" w:eastAsia="zh-CN"/>
              </w:rPr>
            </w:pPr>
            <w:r>
              <w:rPr>
                <w:rFonts w:hint="eastAsia" w:cs="Times New Roman"/>
                <w:b/>
                <w:bCs/>
                <w:color w:val="auto"/>
                <w:kern w:val="0"/>
                <w:sz w:val="24"/>
                <w:szCs w:val="24"/>
                <w:highlight w:val="none"/>
                <w:lang w:val="en-US" w:eastAsia="zh-CN"/>
              </w:rPr>
              <w:t>6、水库智慧监管系统工程</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姚安县洋派水库智慧监管系统工程将以监管智能化、管理精细化为建设目标，实现对水库水面、大坝、岸线等设施的全面、动态化管理，实时在线监控关键点的运行状态，并能自动信息预警。</w:t>
            </w:r>
          </w:p>
          <w:p>
            <w:pPr>
              <w:keepNext w:val="0"/>
              <w:keepLines w:val="0"/>
              <w:suppressLineNumbers w:val="0"/>
              <w:spacing w:before="0" w:beforeAutospacing="0" w:after="0" w:afterAutospacing="0" w:line="360" w:lineRule="auto"/>
              <w:ind w:left="0" w:right="0" w:firstLine="480" w:firstLineChars="200"/>
              <w:rPr>
                <w:rFonts w:hint="default"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（1）监控布防</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固定摄像机：对洋派水库周界和水坝实时监控、设置越界报警、监控视频屏自动报警弹到电视墙预警。</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网络球机配合固定摄像水库钓、常钓鱼区布控、多点分时检测，疑似钓鱼报警，下水游泳、易下水区布控、岸线附近人员跟踪、水域识别。</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热成像技术24小时全天候监测，远距离监测，监测距离可达数公里，船只自动识别、船只大小和船速测量。</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（2）智慧系统建设</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监管平台和APP可实现水库全场景监管、支持云南省游云南手机APP联动和直播。</w:t>
            </w:r>
          </w:p>
          <w:p>
            <w:pPr>
              <w:keepNext w:val="0"/>
              <w:keepLines w:val="0"/>
              <w:suppressLineNumbers w:val="0"/>
              <w:spacing w:before="0" w:beforeAutospacing="0" w:after="0" w:afterAutospacing="0" w:line="360" w:lineRule="auto"/>
              <w:ind w:left="0" w:right="0" w:firstLine="480" w:firstLineChars="200"/>
              <w:rPr>
                <w:rFonts w:hint="default"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（3）主要建设内容</w:t>
            </w:r>
          </w:p>
          <w:p>
            <w:pPr>
              <w:keepNext w:val="0"/>
              <w:keepLines w:val="0"/>
              <w:suppressLineNumbers w:val="0"/>
              <w:spacing w:before="0" w:beforeAutospacing="0" w:after="0" w:afterAutospacing="0" w:line="360" w:lineRule="auto"/>
              <w:ind w:left="0" w:right="0" w:firstLine="480" w:firstLineChars="200"/>
              <w:rPr>
                <w:rFonts w:hint="default" w:cs="Times New Roman"/>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①</w:t>
            </w:r>
            <w:r>
              <w:rPr>
                <w:rFonts w:hint="eastAsia" w:cs="Times New Roman"/>
                <w:b w:val="0"/>
                <w:bCs w:val="0"/>
                <w:color w:val="auto"/>
                <w:kern w:val="0"/>
                <w:sz w:val="24"/>
                <w:szCs w:val="24"/>
                <w:highlight w:val="none"/>
                <w:lang w:val="en-US" w:eastAsia="zh-CN"/>
              </w:rPr>
              <w:t>视频监控系统</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本视频监控系统采用全数字的数字网络高速球机、固定摄像机、全景摄像机、热感摄像机本视频监控系统采用全数字的传输方式，全部采用网络摄像机，1区-n区接入网络交换机后引入机房，水库网络摄像机经光缆接入机房汇聚层交换机。智能化专网络接入弱电中心机房（监控室）的全数字化综合平台解码上墙，并在监控中心机房（监控室）磁盘阵列进行存储录像。</w:t>
            </w:r>
          </w:p>
          <w:p>
            <w:pPr>
              <w:keepNext w:val="0"/>
              <w:keepLines w:val="0"/>
              <w:suppressLineNumbers w:val="0"/>
              <w:spacing w:before="0" w:beforeAutospacing="0" w:after="0" w:afterAutospacing="0" w:line="360" w:lineRule="auto"/>
              <w:ind w:left="0" w:right="0" w:firstLine="480" w:firstLineChars="200"/>
              <w:rPr>
                <w:rFonts w:hint="default" w:cs="Times New Roman"/>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②</w:t>
            </w:r>
            <w:r>
              <w:rPr>
                <w:rFonts w:hint="eastAsia" w:cs="Times New Roman"/>
                <w:b w:val="0"/>
                <w:bCs w:val="0"/>
                <w:color w:val="auto"/>
                <w:kern w:val="0"/>
                <w:sz w:val="24"/>
                <w:szCs w:val="24"/>
                <w:highlight w:val="none"/>
                <w:lang w:val="en-US" w:eastAsia="zh-CN"/>
              </w:rPr>
              <w:t>机房建设</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机房拟布置于水库管理所，机房内装修60平方的天花吊顶、四周的墙体粉刷、地下的抗静电地板、吊顶灯具、机房内的4×4的46寸拼接电视墙、电视墙支架以及机房内的设备机柜和设备接地桥架。</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③</w:t>
            </w:r>
            <w:r>
              <w:rPr>
                <w:rFonts w:hint="eastAsia" w:cs="Times New Roman"/>
                <w:b w:val="0"/>
                <w:bCs w:val="0"/>
                <w:color w:val="auto"/>
                <w:kern w:val="0"/>
                <w:sz w:val="24"/>
                <w:szCs w:val="24"/>
                <w:highlight w:val="none"/>
                <w:lang w:val="en-US" w:eastAsia="zh-CN"/>
              </w:rPr>
              <w:t>综合管理平台</w:t>
            </w:r>
          </w:p>
          <w:p>
            <w:pPr>
              <w:keepNext w:val="0"/>
              <w:keepLines w:val="0"/>
              <w:suppressLineNumbers w:val="0"/>
              <w:spacing w:before="0" w:beforeAutospacing="0" w:after="0" w:afterAutospacing="0" w:line="360" w:lineRule="auto"/>
              <w:ind w:left="0" w:right="0" w:firstLine="480" w:firstLineChars="200"/>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综合平台建设水库平台地图、手机APP平台、游云南手机APP对接直播、互联平台实时监控、在线实时监控平台。</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④</w:t>
            </w:r>
            <w:r>
              <w:rPr>
                <w:rFonts w:hint="default" w:ascii="Times New Roman" w:hAnsi="Times New Roman" w:cs="Times New Roman"/>
                <w:b w:val="0"/>
                <w:bCs w:val="0"/>
                <w:color w:val="auto"/>
                <w:kern w:val="0"/>
                <w:sz w:val="24"/>
                <w:szCs w:val="24"/>
                <w:highlight w:val="none"/>
                <w:lang w:val="en-US" w:eastAsia="zh-CN"/>
              </w:rPr>
              <w:t>配电系统及接地</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val="0"/>
                <w:color w:val="auto"/>
                <w:kern w:val="0"/>
                <w:sz w:val="24"/>
                <w:szCs w:val="24"/>
                <w:highlight w:val="none"/>
                <w:lang w:val="en-US" w:eastAsia="zh-CN"/>
              </w:rPr>
            </w:pPr>
            <w:r>
              <w:rPr>
                <w:rFonts w:hint="default" w:ascii="Times New Roman" w:hAnsi="Times New Roman" w:cs="Times New Roman"/>
                <w:b w:val="0"/>
                <w:bCs w:val="0"/>
                <w:color w:val="auto"/>
                <w:kern w:val="0"/>
                <w:sz w:val="24"/>
                <w:szCs w:val="24"/>
                <w:highlight w:val="none"/>
                <w:lang w:val="en-US" w:eastAsia="zh-CN"/>
              </w:rPr>
              <w:t>采用15KVA的不间断电源、电池柜及电池保持1个小时的供电、配电箱，设备的供电线缆采用ZR-YJV16，YJV3*2.5平方等线缆</w:t>
            </w:r>
            <w:r>
              <w:rPr>
                <w:rFonts w:hint="eastAsia" w:cs="Times New Roman"/>
                <w:b w:val="0"/>
                <w:bCs w:val="0"/>
                <w:color w:val="auto"/>
                <w:kern w:val="0"/>
                <w:sz w:val="24"/>
                <w:szCs w:val="24"/>
                <w:highlight w:val="none"/>
                <w:lang w:val="en-US" w:eastAsia="zh-CN"/>
              </w:rPr>
              <w:t>以及</w:t>
            </w:r>
            <w:r>
              <w:rPr>
                <w:rFonts w:hint="default" w:ascii="Times New Roman" w:hAnsi="Times New Roman" w:cs="Times New Roman"/>
                <w:b w:val="0"/>
                <w:bCs w:val="0"/>
                <w:color w:val="auto"/>
                <w:kern w:val="0"/>
                <w:sz w:val="24"/>
                <w:szCs w:val="24"/>
                <w:highlight w:val="none"/>
                <w:lang w:val="en-US" w:eastAsia="zh-CN"/>
              </w:rPr>
              <w:t>设备的接地建设。</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⑤综合管网线缆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采用PVC110线管、PVC25线管、手口井600*600*700以及井盖。</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cs="Times New Roman"/>
                <w:b/>
                <w:bCs/>
                <w:color w:val="auto"/>
                <w:kern w:val="0"/>
                <w:sz w:val="24"/>
                <w:szCs w:val="24"/>
                <w:highlight w:val="none"/>
                <w:lang w:val="en-US" w:eastAsia="zh-CN"/>
              </w:rPr>
              <w:t>7、</w:t>
            </w:r>
            <w:r>
              <w:rPr>
                <w:rFonts w:hint="default" w:ascii="Times New Roman" w:hAnsi="Times New Roman" w:eastAsia="宋体" w:cs="Times New Roman"/>
                <w:b/>
                <w:bCs/>
                <w:color w:val="auto"/>
                <w:kern w:val="0"/>
                <w:sz w:val="24"/>
                <w:szCs w:val="24"/>
                <w:highlight w:val="none"/>
                <w:lang w:val="en-US" w:eastAsia="zh-CN"/>
              </w:rPr>
              <w:t>安全监测工程</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本项目主要建设内容为堤防施工及人工岛填筑，根据《堤防工程设计规范》并结合本工程特点，本次主要对堤防及人工岛进行变形、沉降监测。本次拟在3个人工岛群的各个小岛顶部各埋设1个位移桩，沿埂堤每隔500m设置1个位移桩，共计31个位移桩，同时选择沉降变形较小的适宜位置埋设10个基准桩；沿埂堤轴线方向设置10根水位尺。主要对堤防及人工岛进行垂直位移、水平位移、水位观测。</w:t>
            </w:r>
          </w:p>
          <w:p>
            <w:pPr>
              <w:keepNext w:val="0"/>
              <w:keepLines w:val="0"/>
              <w:suppressLineNumbers w:val="0"/>
              <w:spacing w:before="0" w:beforeAutospacing="0" w:after="0" w:afterAutospacing="0" w:line="360" w:lineRule="auto"/>
              <w:ind w:left="0" w:right="0" w:firstLine="480" w:firstLineChars="200"/>
              <w:rPr>
                <w:rFonts w:hint="eastAsia" w:ascii="黑体" w:hAnsi="黑体" w:eastAsia="黑体" w:cs="黑体"/>
                <w:color w:val="auto"/>
                <w:kern w:val="0"/>
                <w:sz w:val="24"/>
                <w:szCs w:val="24"/>
                <w:highlight w:val="none"/>
                <w:lang w:val="en-US" w:eastAsia="zh-CN"/>
              </w:rPr>
            </w:pPr>
            <w:r>
              <w:rPr>
                <w:rFonts w:hint="eastAsia" w:ascii="Times New Roman" w:hAnsi="Times New Roman" w:eastAsia="黑体" w:cs="Times New Roman"/>
                <w:color w:val="auto"/>
                <w:kern w:val="0"/>
                <w:sz w:val="24"/>
                <w:szCs w:val="24"/>
                <w:highlight w:val="none"/>
                <w:lang w:val="en-US" w:eastAsia="zh-CN"/>
              </w:rPr>
              <w:t>（</w:t>
            </w:r>
            <w:r>
              <w:rPr>
                <w:rFonts w:hint="eastAsia" w:eastAsia="黑体" w:cs="Times New Roman"/>
                <w:color w:val="auto"/>
                <w:kern w:val="0"/>
                <w:sz w:val="24"/>
                <w:szCs w:val="24"/>
                <w:highlight w:val="none"/>
                <w:lang w:val="en-US" w:eastAsia="zh-CN"/>
              </w:rPr>
              <w:t>四</w:t>
            </w:r>
            <w:r>
              <w:rPr>
                <w:rFonts w:hint="eastAsia" w:ascii="Times New Roman" w:hAnsi="Times New Roman" w:eastAsia="黑体" w:cs="Times New Roman"/>
                <w:color w:val="auto"/>
                <w:kern w:val="0"/>
                <w:sz w:val="24"/>
                <w:szCs w:val="24"/>
                <w:highlight w:val="none"/>
                <w:lang w:val="en-US" w:eastAsia="zh-CN"/>
              </w:rPr>
              <w:t>）</w:t>
            </w:r>
            <w:r>
              <w:rPr>
                <w:rFonts w:hint="eastAsia" w:ascii="黑体" w:hAnsi="黑体" w:eastAsia="黑体" w:cs="黑体"/>
                <w:color w:val="auto"/>
                <w:kern w:val="0"/>
                <w:sz w:val="24"/>
                <w:szCs w:val="24"/>
                <w:highlight w:val="none"/>
                <w:lang w:val="en-US" w:eastAsia="zh-CN"/>
              </w:rPr>
              <w:t>工程特性</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主要工程特性见下表</w:t>
            </w:r>
            <w:r>
              <w:rPr>
                <w:rFonts w:hint="eastAsia" w:ascii="Times New Roman" w:hAnsi="Times New Roman" w:eastAsia="宋体" w:cs="Times New Roman"/>
                <w:color w:val="auto"/>
                <w:kern w:val="0"/>
                <w:sz w:val="24"/>
                <w:szCs w:val="24"/>
                <w:highlight w:val="none"/>
                <w:lang w:val="en-US" w:eastAsia="zh-CN"/>
              </w:rPr>
              <w:t>。</w:t>
            </w:r>
          </w:p>
          <w:p>
            <w:pPr>
              <w:keepNext w:val="0"/>
              <w:keepLines w:val="0"/>
              <w:suppressLineNumbers w:val="0"/>
              <w:spacing w:before="0" w:beforeAutospacing="0" w:after="0" w:afterAutospacing="0" w:line="360" w:lineRule="auto"/>
              <w:ind w:left="0" w:right="0"/>
              <w:jc w:val="center"/>
              <w:rPr>
                <w:rFonts w:hint="default" w:ascii="Times New Roman" w:hAnsi="Times New Roman" w:eastAsia="黑体" w:cs="Times New Roman"/>
                <w:b w:val="0"/>
                <w:bCs/>
                <w:color w:val="auto"/>
                <w:highlight w:val="none"/>
                <w:lang w:val="en-US" w:eastAsia="zh-CN"/>
              </w:rPr>
            </w:pPr>
            <w:r>
              <w:rPr>
                <w:rFonts w:hint="default" w:ascii="Times New Roman" w:hAnsi="Times New Roman" w:eastAsia="黑体" w:cs="Times New Roman"/>
                <w:b w:val="0"/>
                <w:bCs/>
                <w:color w:val="auto"/>
                <w:highlight w:val="none"/>
              </w:rPr>
              <w:t>表</w:t>
            </w:r>
            <w:r>
              <w:rPr>
                <w:rFonts w:hint="eastAsia" w:ascii="Times New Roman" w:hAnsi="Times New Roman" w:eastAsia="黑体" w:cs="Times New Roman"/>
                <w:b w:val="0"/>
                <w:bCs/>
                <w:color w:val="auto"/>
                <w:highlight w:val="none"/>
                <w:lang w:val="en-US" w:eastAsia="zh-CN"/>
              </w:rPr>
              <w:t>2.</w:t>
            </w:r>
            <w:r>
              <w:rPr>
                <w:rFonts w:hint="eastAsia" w:eastAsia="黑体" w:cs="Times New Roman"/>
                <w:b w:val="0"/>
                <w:bCs/>
                <w:color w:val="auto"/>
                <w:highlight w:val="none"/>
                <w:lang w:val="en-US" w:eastAsia="zh-CN"/>
              </w:rPr>
              <w:t>5</w:t>
            </w:r>
            <w:r>
              <w:rPr>
                <w:rFonts w:hint="eastAsia" w:ascii="Times New Roman" w:hAnsi="Times New Roman" w:eastAsia="黑体" w:cs="Times New Roman"/>
                <w:b w:val="0"/>
                <w:bCs/>
                <w:color w:val="auto"/>
                <w:highlight w:val="none"/>
                <w:lang w:val="en-US" w:eastAsia="zh-CN"/>
              </w:rPr>
              <w:t xml:space="preserve"> 工程特性一览表</w:t>
            </w:r>
          </w:p>
          <w:tbl>
            <w:tblPr>
              <w:tblStyle w:val="138"/>
              <w:tblW w:w="8335" w:type="dxa"/>
              <w:tblInd w:w="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93"/>
              <w:gridCol w:w="2800"/>
              <w:gridCol w:w="807"/>
              <w:gridCol w:w="993"/>
              <w:gridCol w:w="1050"/>
              <w:gridCol w:w="2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pacing w:val="-2"/>
                      <w:sz w:val="21"/>
                      <w:szCs w:val="21"/>
                    </w:rPr>
                  </w:pPr>
                  <w:r>
                    <w:rPr>
                      <w:rFonts w:hint="eastAsia" w:ascii="Times New Roman" w:hAnsi="Times New Roman" w:eastAsia="宋体" w:cs="Times New Roman"/>
                      <w:color w:val="auto"/>
                      <w:spacing w:val="-2"/>
                      <w:sz w:val="21"/>
                      <w:szCs w:val="21"/>
                    </w:rPr>
                    <w:t>序号</w:t>
                  </w:r>
                </w:p>
              </w:tc>
              <w:tc>
                <w:tcPr>
                  <w:tcW w:w="2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pacing w:val="-2"/>
                      <w:sz w:val="21"/>
                      <w:szCs w:val="21"/>
                    </w:rPr>
                  </w:pPr>
                  <w:r>
                    <w:rPr>
                      <w:rFonts w:hint="eastAsia" w:ascii="Times New Roman" w:hAnsi="Times New Roman" w:eastAsia="宋体" w:cs="Times New Roman"/>
                      <w:color w:val="auto"/>
                      <w:spacing w:val="-2"/>
                      <w:sz w:val="21"/>
                      <w:szCs w:val="21"/>
                    </w:rPr>
                    <w:t>名称</w:t>
                  </w:r>
                </w:p>
              </w:tc>
              <w:tc>
                <w:tcPr>
                  <w:tcW w:w="8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pacing w:val="-2"/>
                      <w:sz w:val="21"/>
                      <w:szCs w:val="21"/>
                    </w:rPr>
                  </w:pPr>
                  <w:r>
                    <w:rPr>
                      <w:rFonts w:hint="eastAsia" w:ascii="Times New Roman" w:hAnsi="Times New Roman" w:eastAsia="宋体" w:cs="Times New Roman"/>
                      <w:color w:val="auto"/>
                      <w:spacing w:val="-2"/>
                      <w:sz w:val="21"/>
                      <w:szCs w:val="21"/>
                    </w:rPr>
                    <w:t>单位</w:t>
                  </w: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pacing w:val="-2"/>
                      <w:sz w:val="21"/>
                      <w:szCs w:val="21"/>
                    </w:rPr>
                  </w:pPr>
                  <w:r>
                    <w:rPr>
                      <w:rFonts w:hint="eastAsia" w:ascii="Times New Roman" w:hAnsi="Times New Roman" w:eastAsia="宋体" w:cs="Times New Roman"/>
                      <w:color w:val="auto"/>
                      <w:spacing w:val="-2"/>
                      <w:sz w:val="21"/>
                      <w:szCs w:val="21"/>
                    </w:rPr>
                    <w:t>改造前</w:t>
                  </w:r>
                </w:p>
              </w:tc>
              <w:tc>
                <w:tcPr>
                  <w:tcW w:w="10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pacing w:val="-2"/>
                      <w:sz w:val="21"/>
                      <w:szCs w:val="21"/>
                    </w:rPr>
                  </w:pPr>
                  <w:r>
                    <w:rPr>
                      <w:rFonts w:hint="eastAsia" w:ascii="Times New Roman" w:hAnsi="Times New Roman" w:eastAsia="宋体" w:cs="Times New Roman"/>
                      <w:color w:val="auto"/>
                      <w:spacing w:val="-2"/>
                      <w:sz w:val="21"/>
                      <w:szCs w:val="21"/>
                    </w:rPr>
                    <w:t>改造后</w:t>
                  </w:r>
                </w:p>
              </w:tc>
              <w:tc>
                <w:tcPr>
                  <w:tcW w:w="20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pacing w:val="-2"/>
                      <w:sz w:val="21"/>
                      <w:szCs w:val="21"/>
                    </w:rPr>
                  </w:pPr>
                  <w:r>
                    <w:rPr>
                      <w:rFonts w:hint="eastAsia" w:ascii="Times New Roman" w:hAnsi="Times New Roman" w:eastAsia="宋体" w:cs="Times New Roman"/>
                      <w:color w:val="auto"/>
                      <w:spacing w:val="-2"/>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b/>
                      <w:bCs/>
                      <w:color w:val="auto"/>
                      <w:spacing w:val="-2"/>
                      <w:sz w:val="21"/>
                      <w:szCs w:val="21"/>
                    </w:rPr>
                  </w:pPr>
                  <w:r>
                    <w:rPr>
                      <w:rFonts w:hint="eastAsia" w:ascii="Times New Roman" w:hAnsi="Times New Roman" w:eastAsia="宋体" w:cs="Times New Roman"/>
                      <w:b/>
                      <w:bCs/>
                      <w:color w:val="auto"/>
                      <w:spacing w:val="-2"/>
                      <w:sz w:val="21"/>
                      <w:szCs w:val="21"/>
                    </w:rPr>
                    <w:t>一</w:t>
                  </w:r>
                </w:p>
              </w:tc>
              <w:tc>
                <w:tcPr>
                  <w:tcW w:w="2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b/>
                      <w:bCs/>
                      <w:color w:val="auto"/>
                      <w:spacing w:val="-2"/>
                      <w:sz w:val="21"/>
                      <w:szCs w:val="21"/>
                    </w:rPr>
                  </w:pPr>
                  <w:r>
                    <w:rPr>
                      <w:rFonts w:hint="eastAsia" w:ascii="Times New Roman" w:hAnsi="Times New Roman" w:eastAsia="宋体" w:cs="Times New Roman"/>
                      <w:b/>
                      <w:bCs/>
                      <w:color w:val="auto"/>
                      <w:spacing w:val="-2"/>
                      <w:sz w:val="21"/>
                      <w:szCs w:val="21"/>
                      <w:highlight w:val="none"/>
                    </w:rPr>
                    <w:t>水文</w:t>
                  </w:r>
                </w:p>
              </w:tc>
              <w:tc>
                <w:tcPr>
                  <w:tcW w:w="8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pacing w:val="-2"/>
                      <w:sz w:val="21"/>
                      <w:szCs w:val="21"/>
                    </w:rPr>
                  </w:pP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pacing w:val="-2"/>
                      <w:sz w:val="21"/>
                      <w:szCs w:val="21"/>
                    </w:rPr>
                  </w:pPr>
                </w:p>
              </w:tc>
              <w:tc>
                <w:tcPr>
                  <w:tcW w:w="10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pacing w:val="-2"/>
                      <w:sz w:val="21"/>
                      <w:szCs w:val="21"/>
                    </w:rPr>
                  </w:pPr>
                </w:p>
              </w:tc>
              <w:tc>
                <w:tcPr>
                  <w:tcW w:w="20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pacing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流域</w:t>
                  </w:r>
                  <w:r>
                    <w:rPr>
                      <w:rFonts w:hint="default" w:ascii="Times New Roman" w:hAnsi="Times New Roman" w:eastAsia="宋体" w:cs="Times New Roman"/>
                      <w:color w:val="auto"/>
                      <w:spacing w:val="-1"/>
                      <w:sz w:val="21"/>
                      <w:szCs w:val="21"/>
                    </w:rPr>
                    <w:t>面积</w:t>
                  </w:r>
                </w:p>
              </w:tc>
              <w:tc>
                <w:tcPr>
                  <w:tcW w:w="8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10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20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2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坝址以上</w:t>
                  </w:r>
                  <w:r>
                    <w:rPr>
                      <w:rFonts w:hint="default" w:ascii="Times New Roman" w:hAnsi="Times New Roman" w:eastAsia="宋体" w:cs="Times New Roman"/>
                      <w:color w:val="auto"/>
                      <w:sz w:val="21"/>
                      <w:szCs w:val="21"/>
                    </w:rPr>
                    <w:t>流域面积</w:t>
                  </w:r>
                </w:p>
              </w:tc>
              <w:tc>
                <w:tcPr>
                  <w:tcW w:w="8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1"/>
                      <w:sz w:val="21"/>
                      <w:szCs w:val="21"/>
                    </w:rPr>
                    <w:t>km</w:t>
                  </w:r>
                  <w:r>
                    <w:rPr>
                      <w:rFonts w:hint="default" w:ascii="Times New Roman" w:hAnsi="Times New Roman" w:eastAsia="宋体" w:cs="Times New Roman"/>
                      <w:color w:val="auto"/>
                      <w:spacing w:val="-1"/>
                      <w:position w:val="1"/>
                      <w:sz w:val="21"/>
                      <w:szCs w:val="21"/>
                    </w:rPr>
                    <w:t>²</w:t>
                  </w: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5</w:t>
                  </w:r>
                  <w:r>
                    <w:rPr>
                      <w:rFonts w:hint="default" w:ascii="Times New Roman" w:hAnsi="Times New Roman" w:eastAsia="宋体" w:cs="Times New Roman"/>
                      <w:color w:val="auto"/>
                      <w:spacing w:val="-2"/>
                      <w:sz w:val="21"/>
                      <w:szCs w:val="21"/>
                    </w:rPr>
                    <w:t>2.4</w:t>
                  </w:r>
                </w:p>
              </w:tc>
              <w:tc>
                <w:tcPr>
                  <w:tcW w:w="10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5</w:t>
                  </w:r>
                  <w:r>
                    <w:rPr>
                      <w:rFonts w:hint="default" w:ascii="Times New Roman" w:hAnsi="Times New Roman" w:eastAsia="宋体" w:cs="Times New Roman"/>
                      <w:color w:val="auto"/>
                      <w:spacing w:val="-2"/>
                      <w:sz w:val="21"/>
                      <w:szCs w:val="21"/>
                    </w:rPr>
                    <w:t>2.4</w:t>
                  </w:r>
                </w:p>
              </w:tc>
              <w:tc>
                <w:tcPr>
                  <w:tcW w:w="20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多年平均年径流量</w:t>
                  </w:r>
                </w:p>
              </w:tc>
              <w:tc>
                <w:tcPr>
                  <w:tcW w:w="8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10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20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2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水库流域多年</w:t>
                  </w:r>
                  <w:r>
                    <w:rPr>
                      <w:rFonts w:hint="default" w:ascii="Times New Roman" w:hAnsi="Times New Roman" w:eastAsia="宋体" w:cs="Times New Roman"/>
                      <w:color w:val="auto"/>
                      <w:sz w:val="21"/>
                      <w:szCs w:val="21"/>
                    </w:rPr>
                    <w:t>平均产水量</w:t>
                  </w:r>
                </w:p>
              </w:tc>
              <w:tc>
                <w:tcPr>
                  <w:tcW w:w="8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万m³</w:t>
                  </w: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1</w:t>
                  </w:r>
                  <w:r>
                    <w:rPr>
                      <w:rFonts w:hint="default" w:ascii="Times New Roman" w:hAnsi="Times New Roman" w:eastAsia="宋体" w:cs="Times New Roman"/>
                      <w:color w:val="auto"/>
                      <w:spacing w:val="-4"/>
                      <w:sz w:val="21"/>
                      <w:szCs w:val="21"/>
                    </w:rPr>
                    <w:t>0</w:t>
                  </w:r>
                  <w:r>
                    <w:rPr>
                      <w:rFonts w:hint="default" w:ascii="Times New Roman" w:hAnsi="Times New Roman" w:eastAsia="宋体" w:cs="Times New Roman"/>
                      <w:color w:val="auto"/>
                      <w:spacing w:val="-3"/>
                      <w:sz w:val="21"/>
                      <w:szCs w:val="21"/>
                    </w:rPr>
                    <w:t>74.0</w:t>
                  </w:r>
                </w:p>
              </w:tc>
              <w:tc>
                <w:tcPr>
                  <w:tcW w:w="10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1</w:t>
                  </w:r>
                  <w:r>
                    <w:rPr>
                      <w:rFonts w:hint="default" w:ascii="Times New Roman" w:hAnsi="Times New Roman" w:eastAsia="宋体" w:cs="Times New Roman"/>
                      <w:color w:val="auto"/>
                      <w:spacing w:val="-4"/>
                      <w:sz w:val="21"/>
                      <w:szCs w:val="21"/>
                    </w:rPr>
                    <w:t>0</w:t>
                  </w:r>
                  <w:r>
                    <w:rPr>
                      <w:rFonts w:hint="default" w:ascii="Times New Roman" w:hAnsi="Times New Roman" w:eastAsia="宋体" w:cs="Times New Roman"/>
                      <w:color w:val="auto"/>
                      <w:spacing w:val="-3"/>
                      <w:sz w:val="21"/>
                      <w:szCs w:val="21"/>
                    </w:rPr>
                    <w:t>74.0</w:t>
                  </w:r>
                </w:p>
              </w:tc>
              <w:tc>
                <w:tcPr>
                  <w:tcW w:w="20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2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w:t>
                  </w:r>
                  <w:r>
                    <w:rPr>
                      <w:rFonts w:hint="default" w:ascii="Times New Roman" w:hAnsi="Times New Roman" w:eastAsia="宋体" w:cs="Times New Roman"/>
                      <w:color w:val="auto"/>
                      <w:spacing w:val="-1"/>
                      <w:sz w:val="21"/>
                      <w:szCs w:val="21"/>
                    </w:rPr>
                    <w:t>=</w:t>
                  </w:r>
                  <w:r>
                    <w:rPr>
                      <w:rFonts w:hint="default" w:ascii="Times New Roman" w:hAnsi="Times New Roman" w:eastAsia="宋体" w:cs="Times New Roman"/>
                      <w:color w:val="auto"/>
                      <w:sz w:val="21"/>
                      <w:szCs w:val="21"/>
                    </w:rPr>
                    <w:t>75%中等干旱年来水量</w:t>
                  </w:r>
                </w:p>
              </w:tc>
              <w:tc>
                <w:tcPr>
                  <w:tcW w:w="8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万m³</w:t>
                  </w: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66</w:t>
                  </w:r>
                  <w:r>
                    <w:rPr>
                      <w:rFonts w:hint="default" w:ascii="Times New Roman" w:hAnsi="Times New Roman" w:eastAsia="宋体" w:cs="Times New Roman"/>
                      <w:color w:val="auto"/>
                      <w:spacing w:val="-1"/>
                      <w:sz w:val="21"/>
                      <w:szCs w:val="21"/>
                    </w:rPr>
                    <w:t>9.0</w:t>
                  </w:r>
                </w:p>
              </w:tc>
              <w:tc>
                <w:tcPr>
                  <w:tcW w:w="10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66</w:t>
                  </w:r>
                  <w:r>
                    <w:rPr>
                      <w:rFonts w:hint="default" w:ascii="Times New Roman" w:hAnsi="Times New Roman" w:eastAsia="宋体" w:cs="Times New Roman"/>
                      <w:color w:val="auto"/>
                      <w:spacing w:val="-1"/>
                      <w:sz w:val="21"/>
                      <w:szCs w:val="21"/>
                    </w:rPr>
                    <w:t>9.0</w:t>
                  </w:r>
                </w:p>
              </w:tc>
              <w:tc>
                <w:tcPr>
                  <w:tcW w:w="20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2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引</w:t>
                  </w:r>
                  <w:r>
                    <w:rPr>
                      <w:rFonts w:hint="default" w:ascii="Times New Roman" w:hAnsi="Times New Roman" w:eastAsia="宋体" w:cs="Times New Roman"/>
                      <w:color w:val="auto"/>
                      <w:spacing w:val="-2"/>
                      <w:sz w:val="21"/>
                      <w:szCs w:val="21"/>
                    </w:rPr>
                    <w:t>水区多年平均引水量</w:t>
                  </w:r>
                </w:p>
              </w:tc>
              <w:tc>
                <w:tcPr>
                  <w:tcW w:w="8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万m³</w:t>
                  </w: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27</w:t>
                  </w:r>
                  <w:r>
                    <w:rPr>
                      <w:rFonts w:hint="default" w:ascii="Times New Roman" w:hAnsi="Times New Roman" w:eastAsia="宋体" w:cs="Times New Roman"/>
                      <w:color w:val="auto"/>
                      <w:sz w:val="21"/>
                      <w:szCs w:val="21"/>
                    </w:rPr>
                    <w:t>94.0</w:t>
                  </w:r>
                </w:p>
              </w:tc>
              <w:tc>
                <w:tcPr>
                  <w:tcW w:w="10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4</w:t>
                  </w:r>
                  <w:r>
                    <w:rPr>
                      <w:rFonts w:hint="default" w:ascii="Times New Roman" w:hAnsi="Times New Roman" w:eastAsia="宋体" w:cs="Times New Roman"/>
                      <w:color w:val="auto"/>
                      <w:sz w:val="21"/>
                      <w:szCs w:val="21"/>
                    </w:rPr>
                    <w:t>909.1</w:t>
                  </w:r>
                </w:p>
              </w:tc>
              <w:tc>
                <w:tcPr>
                  <w:tcW w:w="20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改造后加入滇中引</w:t>
                  </w:r>
                  <w:r>
                    <w:rPr>
                      <w:rFonts w:hint="default" w:ascii="Times New Roman" w:hAnsi="Times New Roman" w:eastAsia="宋体" w:cs="Times New Roman"/>
                      <w:color w:val="auto"/>
                      <w:spacing w:val="-1"/>
                      <w:sz w:val="21"/>
                      <w:szCs w:val="21"/>
                    </w:rPr>
                    <w:t>水</w:t>
                  </w:r>
                  <w:r>
                    <w:rPr>
                      <w:rFonts w:hint="eastAsia" w:cs="Times New Roman"/>
                      <w:color w:val="auto"/>
                      <w:spacing w:val="-1"/>
                      <w:sz w:val="21"/>
                      <w:szCs w:val="21"/>
                      <w:lang w:eastAsia="zh-CN"/>
                    </w:rPr>
                    <w:t>（</w:t>
                  </w:r>
                  <w:r>
                    <w:rPr>
                      <w:rFonts w:hint="default" w:ascii="Times New Roman" w:hAnsi="Times New Roman" w:eastAsia="宋体" w:cs="Times New Roman"/>
                      <w:color w:val="auto"/>
                      <w:spacing w:val="-1"/>
                      <w:sz w:val="21"/>
                      <w:szCs w:val="21"/>
                    </w:rPr>
                    <w:t>922万m³)、</w:t>
                  </w:r>
                  <w:r>
                    <w:rPr>
                      <w:rFonts w:hint="default" w:ascii="Times New Roman" w:hAnsi="Times New Roman" w:eastAsia="宋体" w:cs="Times New Roman"/>
                      <w:color w:val="auto"/>
                      <w:spacing w:val="8"/>
                      <w:sz w:val="21"/>
                      <w:szCs w:val="21"/>
                    </w:rPr>
                    <w:t>龙</w:t>
                  </w:r>
                  <w:r>
                    <w:rPr>
                      <w:rFonts w:hint="default" w:ascii="Times New Roman" w:hAnsi="Times New Roman" w:eastAsia="宋体" w:cs="Times New Roman"/>
                      <w:color w:val="auto"/>
                      <w:spacing w:val="7"/>
                      <w:sz w:val="21"/>
                      <w:szCs w:val="21"/>
                    </w:rPr>
                    <w:t>鼻</w:t>
                  </w:r>
                  <w:r>
                    <w:rPr>
                      <w:rFonts w:hint="default" w:ascii="Times New Roman" w:hAnsi="Times New Roman" w:eastAsia="宋体" w:cs="Times New Roman"/>
                      <w:color w:val="auto"/>
                      <w:spacing w:val="4"/>
                      <w:sz w:val="21"/>
                      <w:szCs w:val="21"/>
                    </w:rPr>
                    <w:t>子引水</w:t>
                  </w:r>
                  <w:r>
                    <w:rPr>
                      <w:rFonts w:hint="eastAsia" w:cs="Times New Roman"/>
                      <w:color w:val="auto"/>
                      <w:spacing w:val="4"/>
                      <w:sz w:val="21"/>
                      <w:szCs w:val="21"/>
                      <w:lang w:eastAsia="zh-CN"/>
                    </w:rPr>
                    <w:t>（</w:t>
                  </w:r>
                  <w:r>
                    <w:rPr>
                      <w:rFonts w:hint="default" w:ascii="Times New Roman" w:hAnsi="Times New Roman" w:eastAsia="宋体" w:cs="Times New Roman"/>
                      <w:color w:val="auto"/>
                      <w:spacing w:val="4"/>
                      <w:sz w:val="21"/>
                      <w:szCs w:val="21"/>
                    </w:rPr>
                    <w:t>1193.1万</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pacing w:val="4"/>
                      <w:sz w:val="21"/>
                      <w:szCs w:val="21"/>
                    </w:rPr>
                    <w:t>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2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代表性流</w:t>
                  </w:r>
                  <w:r>
                    <w:rPr>
                      <w:rFonts w:hint="default" w:ascii="Times New Roman" w:hAnsi="Times New Roman" w:eastAsia="宋体" w:cs="Times New Roman"/>
                      <w:color w:val="auto"/>
                      <w:sz w:val="21"/>
                      <w:szCs w:val="21"/>
                    </w:rPr>
                    <w:t>量</w:t>
                  </w:r>
                </w:p>
              </w:tc>
              <w:tc>
                <w:tcPr>
                  <w:tcW w:w="8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10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20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2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0"/>
                      <w:sz w:val="21"/>
                      <w:szCs w:val="21"/>
                    </w:rPr>
                    <w:t>正</w:t>
                  </w:r>
                  <w:r>
                    <w:rPr>
                      <w:rFonts w:hint="default" w:ascii="Times New Roman" w:hAnsi="Times New Roman" w:eastAsia="宋体" w:cs="Times New Roman"/>
                      <w:color w:val="auto"/>
                      <w:spacing w:val="9"/>
                      <w:sz w:val="21"/>
                      <w:szCs w:val="21"/>
                    </w:rPr>
                    <w:t>常</w:t>
                  </w:r>
                  <w:r>
                    <w:rPr>
                      <w:rFonts w:hint="default" w:ascii="Times New Roman" w:hAnsi="Times New Roman" w:eastAsia="宋体" w:cs="Times New Roman"/>
                      <w:color w:val="auto"/>
                      <w:spacing w:val="5"/>
                      <w:sz w:val="21"/>
                      <w:szCs w:val="21"/>
                    </w:rPr>
                    <w:t>运用</w:t>
                  </w:r>
                  <w:r>
                    <w:rPr>
                      <w:rFonts w:hint="eastAsia" w:cs="Times New Roman"/>
                      <w:color w:val="auto"/>
                      <w:spacing w:val="5"/>
                      <w:sz w:val="21"/>
                      <w:szCs w:val="21"/>
                      <w:lang w:eastAsia="zh-CN"/>
                    </w:rPr>
                    <w:t>（</w:t>
                  </w:r>
                  <w:r>
                    <w:rPr>
                      <w:rFonts w:hint="default" w:ascii="Times New Roman" w:hAnsi="Times New Roman" w:eastAsia="宋体" w:cs="Times New Roman"/>
                      <w:color w:val="auto"/>
                      <w:spacing w:val="5"/>
                      <w:sz w:val="21"/>
                      <w:szCs w:val="21"/>
                    </w:rPr>
                    <w:t>设计</w:t>
                  </w:r>
                  <w:r>
                    <w:rPr>
                      <w:rFonts w:hint="eastAsia" w:cs="Times New Roman"/>
                      <w:color w:val="auto"/>
                      <w:spacing w:val="5"/>
                      <w:sz w:val="21"/>
                      <w:szCs w:val="21"/>
                      <w:lang w:eastAsia="zh-CN"/>
                    </w:rPr>
                    <w:t>）</w:t>
                  </w:r>
                  <w:r>
                    <w:rPr>
                      <w:rFonts w:hint="default" w:ascii="Times New Roman" w:hAnsi="Times New Roman" w:eastAsia="宋体" w:cs="Times New Roman"/>
                      <w:color w:val="auto"/>
                      <w:spacing w:val="5"/>
                      <w:sz w:val="21"/>
                      <w:szCs w:val="21"/>
                    </w:rPr>
                    <w:t>洪峰流量</w:t>
                  </w:r>
                </w:p>
              </w:tc>
              <w:tc>
                <w:tcPr>
                  <w:tcW w:w="8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1"/>
                      <w:sz w:val="21"/>
                      <w:szCs w:val="21"/>
                    </w:rPr>
                    <w:t>m</w:t>
                  </w:r>
                  <w:r>
                    <w:rPr>
                      <w:rFonts w:hint="default" w:ascii="Times New Roman" w:hAnsi="Times New Roman" w:eastAsia="宋体" w:cs="Times New Roman"/>
                      <w:color w:val="auto"/>
                      <w:spacing w:val="-1"/>
                      <w:position w:val="1"/>
                      <w:sz w:val="21"/>
                      <w:szCs w:val="21"/>
                    </w:rPr>
                    <w:t>³/</w:t>
                  </w:r>
                  <w:r>
                    <w:rPr>
                      <w:rFonts w:hint="default" w:ascii="Times New Roman" w:hAnsi="Times New Roman" w:eastAsia="宋体" w:cs="Times New Roman"/>
                      <w:color w:val="auto"/>
                      <w:position w:val="1"/>
                      <w:sz w:val="21"/>
                      <w:szCs w:val="21"/>
                    </w:rPr>
                    <w:t>s</w:t>
                  </w: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177</w:t>
                  </w:r>
                </w:p>
              </w:tc>
              <w:tc>
                <w:tcPr>
                  <w:tcW w:w="10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177</w:t>
                  </w:r>
                </w:p>
              </w:tc>
              <w:tc>
                <w:tcPr>
                  <w:tcW w:w="20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洪水标准</w:t>
                  </w:r>
                  <w:r>
                    <w:rPr>
                      <w:rFonts w:hint="default" w:ascii="Times New Roman" w:hAnsi="Times New Roman" w:eastAsia="宋体" w:cs="Times New Roman"/>
                      <w:color w:val="auto"/>
                      <w:spacing w:val="-1"/>
                      <w:sz w:val="21"/>
                      <w:szCs w:val="21"/>
                    </w:rPr>
                    <w:t>P</w:t>
                  </w:r>
                  <w:r>
                    <w:rPr>
                      <w:rFonts w:hint="default" w:ascii="Times New Roman" w:hAnsi="Times New Roman" w:eastAsia="宋体" w:cs="Times New Roman"/>
                      <w:color w:val="auto"/>
                      <w:spacing w:val="-2"/>
                      <w:sz w:val="21"/>
                      <w:szCs w:val="21"/>
                    </w:rPr>
                    <w:t>=</w:t>
                  </w:r>
                  <w:r>
                    <w:rPr>
                      <w:rFonts w:hint="default" w:ascii="Times New Roman" w:hAnsi="Times New Roman" w:eastAsia="宋体" w:cs="Times New Roman"/>
                      <w:color w:val="auto"/>
                      <w:spacing w:val="-1"/>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2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0"/>
                      <w:sz w:val="21"/>
                      <w:szCs w:val="21"/>
                    </w:rPr>
                    <w:t>非</w:t>
                  </w:r>
                  <w:r>
                    <w:rPr>
                      <w:rFonts w:hint="default" w:ascii="Times New Roman" w:hAnsi="Times New Roman" w:eastAsia="宋体" w:cs="Times New Roman"/>
                      <w:color w:val="auto"/>
                      <w:spacing w:val="9"/>
                      <w:sz w:val="21"/>
                      <w:szCs w:val="21"/>
                    </w:rPr>
                    <w:t>常</w:t>
                  </w:r>
                  <w:r>
                    <w:rPr>
                      <w:rFonts w:hint="default" w:ascii="Times New Roman" w:hAnsi="Times New Roman" w:eastAsia="宋体" w:cs="Times New Roman"/>
                      <w:color w:val="auto"/>
                      <w:spacing w:val="5"/>
                      <w:sz w:val="21"/>
                      <w:szCs w:val="21"/>
                    </w:rPr>
                    <w:t>运用</w:t>
                  </w:r>
                  <w:r>
                    <w:rPr>
                      <w:rFonts w:hint="eastAsia" w:cs="Times New Roman"/>
                      <w:color w:val="auto"/>
                      <w:spacing w:val="5"/>
                      <w:sz w:val="21"/>
                      <w:szCs w:val="21"/>
                      <w:lang w:eastAsia="zh-CN"/>
                    </w:rPr>
                    <w:t>（</w:t>
                  </w:r>
                  <w:r>
                    <w:rPr>
                      <w:rFonts w:hint="default" w:ascii="Times New Roman" w:hAnsi="Times New Roman" w:eastAsia="宋体" w:cs="Times New Roman"/>
                      <w:color w:val="auto"/>
                      <w:spacing w:val="5"/>
                      <w:sz w:val="21"/>
                      <w:szCs w:val="21"/>
                    </w:rPr>
                    <w:t>校核</w:t>
                  </w:r>
                  <w:r>
                    <w:rPr>
                      <w:rFonts w:hint="eastAsia" w:cs="Times New Roman"/>
                      <w:color w:val="auto"/>
                      <w:spacing w:val="5"/>
                      <w:sz w:val="21"/>
                      <w:szCs w:val="21"/>
                      <w:lang w:eastAsia="zh-CN"/>
                    </w:rPr>
                    <w:t>）</w:t>
                  </w:r>
                  <w:r>
                    <w:rPr>
                      <w:rFonts w:hint="default" w:ascii="Times New Roman" w:hAnsi="Times New Roman" w:eastAsia="宋体" w:cs="Times New Roman"/>
                      <w:color w:val="auto"/>
                      <w:spacing w:val="5"/>
                      <w:sz w:val="21"/>
                      <w:szCs w:val="21"/>
                    </w:rPr>
                    <w:t>洪峰流量</w:t>
                  </w:r>
                </w:p>
              </w:tc>
              <w:tc>
                <w:tcPr>
                  <w:tcW w:w="8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1"/>
                      <w:sz w:val="21"/>
                      <w:szCs w:val="21"/>
                    </w:rPr>
                    <w:t>m</w:t>
                  </w:r>
                  <w:r>
                    <w:rPr>
                      <w:rFonts w:hint="default" w:ascii="Times New Roman" w:hAnsi="Times New Roman" w:eastAsia="宋体" w:cs="Times New Roman"/>
                      <w:color w:val="auto"/>
                      <w:spacing w:val="-1"/>
                      <w:position w:val="1"/>
                      <w:sz w:val="21"/>
                      <w:szCs w:val="21"/>
                    </w:rPr>
                    <w:t>³/</w:t>
                  </w:r>
                  <w:r>
                    <w:rPr>
                      <w:rFonts w:hint="default" w:ascii="Times New Roman" w:hAnsi="Times New Roman" w:eastAsia="宋体" w:cs="Times New Roman"/>
                      <w:color w:val="auto"/>
                      <w:position w:val="1"/>
                      <w:sz w:val="21"/>
                      <w:szCs w:val="21"/>
                    </w:rPr>
                    <w:t>s</w:t>
                  </w: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296</w:t>
                  </w:r>
                </w:p>
              </w:tc>
              <w:tc>
                <w:tcPr>
                  <w:tcW w:w="10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296</w:t>
                  </w:r>
                </w:p>
              </w:tc>
              <w:tc>
                <w:tcPr>
                  <w:tcW w:w="20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0"/>
                      <w:sz w:val="21"/>
                      <w:szCs w:val="21"/>
                    </w:rPr>
                    <w:t>洪</w:t>
                  </w:r>
                  <w:r>
                    <w:rPr>
                      <w:rFonts w:hint="default" w:ascii="Times New Roman" w:hAnsi="Times New Roman" w:eastAsia="宋体" w:cs="Times New Roman"/>
                      <w:color w:val="auto"/>
                      <w:spacing w:val="-9"/>
                      <w:sz w:val="21"/>
                      <w:szCs w:val="21"/>
                    </w:rPr>
                    <w:t>水</w:t>
                  </w:r>
                  <w:r>
                    <w:rPr>
                      <w:rFonts w:hint="default" w:ascii="Times New Roman" w:hAnsi="Times New Roman" w:eastAsia="宋体" w:cs="Times New Roman"/>
                      <w:color w:val="auto"/>
                      <w:spacing w:val="-5"/>
                      <w:sz w:val="21"/>
                      <w:szCs w:val="21"/>
                    </w:rPr>
                    <w:t>标准P=0.1%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2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洪</w:t>
                  </w:r>
                  <w:r>
                    <w:rPr>
                      <w:rFonts w:hint="default" w:ascii="Times New Roman" w:hAnsi="Times New Roman" w:eastAsia="宋体" w:cs="Times New Roman"/>
                      <w:color w:val="auto"/>
                      <w:spacing w:val="-3"/>
                      <w:sz w:val="21"/>
                      <w:szCs w:val="21"/>
                    </w:rPr>
                    <w:t>量</w:t>
                  </w:r>
                </w:p>
              </w:tc>
              <w:tc>
                <w:tcPr>
                  <w:tcW w:w="8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10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20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2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0"/>
                      <w:sz w:val="21"/>
                      <w:szCs w:val="21"/>
                    </w:rPr>
                    <w:t>正</w:t>
                  </w:r>
                  <w:r>
                    <w:rPr>
                      <w:rFonts w:hint="default" w:ascii="Times New Roman" w:hAnsi="Times New Roman" w:eastAsia="宋体" w:cs="Times New Roman"/>
                      <w:color w:val="auto"/>
                      <w:spacing w:val="9"/>
                      <w:sz w:val="21"/>
                      <w:szCs w:val="21"/>
                    </w:rPr>
                    <w:t>常</w:t>
                  </w:r>
                  <w:r>
                    <w:rPr>
                      <w:rFonts w:hint="default" w:ascii="Times New Roman" w:hAnsi="Times New Roman" w:eastAsia="宋体" w:cs="Times New Roman"/>
                      <w:color w:val="auto"/>
                      <w:spacing w:val="5"/>
                      <w:sz w:val="21"/>
                      <w:szCs w:val="21"/>
                    </w:rPr>
                    <w:t>运用</w:t>
                  </w:r>
                  <w:r>
                    <w:rPr>
                      <w:rFonts w:hint="eastAsia" w:cs="Times New Roman"/>
                      <w:color w:val="auto"/>
                      <w:spacing w:val="5"/>
                      <w:sz w:val="21"/>
                      <w:szCs w:val="21"/>
                      <w:lang w:eastAsia="zh-CN"/>
                    </w:rPr>
                    <w:t>（</w:t>
                  </w:r>
                  <w:r>
                    <w:rPr>
                      <w:rFonts w:hint="default" w:ascii="Times New Roman" w:hAnsi="Times New Roman" w:eastAsia="宋体" w:cs="Times New Roman"/>
                      <w:color w:val="auto"/>
                      <w:spacing w:val="5"/>
                      <w:sz w:val="21"/>
                      <w:szCs w:val="21"/>
                    </w:rPr>
                    <w:t>设计</w:t>
                  </w:r>
                  <w:r>
                    <w:rPr>
                      <w:rFonts w:hint="eastAsia" w:cs="Times New Roman"/>
                      <w:color w:val="auto"/>
                      <w:spacing w:val="5"/>
                      <w:sz w:val="21"/>
                      <w:szCs w:val="21"/>
                      <w:lang w:eastAsia="zh-CN"/>
                    </w:rPr>
                    <w:t>）</w:t>
                  </w:r>
                  <w:r>
                    <w:rPr>
                      <w:rFonts w:hint="default" w:ascii="Times New Roman" w:hAnsi="Times New Roman" w:eastAsia="宋体" w:cs="Times New Roman"/>
                      <w:color w:val="auto"/>
                      <w:spacing w:val="5"/>
                      <w:sz w:val="21"/>
                      <w:szCs w:val="21"/>
                    </w:rPr>
                    <w:t>一日洪量</w:t>
                  </w:r>
                </w:p>
              </w:tc>
              <w:tc>
                <w:tcPr>
                  <w:tcW w:w="8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万m³</w:t>
                  </w: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551</w:t>
                  </w:r>
                </w:p>
              </w:tc>
              <w:tc>
                <w:tcPr>
                  <w:tcW w:w="10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551</w:t>
                  </w:r>
                </w:p>
              </w:tc>
              <w:tc>
                <w:tcPr>
                  <w:tcW w:w="20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洪水标准</w:t>
                  </w:r>
                  <w:r>
                    <w:rPr>
                      <w:rFonts w:hint="default" w:ascii="Times New Roman" w:hAnsi="Times New Roman" w:eastAsia="宋体" w:cs="Times New Roman"/>
                      <w:color w:val="auto"/>
                      <w:spacing w:val="-1"/>
                      <w:sz w:val="21"/>
                      <w:szCs w:val="21"/>
                    </w:rPr>
                    <w:t>P</w:t>
                  </w:r>
                  <w:r>
                    <w:rPr>
                      <w:rFonts w:hint="default" w:ascii="Times New Roman" w:hAnsi="Times New Roman" w:eastAsia="宋体" w:cs="Times New Roman"/>
                      <w:color w:val="auto"/>
                      <w:spacing w:val="-2"/>
                      <w:sz w:val="21"/>
                      <w:szCs w:val="21"/>
                    </w:rPr>
                    <w:t>=</w:t>
                  </w:r>
                  <w:r>
                    <w:rPr>
                      <w:rFonts w:hint="default" w:ascii="Times New Roman" w:hAnsi="Times New Roman" w:eastAsia="宋体" w:cs="Times New Roman"/>
                      <w:color w:val="auto"/>
                      <w:spacing w:val="-1"/>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2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0"/>
                      <w:sz w:val="21"/>
                      <w:szCs w:val="21"/>
                    </w:rPr>
                    <w:t>非</w:t>
                  </w:r>
                  <w:r>
                    <w:rPr>
                      <w:rFonts w:hint="default" w:ascii="Times New Roman" w:hAnsi="Times New Roman" w:eastAsia="宋体" w:cs="Times New Roman"/>
                      <w:color w:val="auto"/>
                      <w:spacing w:val="9"/>
                      <w:sz w:val="21"/>
                      <w:szCs w:val="21"/>
                    </w:rPr>
                    <w:t>常</w:t>
                  </w:r>
                  <w:r>
                    <w:rPr>
                      <w:rFonts w:hint="default" w:ascii="Times New Roman" w:hAnsi="Times New Roman" w:eastAsia="宋体" w:cs="Times New Roman"/>
                      <w:color w:val="auto"/>
                      <w:spacing w:val="5"/>
                      <w:sz w:val="21"/>
                      <w:szCs w:val="21"/>
                    </w:rPr>
                    <w:t>运用</w:t>
                  </w:r>
                  <w:r>
                    <w:rPr>
                      <w:rFonts w:hint="eastAsia" w:cs="Times New Roman"/>
                      <w:color w:val="auto"/>
                      <w:spacing w:val="5"/>
                      <w:sz w:val="21"/>
                      <w:szCs w:val="21"/>
                      <w:lang w:eastAsia="zh-CN"/>
                    </w:rPr>
                    <w:t>（</w:t>
                  </w:r>
                  <w:r>
                    <w:rPr>
                      <w:rFonts w:hint="default" w:ascii="Times New Roman" w:hAnsi="Times New Roman" w:eastAsia="宋体" w:cs="Times New Roman"/>
                      <w:color w:val="auto"/>
                      <w:spacing w:val="5"/>
                      <w:sz w:val="21"/>
                      <w:szCs w:val="21"/>
                    </w:rPr>
                    <w:t>校核</w:t>
                  </w:r>
                  <w:r>
                    <w:rPr>
                      <w:rFonts w:hint="eastAsia" w:cs="Times New Roman"/>
                      <w:color w:val="auto"/>
                      <w:spacing w:val="5"/>
                      <w:sz w:val="21"/>
                      <w:szCs w:val="21"/>
                      <w:lang w:eastAsia="zh-CN"/>
                    </w:rPr>
                    <w:t>）</w:t>
                  </w:r>
                  <w:r>
                    <w:rPr>
                      <w:rFonts w:hint="default" w:ascii="Times New Roman" w:hAnsi="Times New Roman" w:eastAsia="宋体" w:cs="Times New Roman"/>
                      <w:color w:val="auto"/>
                      <w:spacing w:val="5"/>
                      <w:sz w:val="21"/>
                      <w:szCs w:val="21"/>
                    </w:rPr>
                    <w:t>一日洪量</w:t>
                  </w:r>
                </w:p>
              </w:tc>
              <w:tc>
                <w:tcPr>
                  <w:tcW w:w="8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万m³</w:t>
                  </w: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1</w:t>
                  </w:r>
                  <w:r>
                    <w:rPr>
                      <w:rFonts w:hint="default" w:ascii="Times New Roman" w:hAnsi="Times New Roman" w:eastAsia="宋体" w:cs="Times New Roman"/>
                      <w:color w:val="auto"/>
                      <w:spacing w:val="-4"/>
                      <w:sz w:val="21"/>
                      <w:szCs w:val="21"/>
                    </w:rPr>
                    <w:t>0</w:t>
                  </w:r>
                  <w:r>
                    <w:rPr>
                      <w:rFonts w:hint="default" w:ascii="Times New Roman" w:hAnsi="Times New Roman" w:eastAsia="宋体" w:cs="Times New Roman"/>
                      <w:color w:val="auto"/>
                      <w:spacing w:val="-3"/>
                      <w:sz w:val="21"/>
                      <w:szCs w:val="21"/>
                    </w:rPr>
                    <w:t>02.0</w:t>
                  </w:r>
                </w:p>
              </w:tc>
              <w:tc>
                <w:tcPr>
                  <w:tcW w:w="10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1</w:t>
                  </w:r>
                  <w:r>
                    <w:rPr>
                      <w:rFonts w:hint="default" w:ascii="Times New Roman" w:hAnsi="Times New Roman" w:eastAsia="宋体" w:cs="Times New Roman"/>
                      <w:color w:val="auto"/>
                      <w:spacing w:val="-4"/>
                      <w:sz w:val="21"/>
                      <w:szCs w:val="21"/>
                    </w:rPr>
                    <w:t>0</w:t>
                  </w:r>
                  <w:r>
                    <w:rPr>
                      <w:rFonts w:hint="default" w:ascii="Times New Roman" w:hAnsi="Times New Roman" w:eastAsia="宋体" w:cs="Times New Roman"/>
                      <w:color w:val="auto"/>
                      <w:spacing w:val="-3"/>
                      <w:sz w:val="21"/>
                      <w:szCs w:val="21"/>
                    </w:rPr>
                    <w:t>02.0</w:t>
                  </w:r>
                </w:p>
              </w:tc>
              <w:tc>
                <w:tcPr>
                  <w:tcW w:w="20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0"/>
                      <w:sz w:val="21"/>
                      <w:szCs w:val="21"/>
                    </w:rPr>
                    <w:t>洪</w:t>
                  </w:r>
                  <w:r>
                    <w:rPr>
                      <w:rFonts w:hint="default" w:ascii="Times New Roman" w:hAnsi="Times New Roman" w:eastAsia="宋体" w:cs="Times New Roman"/>
                      <w:color w:val="auto"/>
                      <w:spacing w:val="-9"/>
                      <w:sz w:val="21"/>
                      <w:szCs w:val="21"/>
                    </w:rPr>
                    <w:t>水</w:t>
                  </w:r>
                  <w:r>
                    <w:rPr>
                      <w:rFonts w:hint="default" w:ascii="Times New Roman" w:hAnsi="Times New Roman" w:eastAsia="宋体" w:cs="Times New Roman"/>
                      <w:color w:val="auto"/>
                      <w:spacing w:val="-5"/>
                      <w:sz w:val="21"/>
                      <w:szCs w:val="21"/>
                    </w:rPr>
                    <w:t>标准P=0.1%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2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泥</w:t>
                  </w:r>
                  <w:r>
                    <w:rPr>
                      <w:rFonts w:hint="default" w:ascii="Times New Roman" w:hAnsi="Times New Roman" w:eastAsia="宋体" w:cs="Times New Roman"/>
                      <w:color w:val="auto"/>
                      <w:spacing w:val="-3"/>
                      <w:sz w:val="21"/>
                      <w:szCs w:val="21"/>
                    </w:rPr>
                    <w:t>沙</w:t>
                  </w:r>
                </w:p>
              </w:tc>
              <w:tc>
                <w:tcPr>
                  <w:tcW w:w="8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10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20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2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平均年悬移质量</w:t>
                  </w:r>
                </w:p>
              </w:tc>
              <w:tc>
                <w:tcPr>
                  <w:tcW w:w="8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万</w:t>
                  </w:r>
                  <w:r>
                    <w:rPr>
                      <w:rFonts w:hint="default" w:ascii="Times New Roman" w:hAnsi="Times New Roman" w:eastAsia="宋体" w:cs="Times New Roman"/>
                      <w:color w:val="auto"/>
                      <w:spacing w:val="-6"/>
                      <w:sz w:val="21"/>
                      <w:szCs w:val="21"/>
                    </w:rPr>
                    <w:t>t</w:t>
                  </w: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9.1547</w:t>
                  </w:r>
                </w:p>
              </w:tc>
              <w:tc>
                <w:tcPr>
                  <w:tcW w:w="10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9.1547</w:t>
                  </w:r>
                </w:p>
              </w:tc>
              <w:tc>
                <w:tcPr>
                  <w:tcW w:w="20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2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年推移质量</w:t>
                  </w:r>
                </w:p>
              </w:tc>
              <w:tc>
                <w:tcPr>
                  <w:tcW w:w="8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万</w:t>
                  </w:r>
                  <w:r>
                    <w:rPr>
                      <w:rFonts w:hint="default" w:ascii="Times New Roman" w:hAnsi="Times New Roman" w:eastAsia="宋体" w:cs="Times New Roman"/>
                      <w:color w:val="auto"/>
                      <w:spacing w:val="-6"/>
                      <w:sz w:val="21"/>
                      <w:szCs w:val="21"/>
                    </w:rPr>
                    <w:t>t</w:t>
                  </w: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0.903</w:t>
                  </w:r>
                </w:p>
              </w:tc>
              <w:tc>
                <w:tcPr>
                  <w:tcW w:w="10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0.903</w:t>
                  </w:r>
                </w:p>
              </w:tc>
              <w:tc>
                <w:tcPr>
                  <w:tcW w:w="20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2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年泥总沙量</w:t>
                  </w:r>
                </w:p>
              </w:tc>
              <w:tc>
                <w:tcPr>
                  <w:tcW w:w="8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万</w:t>
                  </w:r>
                  <w:r>
                    <w:rPr>
                      <w:rFonts w:hint="default" w:ascii="Times New Roman" w:hAnsi="Times New Roman" w:eastAsia="宋体" w:cs="Times New Roman"/>
                      <w:color w:val="auto"/>
                      <w:spacing w:val="-6"/>
                      <w:sz w:val="21"/>
                      <w:szCs w:val="21"/>
                    </w:rPr>
                    <w:t>t</w:t>
                  </w: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10.0577</w:t>
                  </w:r>
                </w:p>
              </w:tc>
              <w:tc>
                <w:tcPr>
                  <w:tcW w:w="10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10.0577</w:t>
                  </w:r>
                </w:p>
              </w:tc>
              <w:tc>
                <w:tcPr>
                  <w:tcW w:w="20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pacing w:val="-2"/>
                      <w:sz w:val="21"/>
                      <w:szCs w:val="21"/>
                    </w:rPr>
                  </w:pPr>
                  <w:r>
                    <w:rPr>
                      <w:rFonts w:hint="default" w:ascii="Times New Roman" w:hAnsi="Times New Roman" w:eastAsia="宋体" w:cs="Times New Roman"/>
                      <w:b/>
                      <w:bCs/>
                      <w:color w:val="auto"/>
                      <w:spacing w:val="-2"/>
                      <w:sz w:val="21"/>
                      <w:szCs w:val="21"/>
                    </w:rPr>
                    <w:t>二</w:t>
                  </w:r>
                </w:p>
              </w:tc>
              <w:tc>
                <w:tcPr>
                  <w:tcW w:w="2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pacing w:val="-2"/>
                      <w:sz w:val="21"/>
                      <w:szCs w:val="21"/>
                    </w:rPr>
                  </w:pPr>
                  <w:r>
                    <w:rPr>
                      <w:rFonts w:hint="default" w:ascii="Times New Roman" w:hAnsi="Times New Roman" w:eastAsia="宋体" w:cs="Times New Roman"/>
                      <w:b/>
                      <w:bCs/>
                      <w:color w:val="auto"/>
                      <w:spacing w:val="-2"/>
                      <w:sz w:val="21"/>
                      <w:szCs w:val="21"/>
                    </w:rPr>
                    <w:t>工程规模</w:t>
                  </w:r>
                </w:p>
              </w:tc>
              <w:tc>
                <w:tcPr>
                  <w:tcW w:w="8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10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20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水库</w:t>
                  </w:r>
                  <w:r>
                    <w:rPr>
                      <w:rFonts w:hint="default" w:ascii="Times New Roman" w:hAnsi="Times New Roman" w:eastAsia="宋体" w:cs="Times New Roman"/>
                      <w:color w:val="auto"/>
                      <w:spacing w:val="-1"/>
                      <w:sz w:val="21"/>
                      <w:szCs w:val="21"/>
                    </w:rPr>
                    <w:t>水位</w:t>
                  </w:r>
                </w:p>
              </w:tc>
              <w:tc>
                <w:tcPr>
                  <w:tcW w:w="8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10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20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2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校</w:t>
                  </w:r>
                  <w:r>
                    <w:rPr>
                      <w:rFonts w:hint="default" w:ascii="Times New Roman" w:hAnsi="Times New Roman" w:eastAsia="宋体" w:cs="Times New Roman"/>
                      <w:color w:val="auto"/>
                      <w:spacing w:val="-1"/>
                      <w:sz w:val="21"/>
                      <w:szCs w:val="21"/>
                    </w:rPr>
                    <w:t>核洪水位</w:t>
                  </w:r>
                </w:p>
              </w:tc>
              <w:tc>
                <w:tcPr>
                  <w:tcW w:w="8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3"/>
                      <w:sz w:val="21"/>
                      <w:szCs w:val="21"/>
                    </w:rPr>
                    <w:t>m</w:t>
                  </w: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1</w:t>
                  </w:r>
                  <w:r>
                    <w:rPr>
                      <w:rFonts w:hint="default" w:ascii="Times New Roman" w:hAnsi="Times New Roman" w:eastAsia="宋体" w:cs="Times New Roman"/>
                      <w:color w:val="auto"/>
                      <w:spacing w:val="-3"/>
                      <w:sz w:val="21"/>
                      <w:szCs w:val="21"/>
                    </w:rPr>
                    <w:t>893.00</w:t>
                  </w:r>
                </w:p>
              </w:tc>
              <w:tc>
                <w:tcPr>
                  <w:tcW w:w="10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1</w:t>
                  </w:r>
                  <w:r>
                    <w:rPr>
                      <w:rFonts w:hint="default" w:ascii="Times New Roman" w:hAnsi="Times New Roman" w:eastAsia="宋体" w:cs="Times New Roman"/>
                      <w:color w:val="auto"/>
                      <w:spacing w:val="-3"/>
                      <w:sz w:val="21"/>
                      <w:szCs w:val="21"/>
                    </w:rPr>
                    <w:t>893.25</w:t>
                  </w:r>
                </w:p>
              </w:tc>
              <w:tc>
                <w:tcPr>
                  <w:tcW w:w="20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position w:val="1"/>
                      <w:sz w:val="21"/>
                      <w:szCs w:val="21"/>
                    </w:rPr>
                    <w:t>P</w:t>
                  </w:r>
                  <w:r>
                    <w:rPr>
                      <w:rFonts w:hint="default" w:ascii="Times New Roman" w:hAnsi="Times New Roman" w:eastAsia="宋体" w:cs="Times New Roman"/>
                      <w:color w:val="auto"/>
                      <w:spacing w:val="-12"/>
                      <w:position w:val="1"/>
                      <w:sz w:val="21"/>
                      <w:szCs w:val="21"/>
                    </w:rPr>
                    <w:t>=</w:t>
                  </w:r>
                  <w:r>
                    <w:rPr>
                      <w:rFonts w:hint="default" w:ascii="Times New Roman" w:hAnsi="Times New Roman" w:eastAsia="宋体" w:cs="Times New Roman"/>
                      <w:color w:val="auto"/>
                      <w:spacing w:val="-7"/>
                      <w:position w:val="1"/>
                      <w:sz w:val="21"/>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2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设计洪水</w:t>
                  </w:r>
                  <w:r>
                    <w:rPr>
                      <w:rFonts w:hint="default" w:ascii="Times New Roman" w:hAnsi="Times New Roman" w:eastAsia="宋体" w:cs="Times New Roman"/>
                      <w:color w:val="auto"/>
                      <w:spacing w:val="-1"/>
                      <w:sz w:val="21"/>
                      <w:szCs w:val="21"/>
                    </w:rPr>
                    <w:t>位</w:t>
                  </w:r>
                </w:p>
              </w:tc>
              <w:tc>
                <w:tcPr>
                  <w:tcW w:w="8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3"/>
                      <w:sz w:val="21"/>
                      <w:szCs w:val="21"/>
                    </w:rPr>
                    <w:t>m</w:t>
                  </w: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1</w:t>
                  </w:r>
                  <w:r>
                    <w:rPr>
                      <w:rFonts w:hint="default" w:ascii="Times New Roman" w:hAnsi="Times New Roman" w:eastAsia="宋体" w:cs="Times New Roman"/>
                      <w:color w:val="auto"/>
                      <w:spacing w:val="-3"/>
                      <w:sz w:val="21"/>
                      <w:szCs w:val="21"/>
                    </w:rPr>
                    <w:t>892.39</w:t>
                  </w:r>
                </w:p>
              </w:tc>
              <w:tc>
                <w:tcPr>
                  <w:tcW w:w="10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1</w:t>
                  </w:r>
                  <w:r>
                    <w:rPr>
                      <w:rFonts w:hint="default" w:ascii="Times New Roman" w:hAnsi="Times New Roman" w:eastAsia="宋体" w:cs="Times New Roman"/>
                      <w:color w:val="auto"/>
                      <w:spacing w:val="-3"/>
                      <w:sz w:val="21"/>
                      <w:szCs w:val="21"/>
                    </w:rPr>
                    <w:t>892.48</w:t>
                  </w:r>
                </w:p>
              </w:tc>
              <w:tc>
                <w:tcPr>
                  <w:tcW w:w="20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1"/>
                      <w:sz w:val="21"/>
                      <w:szCs w:val="21"/>
                    </w:rPr>
                    <w:t>P=2%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2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正常蓄水</w:t>
                  </w:r>
                  <w:r>
                    <w:rPr>
                      <w:rFonts w:hint="default" w:ascii="Times New Roman" w:hAnsi="Times New Roman" w:eastAsia="宋体" w:cs="Times New Roman"/>
                      <w:color w:val="auto"/>
                      <w:spacing w:val="-1"/>
                      <w:sz w:val="21"/>
                      <w:szCs w:val="21"/>
                    </w:rPr>
                    <w:t>位</w:t>
                  </w:r>
                </w:p>
              </w:tc>
              <w:tc>
                <w:tcPr>
                  <w:tcW w:w="8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3"/>
                      <w:sz w:val="21"/>
                      <w:szCs w:val="21"/>
                    </w:rPr>
                    <w:t>m</w:t>
                  </w: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1</w:t>
                  </w:r>
                  <w:r>
                    <w:rPr>
                      <w:rFonts w:hint="default" w:ascii="Times New Roman" w:hAnsi="Times New Roman" w:eastAsia="宋体" w:cs="Times New Roman"/>
                      <w:color w:val="auto"/>
                      <w:spacing w:val="-3"/>
                      <w:sz w:val="21"/>
                      <w:szCs w:val="21"/>
                    </w:rPr>
                    <w:t>891.56</w:t>
                  </w:r>
                </w:p>
              </w:tc>
              <w:tc>
                <w:tcPr>
                  <w:tcW w:w="10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1</w:t>
                  </w:r>
                  <w:r>
                    <w:rPr>
                      <w:rFonts w:hint="default" w:ascii="Times New Roman" w:hAnsi="Times New Roman" w:eastAsia="宋体" w:cs="Times New Roman"/>
                      <w:color w:val="auto"/>
                      <w:spacing w:val="-3"/>
                      <w:sz w:val="21"/>
                      <w:szCs w:val="21"/>
                    </w:rPr>
                    <w:t>891.56</w:t>
                  </w:r>
                </w:p>
              </w:tc>
              <w:tc>
                <w:tcPr>
                  <w:tcW w:w="20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2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死水位</w:t>
                  </w:r>
                </w:p>
              </w:tc>
              <w:tc>
                <w:tcPr>
                  <w:tcW w:w="8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3"/>
                      <w:sz w:val="21"/>
                      <w:szCs w:val="21"/>
                    </w:rPr>
                    <w:t>m</w:t>
                  </w: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1</w:t>
                  </w:r>
                  <w:r>
                    <w:rPr>
                      <w:rFonts w:hint="default" w:ascii="Times New Roman" w:hAnsi="Times New Roman" w:eastAsia="宋体" w:cs="Times New Roman"/>
                      <w:color w:val="auto"/>
                      <w:spacing w:val="-3"/>
                      <w:sz w:val="21"/>
                      <w:szCs w:val="21"/>
                    </w:rPr>
                    <w:t>882.80</w:t>
                  </w:r>
                </w:p>
              </w:tc>
              <w:tc>
                <w:tcPr>
                  <w:tcW w:w="10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1</w:t>
                  </w:r>
                  <w:r>
                    <w:rPr>
                      <w:rFonts w:hint="default" w:ascii="Times New Roman" w:hAnsi="Times New Roman" w:eastAsia="宋体" w:cs="Times New Roman"/>
                      <w:color w:val="auto"/>
                      <w:spacing w:val="-3"/>
                      <w:sz w:val="21"/>
                      <w:szCs w:val="21"/>
                    </w:rPr>
                    <w:t>882.80</w:t>
                  </w:r>
                </w:p>
              </w:tc>
              <w:tc>
                <w:tcPr>
                  <w:tcW w:w="20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2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现状最高蓄水</w:t>
                  </w:r>
                  <w:r>
                    <w:rPr>
                      <w:rFonts w:hint="default" w:ascii="Times New Roman" w:hAnsi="Times New Roman" w:eastAsia="宋体" w:cs="Times New Roman"/>
                      <w:color w:val="auto"/>
                      <w:sz w:val="21"/>
                      <w:szCs w:val="21"/>
                    </w:rPr>
                    <w:t>位</w:t>
                  </w:r>
                </w:p>
              </w:tc>
              <w:tc>
                <w:tcPr>
                  <w:tcW w:w="8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3"/>
                      <w:sz w:val="21"/>
                      <w:szCs w:val="21"/>
                    </w:rPr>
                    <w:t>m</w:t>
                  </w: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1</w:t>
                  </w:r>
                  <w:r>
                    <w:rPr>
                      <w:rFonts w:hint="default" w:ascii="Times New Roman" w:hAnsi="Times New Roman" w:eastAsia="宋体" w:cs="Times New Roman"/>
                      <w:color w:val="auto"/>
                      <w:spacing w:val="-3"/>
                      <w:sz w:val="21"/>
                      <w:szCs w:val="21"/>
                    </w:rPr>
                    <w:t>889.70</w:t>
                  </w:r>
                </w:p>
              </w:tc>
              <w:tc>
                <w:tcPr>
                  <w:tcW w:w="10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1"/>
                      <w:sz w:val="21"/>
                      <w:szCs w:val="21"/>
                    </w:rPr>
                    <w:t>/</w:t>
                  </w:r>
                </w:p>
              </w:tc>
              <w:tc>
                <w:tcPr>
                  <w:tcW w:w="20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改造后可恢复至设计正常蓄水</w:t>
                  </w:r>
                  <w:r>
                    <w:rPr>
                      <w:rFonts w:hint="default" w:ascii="Times New Roman" w:hAnsi="Times New Roman" w:eastAsia="宋体" w:cs="Times New Roman"/>
                      <w:color w:val="auto"/>
                      <w:sz w:val="21"/>
                      <w:szCs w:val="21"/>
                    </w:rPr>
                    <w:t>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改造前后水库</w:t>
                  </w:r>
                  <w:r>
                    <w:rPr>
                      <w:rFonts w:hint="default" w:ascii="Times New Roman" w:hAnsi="Times New Roman" w:eastAsia="宋体" w:cs="Times New Roman"/>
                      <w:color w:val="auto"/>
                      <w:spacing w:val="-1"/>
                      <w:sz w:val="21"/>
                      <w:szCs w:val="21"/>
                    </w:rPr>
                    <w:t>水面</w:t>
                  </w:r>
                </w:p>
              </w:tc>
              <w:tc>
                <w:tcPr>
                  <w:tcW w:w="8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亩</w:t>
                  </w: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683</w:t>
                  </w:r>
                  <w:r>
                    <w:rPr>
                      <w:rFonts w:hint="default" w:ascii="Times New Roman" w:hAnsi="Times New Roman" w:eastAsia="宋体" w:cs="Times New Roman"/>
                      <w:color w:val="auto"/>
                      <w:spacing w:val="-1"/>
                      <w:sz w:val="21"/>
                      <w:szCs w:val="21"/>
                    </w:rPr>
                    <w:t>5</w:t>
                  </w:r>
                </w:p>
              </w:tc>
              <w:tc>
                <w:tcPr>
                  <w:tcW w:w="10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71</w:t>
                  </w:r>
                  <w:r>
                    <w:rPr>
                      <w:rFonts w:hint="default" w:ascii="Times New Roman" w:hAnsi="Times New Roman" w:eastAsia="宋体" w:cs="Times New Roman"/>
                      <w:color w:val="auto"/>
                      <w:spacing w:val="-1"/>
                      <w:sz w:val="21"/>
                      <w:szCs w:val="21"/>
                    </w:rPr>
                    <w:t>67</w:t>
                  </w:r>
                </w:p>
              </w:tc>
              <w:tc>
                <w:tcPr>
                  <w:tcW w:w="20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2"/>
                      <w:sz w:val="21"/>
                      <w:szCs w:val="21"/>
                    </w:rPr>
                    <w:t>改造</w:t>
                  </w:r>
                  <w:r>
                    <w:rPr>
                      <w:rFonts w:hint="default" w:ascii="Times New Roman" w:hAnsi="Times New Roman" w:eastAsia="宋体" w:cs="Times New Roman"/>
                      <w:color w:val="auto"/>
                      <w:spacing w:val="-9"/>
                      <w:sz w:val="21"/>
                      <w:szCs w:val="21"/>
                    </w:rPr>
                    <w:t>前</w:t>
                  </w:r>
                  <w:r>
                    <w:rPr>
                      <w:rFonts w:hint="default" w:ascii="Times New Roman" w:hAnsi="Times New Roman" w:eastAsia="宋体" w:cs="Times New Roman"/>
                      <w:color w:val="auto"/>
                      <w:spacing w:val="-6"/>
                      <w:sz w:val="21"/>
                      <w:szCs w:val="21"/>
                    </w:rPr>
                    <w:t>为1889.70m对应水面，改</w:t>
                  </w:r>
                  <w:r>
                    <w:rPr>
                      <w:rFonts w:hint="default" w:ascii="Times New Roman" w:hAnsi="Times New Roman" w:eastAsia="宋体" w:cs="Times New Roman"/>
                      <w:color w:val="auto"/>
                      <w:spacing w:val="-1"/>
                      <w:sz w:val="21"/>
                      <w:szCs w:val="21"/>
                    </w:rPr>
                    <w:t>造后为1891.56</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pacing w:val="-1"/>
                      <w:sz w:val="21"/>
                      <w:szCs w:val="21"/>
                    </w:rPr>
                    <w:t>对应</w:t>
                  </w:r>
                  <w:r>
                    <w:rPr>
                      <w:rFonts w:hint="default" w:ascii="Times New Roman" w:hAnsi="Times New Roman" w:eastAsia="宋体" w:cs="Times New Roman"/>
                      <w:color w:val="auto"/>
                      <w:sz w:val="21"/>
                      <w:szCs w:val="21"/>
                    </w:rPr>
                    <w:t>水面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2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水库</w:t>
                  </w:r>
                  <w:r>
                    <w:rPr>
                      <w:rFonts w:hint="default" w:ascii="Times New Roman" w:hAnsi="Times New Roman" w:eastAsia="宋体" w:cs="Times New Roman"/>
                      <w:color w:val="auto"/>
                      <w:spacing w:val="-1"/>
                      <w:sz w:val="21"/>
                      <w:szCs w:val="21"/>
                    </w:rPr>
                    <w:t>容积</w:t>
                  </w:r>
                </w:p>
              </w:tc>
              <w:tc>
                <w:tcPr>
                  <w:tcW w:w="8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10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20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2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eastAsia" w:cs="Times New Roman"/>
                      <w:color w:val="auto"/>
                      <w:spacing w:val="-3"/>
                      <w:sz w:val="21"/>
                      <w:szCs w:val="21"/>
                      <w:lang w:val="en-US" w:eastAsia="zh-CN"/>
                    </w:rPr>
                    <w:t>设计正常</w:t>
                  </w:r>
                  <w:r>
                    <w:rPr>
                      <w:rFonts w:hint="default" w:ascii="Times New Roman" w:hAnsi="Times New Roman" w:eastAsia="宋体" w:cs="Times New Roman"/>
                      <w:color w:val="auto"/>
                      <w:spacing w:val="-3"/>
                      <w:sz w:val="21"/>
                      <w:szCs w:val="21"/>
                    </w:rPr>
                    <w:t>库容</w:t>
                  </w:r>
                </w:p>
              </w:tc>
              <w:tc>
                <w:tcPr>
                  <w:tcW w:w="8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万m³</w:t>
                  </w: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3700.60</w:t>
                  </w:r>
                </w:p>
              </w:tc>
              <w:tc>
                <w:tcPr>
                  <w:tcW w:w="10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20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校核洪水位以</w:t>
                  </w:r>
                  <w:r>
                    <w:rPr>
                      <w:rFonts w:hint="default" w:ascii="Times New Roman" w:hAnsi="Times New Roman" w:eastAsia="宋体" w:cs="Times New Roman"/>
                      <w:color w:val="auto"/>
                      <w:sz w:val="21"/>
                      <w:szCs w:val="21"/>
                    </w:rPr>
                    <w:t>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2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现状最高蓄水</w:t>
                  </w:r>
                  <w:r>
                    <w:rPr>
                      <w:rFonts w:hint="default" w:ascii="Times New Roman" w:hAnsi="Times New Roman" w:eastAsia="宋体" w:cs="Times New Roman"/>
                      <w:color w:val="auto"/>
                      <w:sz w:val="21"/>
                      <w:szCs w:val="21"/>
                    </w:rPr>
                    <w:t>位对应库容</w:t>
                  </w:r>
                </w:p>
              </w:tc>
              <w:tc>
                <w:tcPr>
                  <w:tcW w:w="8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万m³</w:t>
                  </w: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24</w:t>
                  </w:r>
                  <w:r>
                    <w:rPr>
                      <w:rFonts w:hint="default" w:ascii="Times New Roman" w:hAnsi="Times New Roman" w:eastAsia="宋体" w:cs="Times New Roman"/>
                      <w:color w:val="auto"/>
                      <w:sz w:val="21"/>
                      <w:szCs w:val="21"/>
                    </w:rPr>
                    <w:t>61.19</w:t>
                  </w:r>
                </w:p>
              </w:tc>
              <w:tc>
                <w:tcPr>
                  <w:tcW w:w="10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3297.47</w:t>
                  </w:r>
                </w:p>
              </w:tc>
              <w:tc>
                <w:tcPr>
                  <w:tcW w:w="20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2"/>
                      <w:sz w:val="21"/>
                      <w:szCs w:val="21"/>
                    </w:rPr>
                    <w:t>现</w:t>
                  </w:r>
                  <w:r>
                    <w:rPr>
                      <w:rFonts w:hint="default" w:ascii="Times New Roman" w:hAnsi="Times New Roman" w:eastAsia="宋体" w:cs="Times New Roman"/>
                      <w:color w:val="auto"/>
                      <w:spacing w:val="-1"/>
                      <w:sz w:val="21"/>
                      <w:szCs w:val="21"/>
                    </w:rPr>
                    <w:t>状最高蓄水位为1889.70m</w:t>
                  </w:r>
                  <w:r>
                    <w:rPr>
                      <w:rFonts w:hint="eastAsia" w:cs="Times New Roman"/>
                      <w:color w:val="auto"/>
                      <w:spacing w:val="-1"/>
                      <w:sz w:val="21"/>
                      <w:szCs w:val="21"/>
                      <w:lang w:eastAsia="zh-CN"/>
                    </w:rPr>
                    <w:t>，</w:t>
                  </w:r>
                  <w:r>
                    <w:rPr>
                      <w:rFonts w:hint="eastAsia" w:cs="Times New Roman"/>
                      <w:color w:val="auto"/>
                      <w:spacing w:val="-1"/>
                      <w:sz w:val="21"/>
                      <w:szCs w:val="21"/>
                      <w:lang w:val="en-US" w:eastAsia="zh-CN"/>
                    </w:rPr>
                    <w:t>改造后恢复</w:t>
                  </w:r>
                  <w:r>
                    <w:rPr>
                      <w:rFonts w:hint="default" w:ascii="Times New Roman" w:hAnsi="Times New Roman" w:eastAsia="宋体" w:cs="Times New Roman"/>
                      <w:color w:val="auto"/>
                      <w:spacing w:val="-2"/>
                      <w:sz w:val="21"/>
                      <w:szCs w:val="21"/>
                    </w:rPr>
                    <w:t>正常蓄水</w:t>
                  </w:r>
                  <w:r>
                    <w:rPr>
                      <w:rFonts w:hint="default" w:ascii="Times New Roman" w:hAnsi="Times New Roman" w:eastAsia="宋体" w:cs="Times New Roman"/>
                      <w:color w:val="auto"/>
                      <w:spacing w:val="-1"/>
                      <w:sz w:val="21"/>
                      <w:szCs w:val="21"/>
                    </w:rPr>
                    <w:t>位1891.56m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2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eastAsia" w:cs="Times New Roman"/>
                      <w:color w:val="auto"/>
                      <w:spacing w:val="-3"/>
                      <w:sz w:val="21"/>
                      <w:szCs w:val="21"/>
                      <w:lang w:val="en-US" w:eastAsia="zh-CN"/>
                    </w:rPr>
                    <w:t>现状</w:t>
                  </w:r>
                  <w:r>
                    <w:rPr>
                      <w:rFonts w:hint="default" w:ascii="Times New Roman" w:hAnsi="Times New Roman" w:eastAsia="宋体" w:cs="Times New Roman"/>
                      <w:color w:val="auto"/>
                      <w:spacing w:val="-3"/>
                      <w:sz w:val="21"/>
                      <w:szCs w:val="21"/>
                    </w:rPr>
                    <w:t>正</w:t>
                  </w:r>
                  <w:r>
                    <w:rPr>
                      <w:rFonts w:hint="default" w:ascii="Times New Roman" w:hAnsi="Times New Roman" w:eastAsia="宋体" w:cs="Times New Roman"/>
                      <w:color w:val="auto"/>
                      <w:spacing w:val="-2"/>
                      <w:sz w:val="21"/>
                      <w:szCs w:val="21"/>
                    </w:rPr>
                    <w:t>常库容</w:t>
                  </w:r>
                </w:p>
              </w:tc>
              <w:tc>
                <w:tcPr>
                  <w:tcW w:w="8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万m³</w:t>
                  </w: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3438.5</w:t>
                  </w:r>
                  <w:r>
                    <w:rPr>
                      <w:rFonts w:hint="default" w:ascii="Times New Roman" w:hAnsi="Times New Roman" w:eastAsia="宋体" w:cs="Times New Roman"/>
                      <w:color w:val="auto"/>
                      <w:sz w:val="21"/>
                      <w:szCs w:val="21"/>
                    </w:rPr>
                    <w:t>9</w:t>
                  </w:r>
                </w:p>
              </w:tc>
              <w:tc>
                <w:tcPr>
                  <w:tcW w:w="10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20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正常蓄水</w:t>
                  </w:r>
                  <w:r>
                    <w:rPr>
                      <w:rFonts w:hint="default" w:ascii="Times New Roman" w:hAnsi="Times New Roman" w:eastAsia="宋体" w:cs="Times New Roman"/>
                      <w:color w:val="auto"/>
                      <w:spacing w:val="-1"/>
                      <w:sz w:val="21"/>
                      <w:szCs w:val="21"/>
                    </w:rPr>
                    <w:t>位1891.56m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2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兴</w:t>
                  </w:r>
                  <w:r>
                    <w:rPr>
                      <w:rFonts w:hint="default" w:ascii="Times New Roman" w:hAnsi="Times New Roman" w:eastAsia="宋体" w:cs="Times New Roman"/>
                      <w:color w:val="auto"/>
                      <w:spacing w:val="-2"/>
                      <w:sz w:val="21"/>
                      <w:szCs w:val="21"/>
                    </w:rPr>
                    <w:t>利库容</w:t>
                  </w:r>
                </w:p>
              </w:tc>
              <w:tc>
                <w:tcPr>
                  <w:tcW w:w="8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万m³</w:t>
                  </w: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3153.3</w:t>
                  </w:r>
                  <w:r>
                    <w:rPr>
                      <w:rFonts w:hint="default" w:ascii="Times New Roman" w:hAnsi="Times New Roman" w:eastAsia="宋体" w:cs="Times New Roman"/>
                      <w:color w:val="auto"/>
                      <w:sz w:val="21"/>
                      <w:szCs w:val="21"/>
                    </w:rPr>
                    <w:t>5</w:t>
                  </w:r>
                </w:p>
              </w:tc>
              <w:tc>
                <w:tcPr>
                  <w:tcW w:w="10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3400.8</w:t>
                  </w:r>
                  <w:r>
                    <w:rPr>
                      <w:rFonts w:hint="default" w:ascii="Times New Roman" w:hAnsi="Times New Roman" w:eastAsia="宋体" w:cs="Times New Roman"/>
                      <w:color w:val="auto"/>
                      <w:sz w:val="21"/>
                      <w:szCs w:val="21"/>
                    </w:rPr>
                    <w:t>5</w:t>
                  </w:r>
                </w:p>
              </w:tc>
              <w:tc>
                <w:tcPr>
                  <w:tcW w:w="20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2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死库容</w:t>
                  </w:r>
                </w:p>
              </w:tc>
              <w:tc>
                <w:tcPr>
                  <w:tcW w:w="8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万m³</w:t>
                  </w: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28</w:t>
                  </w:r>
                  <w:r>
                    <w:rPr>
                      <w:rFonts w:hint="default" w:ascii="Times New Roman" w:hAnsi="Times New Roman" w:eastAsia="宋体" w:cs="Times New Roman"/>
                      <w:color w:val="auto"/>
                      <w:sz w:val="21"/>
                      <w:szCs w:val="21"/>
                    </w:rPr>
                    <w:t>5.25</w:t>
                  </w:r>
                </w:p>
              </w:tc>
              <w:tc>
                <w:tcPr>
                  <w:tcW w:w="10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28</w:t>
                  </w:r>
                  <w:r>
                    <w:rPr>
                      <w:rFonts w:hint="default" w:ascii="Times New Roman" w:hAnsi="Times New Roman" w:eastAsia="宋体" w:cs="Times New Roman"/>
                      <w:color w:val="auto"/>
                      <w:sz w:val="21"/>
                      <w:szCs w:val="21"/>
                    </w:rPr>
                    <w:t>5.25</w:t>
                  </w:r>
                </w:p>
              </w:tc>
              <w:tc>
                <w:tcPr>
                  <w:tcW w:w="20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死水位以下库</w:t>
                  </w:r>
                  <w:r>
                    <w:rPr>
                      <w:rFonts w:hint="default" w:ascii="Times New Roman" w:hAnsi="Times New Roman" w:eastAsia="宋体" w:cs="Times New Roman"/>
                      <w:color w:val="auto"/>
                      <w:sz w:val="21"/>
                      <w:szCs w:val="21"/>
                    </w:rPr>
                    <w:t>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pacing w:val="-2"/>
                      <w:sz w:val="21"/>
                      <w:szCs w:val="21"/>
                    </w:rPr>
                  </w:pPr>
                  <w:r>
                    <w:rPr>
                      <w:rFonts w:hint="default" w:ascii="Times New Roman" w:hAnsi="Times New Roman" w:eastAsia="宋体" w:cs="Times New Roman"/>
                      <w:b/>
                      <w:bCs/>
                      <w:color w:val="auto"/>
                      <w:spacing w:val="-2"/>
                      <w:sz w:val="21"/>
                      <w:szCs w:val="21"/>
                    </w:rPr>
                    <w:t>三</w:t>
                  </w:r>
                </w:p>
              </w:tc>
              <w:tc>
                <w:tcPr>
                  <w:tcW w:w="2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pacing w:val="-2"/>
                      <w:sz w:val="21"/>
                      <w:szCs w:val="21"/>
                    </w:rPr>
                  </w:pPr>
                  <w:r>
                    <w:rPr>
                      <w:rFonts w:hint="default" w:ascii="Times New Roman" w:hAnsi="Times New Roman" w:eastAsia="宋体" w:cs="Times New Roman"/>
                      <w:b/>
                      <w:bCs/>
                      <w:color w:val="auto"/>
                      <w:spacing w:val="-2"/>
                      <w:sz w:val="21"/>
                      <w:szCs w:val="21"/>
                    </w:rPr>
                    <w:t>主要建设项目</w:t>
                  </w:r>
                </w:p>
              </w:tc>
              <w:tc>
                <w:tcPr>
                  <w:tcW w:w="8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10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20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1</w:t>
                  </w:r>
                </w:p>
              </w:tc>
              <w:tc>
                <w:tcPr>
                  <w:tcW w:w="2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水库清淤工程</w:t>
                  </w:r>
                </w:p>
              </w:tc>
              <w:tc>
                <w:tcPr>
                  <w:tcW w:w="8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万m³</w:t>
                  </w: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1"/>
                      <w:sz w:val="21"/>
                      <w:szCs w:val="21"/>
                    </w:rPr>
                    <w:t>/</w:t>
                  </w:r>
                </w:p>
              </w:tc>
              <w:tc>
                <w:tcPr>
                  <w:tcW w:w="10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3"/>
                      <w:sz w:val="21"/>
                      <w:szCs w:val="21"/>
                    </w:rPr>
                    <w:t>3</w:t>
                  </w:r>
                  <w:r>
                    <w:rPr>
                      <w:rFonts w:hint="default" w:ascii="Times New Roman" w:hAnsi="Times New Roman" w:eastAsia="宋体" w:cs="Times New Roman"/>
                      <w:color w:val="auto"/>
                      <w:spacing w:val="-2"/>
                      <w:sz w:val="21"/>
                      <w:szCs w:val="21"/>
                    </w:rPr>
                    <w:t>8</w:t>
                  </w:r>
                  <w:r>
                    <w:rPr>
                      <w:rFonts w:hint="eastAsia" w:cs="Times New Roman"/>
                      <w:color w:val="auto"/>
                      <w:spacing w:val="-2"/>
                      <w:sz w:val="21"/>
                      <w:szCs w:val="21"/>
                      <w:lang w:val="en-US" w:eastAsia="zh-CN"/>
                    </w:rPr>
                    <w:t>6</w:t>
                  </w:r>
                </w:p>
              </w:tc>
              <w:tc>
                <w:tcPr>
                  <w:tcW w:w="20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2</w:t>
                  </w:r>
                </w:p>
              </w:tc>
              <w:tc>
                <w:tcPr>
                  <w:tcW w:w="2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埂堤工程</w:t>
                  </w:r>
                </w:p>
              </w:tc>
              <w:tc>
                <w:tcPr>
                  <w:tcW w:w="8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1"/>
                      <w:sz w:val="21"/>
                      <w:szCs w:val="21"/>
                    </w:rPr>
                    <w:t>km</w:t>
                  </w: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1"/>
                      <w:sz w:val="21"/>
                      <w:szCs w:val="21"/>
                    </w:rPr>
                    <w:t>/</w:t>
                  </w:r>
                </w:p>
              </w:tc>
              <w:tc>
                <w:tcPr>
                  <w:tcW w:w="10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5</w:t>
                  </w:r>
                  <w:r>
                    <w:rPr>
                      <w:rFonts w:hint="default" w:ascii="Times New Roman" w:hAnsi="Times New Roman" w:eastAsia="宋体" w:cs="Times New Roman"/>
                      <w:color w:val="auto"/>
                      <w:spacing w:val="-2"/>
                      <w:sz w:val="21"/>
                      <w:szCs w:val="21"/>
                    </w:rPr>
                    <w:t>.49</w:t>
                  </w:r>
                </w:p>
              </w:tc>
              <w:tc>
                <w:tcPr>
                  <w:tcW w:w="20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3</w:t>
                  </w:r>
                </w:p>
              </w:tc>
              <w:tc>
                <w:tcPr>
                  <w:tcW w:w="2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农田改造工程</w:t>
                  </w:r>
                </w:p>
              </w:tc>
              <w:tc>
                <w:tcPr>
                  <w:tcW w:w="8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1"/>
                      <w:sz w:val="21"/>
                      <w:szCs w:val="21"/>
                    </w:rPr>
                    <w:t>亩</w:t>
                  </w: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1"/>
                      <w:sz w:val="21"/>
                      <w:szCs w:val="21"/>
                    </w:rPr>
                    <w:t>/</w:t>
                  </w:r>
                </w:p>
              </w:tc>
              <w:tc>
                <w:tcPr>
                  <w:tcW w:w="10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pacing w:val="-1"/>
                      <w:sz w:val="21"/>
                      <w:szCs w:val="21"/>
                      <w:lang w:val="en-US" w:eastAsia="zh-CN"/>
                    </w:rPr>
                    <w:t>1938</w:t>
                  </w:r>
                </w:p>
              </w:tc>
              <w:tc>
                <w:tcPr>
                  <w:tcW w:w="20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4</w:t>
                  </w:r>
                </w:p>
              </w:tc>
              <w:tc>
                <w:tcPr>
                  <w:tcW w:w="2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河道治理工程</w:t>
                  </w:r>
                </w:p>
              </w:tc>
              <w:tc>
                <w:tcPr>
                  <w:tcW w:w="8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km</w:t>
                  </w: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1"/>
                      <w:sz w:val="21"/>
                      <w:szCs w:val="21"/>
                    </w:rPr>
                    <w:t>/</w:t>
                  </w:r>
                </w:p>
              </w:tc>
              <w:tc>
                <w:tcPr>
                  <w:tcW w:w="10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3.4</w:t>
                  </w:r>
                  <w:r>
                    <w:rPr>
                      <w:rFonts w:hint="default" w:ascii="Times New Roman" w:hAnsi="Times New Roman" w:eastAsia="宋体" w:cs="Times New Roman"/>
                      <w:color w:val="auto"/>
                      <w:spacing w:val="-1"/>
                      <w:sz w:val="21"/>
                      <w:szCs w:val="21"/>
                    </w:rPr>
                    <w:t>2</w:t>
                  </w:r>
                </w:p>
              </w:tc>
              <w:tc>
                <w:tcPr>
                  <w:tcW w:w="20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洋派河、小村河、弥兴大沟、叶家冲河、毛家冲支流、冯家支流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5</w:t>
                  </w:r>
                </w:p>
              </w:tc>
              <w:tc>
                <w:tcPr>
                  <w:tcW w:w="2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生态修复工程</w:t>
                  </w:r>
                </w:p>
              </w:tc>
              <w:tc>
                <w:tcPr>
                  <w:tcW w:w="8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w:t>
                  </w: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1"/>
                      <w:sz w:val="21"/>
                      <w:szCs w:val="21"/>
                    </w:rPr>
                    <w:t>/</w:t>
                  </w:r>
                </w:p>
              </w:tc>
              <w:tc>
                <w:tcPr>
                  <w:tcW w:w="10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0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6</w:t>
                  </w:r>
                </w:p>
              </w:tc>
              <w:tc>
                <w:tcPr>
                  <w:tcW w:w="2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水库智慧监管系统工程</w:t>
                  </w:r>
                </w:p>
              </w:tc>
              <w:tc>
                <w:tcPr>
                  <w:tcW w:w="8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w:t>
                  </w: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1"/>
                      <w:sz w:val="21"/>
                      <w:szCs w:val="21"/>
                    </w:rPr>
                    <w:t>/</w:t>
                  </w:r>
                </w:p>
              </w:tc>
              <w:tc>
                <w:tcPr>
                  <w:tcW w:w="10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0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pacing w:val="-2"/>
                      <w:sz w:val="21"/>
                      <w:szCs w:val="21"/>
                    </w:rPr>
                  </w:pPr>
                  <w:r>
                    <w:rPr>
                      <w:rFonts w:hint="default" w:ascii="Times New Roman" w:hAnsi="Times New Roman" w:eastAsia="宋体" w:cs="Times New Roman"/>
                      <w:b/>
                      <w:bCs/>
                      <w:color w:val="auto"/>
                      <w:spacing w:val="-2"/>
                      <w:sz w:val="21"/>
                      <w:szCs w:val="21"/>
                    </w:rPr>
                    <w:t>四</w:t>
                  </w:r>
                </w:p>
              </w:tc>
              <w:tc>
                <w:tcPr>
                  <w:tcW w:w="2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b/>
                      <w:bCs/>
                      <w:color w:val="auto"/>
                      <w:spacing w:val="-2"/>
                      <w:sz w:val="21"/>
                      <w:szCs w:val="21"/>
                    </w:rPr>
                  </w:pPr>
                  <w:r>
                    <w:rPr>
                      <w:rFonts w:hint="default" w:ascii="Times New Roman" w:hAnsi="Times New Roman" w:eastAsia="宋体" w:cs="Times New Roman"/>
                      <w:b/>
                      <w:bCs/>
                      <w:color w:val="auto"/>
                      <w:spacing w:val="-2"/>
                      <w:sz w:val="21"/>
                      <w:szCs w:val="21"/>
                      <w:highlight w:val="none"/>
                    </w:rPr>
                    <w:t>工程效益指标</w:t>
                  </w:r>
                </w:p>
              </w:tc>
              <w:tc>
                <w:tcPr>
                  <w:tcW w:w="8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10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20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增加有效库容</w:t>
                  </w:r>
                </w:p>
              </w:tc>
              <w:tc>
                <w:tcPr>
                  <w:tcW w:w="8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万m³</w:t>
                  </w:r>
                </w:p>
              </w:tc>
              <w:tc>
                <w:tcPr>
                  <w:tcW w:w="99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1"/>
                      <w:sz w:val="21"/>
                      <w:szCs w:val="21"/>
                    </w:rPr>
                    <w:t>/</w:t>
                  </w:r>
                </w:p>
              </w:tc>
              <w:tc>
                <w:tcPr>
                  <w:tcW w:w="10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836.28</w:t>
                  </w:r>
                </w:p>
              </w:tc>
              <w:tc>
                <w:tcPr>
                  <w:tcW w:w="20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rightChars="0" w:firstLine="480" w:firstLineChars="200"/>
              <w:jc w:val="both"/>
              <w:textAlignment w:val="auto"/>
              <w:outlineLvl w:val="9"/>
              <w:rPr>
                <w:rFonts w:hint="default" w:ascii="黑体" w:hAnsi="黑体" w:eastAsia="黑体" w:cs="黑体"/>
                <w:color w:val="auto"/>
                <w:sz w:val="24"/>
                <w:highlight w:val="yellow"/>
                <w:lang w:val="en-US" w:eastAsia="zh-CN"/>
              </w:rPr>
            </w:pPr>
            <w:r>
              <w:rPr>
                <w:rFonts w:hint="eastAsia" w:ascii="黑体" w:hAnsi="黑体" w:eastAsia="黑体" w:cs="黑体"/>
                <w:color w:val="auto"/>
                <w:sz w:val="24"/>
                <w:highlight w:val="none"/>
                <w:lang w:val="en-US" w:eastAsia="zh-CN"/>
              </w:rPr>
              <w:t>（五）工程占地及占地补偿</w:t>
            </w:r>
          </w:p>
          <w:p>
            <w:pPr>
              <w:keepNext w:val="0"/>
              <w:keepLines w:val="0"/>
              <w:suppressLineNumbers w:val="0"/>
              <w:spacing w:before="0" w:beforeAutospacing="0" w:after="0" w:afterAutospacing="0" w:line="360" w:lineRule="auto"/>
              <w:ind w:left="0" w:right="0" w:firstLine="482" w:firstLineChars="200"/>
              <w:contextualSpacing/>
              <w:rPr>
                <w:rFonts w:hint="default" w:ascii="Times New Roman" w:hAnsi="Times New Roman" w:eastAsia="宋体" w:cs="Times New Roman"/>
                <w:color w:val="auto"/>
                <w:sz w:val="24"/>
                <w:highlight w:val="none"/>
                <w:lang w:val="en-US" w:eastAsia="zh-CN"/>
              </w:rPr>
            </w:pPr>
            <w:r>
              <w:rPr>
                <w:rFonts w:hint="eastAsia" w:cs="Times New Roman"/>
                <w:b/>
                <w:bCs/>
                <w:color w:val="auto"/>
                <w:sz w:val="24"/>
                <w:highlight w:val="none"/>
                <w:lang w:val="en-US" w:eastAsia="zh-CN"/>
              </w:rPr>
              <w:t>1、工程占地</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洋派水库提质增效工程建设征（占）地总面积4288.2亩。</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永久征收土地总面积740.03亩，其中，耕地166.15亩（水田150.36亩，水浇地11.63亩，旱地4.16亩），交通运输用地0.25亩（为农村道路），水域及水利设施用地573.63亩（水库水面573.28亩，坑塘水面0.35亩）。</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临时征用土地总面积3548.17亩，其中，耕地1458.63亩（水田1389.04亩，水浇地46.38亩，旱地23.21亩），林地24.36亩（乔木林7.76亩，其他林地16.6亩），交通运输用地8.25亩（为农村道路），水域及水利设施用地2056.93亩（水库水面2</w:t>
            </w:r>
            <w:r>
              <w:rPr>
                <w:rFonts w:hint="eastAsia" w:cs="Times New Roman"/>
                <w:color w:val="auto"/>
                <w:sz w:val="24"/>
                <w:highlight w:val="none"/>
                <w:lang w:val="en-US" w:eastAsia="zh-CN"/>
              </w:rPr>
              <w:t>056.49</w:t>
            </w:r>
            <w:r>
              <w:rPr>
                <w:rFonts w:hint="eastAsia" w:ascii="Times New Roman" w:hAnsi="Times New Roman" w:eastAsia="宋体" w:cs="Times New Roman"/>
                <w:color w:val="auto"/>
                <w:sz w:val="24"/>
                <w:highlight w:val="none"/>
                <w:lang w:val="en-US" w:eastAsia="zh-CN"/>
              </w:rPr>
              <w:t>亩，坑塘水面</w:t>
            </w:r>
            <w:r>
              <w:rPr>
                <w:rFonts w:hint="eastAsia" w:cs="Times New Roman"/>
                <w:color w:val="auto"/>
                <w:sz w:val="24"/>
                <w:highlight w:val="none"/>
                <w:lang w:val="en-US" w:eastAsia="zh-CN"/>
              </w:rPr>
              <w:t>0.44</w:t>
            </w:r>
            <w:r>
              <w:rPr>
                <w:rFonts w:hint="eastAsia" w:ascii="Times New Roman" w:hAnsi="Times New Roman" w:eastAsia="宋体" w:cs="Times New Roman"/>
                <w:color w:val="auto"/>
                <w:sz w:val="24"/>
                <w:highlight w:val="none"/>
                <w:lang w:val="en-US" w:eastAsia="zh-CN"/>
              </w:rPr>
              <w:t>亩）。</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建设征地影响涉及房屋面积139m</w:t>
            </w:r>
            <w:r>
              <w:rPr>
                <w:rFonts w:hint="eastAsia" w:ascii="Times New Roman" w:hAnsi="Times New Roman" w:eastAsia="宋体" w:cs="Times New Roman"/>
                <w:color w:val="auto"/>
                <w:sz w:val="24"/>
                <w:highlight w:val="none"/>
                <w:vertAlign w:val="superscript"/>
                <w:lang w:val="en-US" w:eastAsia="zh-CN"/>
              </w:rPr>
              <w:t>2</w:t>
            </w:r>
            <w:r>
              <w:rPr>
                <w:rFonts w:hint="eastAsia" w:cs="Times New Roman"/>
                <w:color w:val="auto"/>
                <w:sz w:val="24"/>
                <w:highlight w:val="none"/>
                <w:vertAlign w:val="baseline"/>
                <w:lang w:val="en-US" w:eastAsia="zh-CN"/>
              </w:rPr>
              <w:t>，房屋为工程范围内种植户搭建的棚子，无住宅</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坟墓8冢。</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建设征地影响涉及基本农田共832.64亩，其中，永久征地涉及46.04亩，分别为河道治理永久占用26.32亩，机耕路永久占用12.98亩，埂堤工程永久占用6.74亩，根据咨询建设单位，永久征地范围内的永久农田属于水库正常蓄水位以下，目前姚安县国土空间规划已调整上报，新的规划已将淹没区范围内的基本农田调出。临时用地涉及786.6亩，分别为农田改造临时占用784.94亩，施工临时道路临时占用1.66亩；农田改造区的农田保留耕作层，淤泥回填后将耕作层恢复，淤泥用于农田改造不会对改造区农田土壤造成污染，且氮、磷含量比较丰富，有利于改善土壤肥力，减少化肥投入，施工结束后恢复耕作层，不会对农田耕作造成破坏。施工临时道路占用的基本农田将按照占地前的使用类型进行恢复。</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临时占地影响林地</w:t>
            </w:r>
            <w:r>
              <w:rPr>
                <w:rFonts w:hint="eastAsia" w:ascii="Times New Roman" w:hAnsi="Times New Roman" w:eastAsia="宋体" w:cs="Times New Roman"/>
                <w:color w:val="auto"/>
                <w:sz w:val="24"/>
                <w:highlight w:val="none"/>
                <w:lang w:val="en-US" w:eastAsia="zh-CN"/>
              </w:rPr>
              <w:t>24.36亩</w:t>
            </w:r>
            <w:r>
              <w:rPr>
                <w:rFonts w:hint="eastAsia" w:ascii="Times New Roman" w:hAnsi="Times New Roman" w:cs="Times New Roman"/>
                <w:color w:val="auto"/>
                <w:sz w:val="24"/>
                <w:highlight w:val="none"/>
                <w:lang w:val="en-US" w:eastAsia="zh-CN"/>
              </w:rPr>
              <w:t>，其中农田改造区涉及</w:t>
            </w:r>
            <w:r>
              <w:rPr>
                <w:rFonts w:hint="eastAsia" w:ascii="Times New Roman" w:hAnsi="Times New Roman" w:eastAsia="宋体" w:cs="Times New Roman"/>
                <w:color w:val="auto"/>
                <w:sz w:val="24"/>
                <w:highlight w:val="none"/>
                <w:lang w:val="en-US" w:eastAsia="zh-CN"/>
              </w:rPr>
              <w:t>乔木林</w:t>
            </w:r>
            <w:r>
              <w:rPr>
                <w:rFonts w:hint="eastAsia" w:ascii="Times New Roman" w:hAnsi="Times New Roman" w:cs="Times New Roman"/>
                <w:color w:val="auto"/>
                <w:sz w:val="24"/>
                <w:highlight w:val="none"/>
                <w:lang w:val="en-US" w:eastAsia="zh-CN"/>
              </w:rPr>
              <w:t>2.85</w:t>
            </w:r>
            <w:r>
              <w:rPr>
                <w:rFonts w:hint="eastAsia" w:ascii="Times New Roman" w:hAnsi="Times New Roman" w:eastAsia="宋体" w:cs="Times New Roman"/>
                <w:color w:val="auto"/>
                <w:sz w:val="24"/>
                <w:highlight w:val="none"/>
                <w:lang w:val="en-US" w:eastAsia="zh-CN"/>
              </w:rPr>
              <w:t>亩，其他林地</w:t>
            </w:r>
            <w:r>
              <w:rPr>
                <w:rFonts w:hint="eastAsia" w:ascii="Times New Roman" w:hAnsi="Times New Roman" w:cs="Times New Roman"/>
                <w:color w:val="auto"/>
                <w:sz w:val="24"/>
                <w:highlight w:val="none"/>
                <w:lang w:val="en-US" w:eastAsia="zh-CN"/>
              </w:rPr>
              <w:t>0.44</w:t>
            </w:r>
            <w:r>
              <w:rPr>
                <w:rFonts w:hint="eastAsia" w:ascii="Times New Roman" w:hAnsi="Times New Roman" w:eastAsia="宋体" w:cs="Times New Roman"/>
                <w:color w:val="auto"/>
                <w:sz w:val="24"/>
                <w:highlight w:val="none"/>
                <w:lang w:val="en-US" w:eastAsia="zh-CN"/>
              </w:rPr>
              <w:t>亩</w:t>
            </w:r>
            <w:r>
              <w:rPr>
                <w:rFonts w:hint="eastAsia" w:ascii="Times New Roman" w:hAnsi="Times New Roman" w:cs="Times New Roman"/>
                <w:color w:val="auto"/>
                <w:sz w:val="24"/>
                <w:highlight w:val="none"/>
                <w:lang w:val="en-US" w:eastAsia="zh-CN"/>
              </w:rPr>
              <w:t>；清淤工程涉及</w:t>
            </w:r>
            <w:r>
              <w:rPr>
                <w:rFonts w:hint="eastAsia" w:ascii="Times New Roman" w:hAnsi="Times New Roman" w:eastAsia="宋体" w:cs="Times New Roman"/>
                <w:color w:val="auto"/>
                <w:sz w:val="24"/>
                <w:highlight w:val="none"/>
                <w:lang w:val="en-US" w:eastAsia="zh-CN"/>
              </w:rPr>
              <w:t>乔木林</w:t>
            </w:r>
            <w:r>
              <w:rPr>
                <w:rFonts w:hint="eastAsia" w:ascii="Times New Roman" w:hAnsi="Times New Roman" w:cs="Times New Roman"/>
                <w:color w:val="auto"/>
                <w:sz w:val="24"/>
                <w:highlight w:val="none"/>
                <w:lang w:val="en-US" w:eastAsia="zh-CN"/>
              </w:rPr>
              <w:t>0.06</w:t>
            </w:r>
            <w:r>
              <w:rPr>
                <w:rFonts w:hint="eastAsia" w:ascii="Times New Roman" w:hAnsi="Times New Roman" w:eastAsia="宋体" w:cs="Times New Roman"/>
                <w:color w:val="auto"/>
                <w:sz w:val="24"/>
                <w:highlight w:val="none"/>
                <w:lang w:val="en-US" w:eastAsia="zh-CN"/>
              </w:rPr>
              <w:t>亩，其他林地</w:t>
            </w:r>
            <w:r>
              <w:rPr>
                <w:rFonts w:hint="eastAsia" w:ascii="Times New Roman" w:hAnsi="Times New Roman" w:cs="Times New Roman"/>
                <w:color w:val="auto"/>
                <w:sz w:val="24"/>
                <w:highlight w:val="none"/>
                <w:lang w:val="en-US" w:eastAsia="zh-CN"/>
              </w:rPr>
              <w:t>2.0</w:t>
            </w:r>
            <w:r>
              <w:rPr>
                <w:rFonts w:hint="eastAsia" w:ascii="Times New Roman" w:hAnsi="Times New Roman" w:eastAsia="宋体" w:cs="Times New Roman"/>
                <w:color w:val="auto"/>
                <w:sz w:val="24"/>
                <w:highlight w:val="none"/>
                <w:lang w:val="en-US" w:eastAsia="zh-CN"/>
              </w:rPr>
              <w:t>亩</w:t>
            </w:r>
            <w:r>
              <w:rPr>
                <w:rFonts w:hint="eastAsia" w:ascii="Times New Roman" w:hAnsi="Times New Roman" w:cs="Times New Roman"/>
                <w:color w:val="auto"/>
                <w:sz w:val="24"/>
                <w:highlight w:val="none"/>
                <w:lang w:val="en-US" w:eastAsia="zh-CN"/>
              </w:rPr>
              <w:t>；施工临时道路涉及</w:t>
            </w:r>
            <w:r>
              <w:rPr>
                <w:rFonts w:hint="eastAsia" w:ascii="Times New Roman" w:hAnsi="Times New Roman" w:eastAsia="宋体" w:cs="Times New Roman"/>
                <w:color w:val="auto"/>
                <w:sz w:val="24"/>
                <w:highlight w:val="none"/>
                <w:lang w:val="en-US" w:eastAsia="zh-CN"/>
              </w:rPr>
              <w:t>乔木林</w:t>
            </w:r>
            <w:r>
              <w:rPr>
                <w:rFonts w:hint="eastAsia" w:ascii="Times New Roman" w:hAnsi="Times New Roman" w:cs="Times New Roman"/>
                <w:color w:val="auto"/>
                <w:sz w:val="24"/>
                <w:highlight w:val="none"/>
                <w:lang w:val="en-US" w:eastAsia="zh-CN"/>
              </w:rPr>
              <w:t>4.85</w:t>
            </w:r>
            <w:r>
              <w:rPr>
                <w:rFonts w:hint="eastAsia" w:ascii="Times New Roman" w:hAnsi="Times New Roman" w:eastAsia="宋体" w:cs="Times New Roman"/>
                <w:color w:val="auto"/>
                <w:sz w:val="24"/>
                <w:highlight w:val="none"/>
                <w:lang w:val="en-US" w:eastAsia="zh-CN"/>
              </w:rPr>
              <w:t>亩，其他林地</w:t>
            </w:r>
            <w:r>
              <w:rPr>
                <w:rFonts w:hint="eastAsia" w:ascii="Times New Roman" w:hAnsi="Times New Roman" w:cs="Times New Roman"/>
                <w:color w:val="auto"/>
                <w:sz w:val="24"/>
                <w:highlight w:val="none"/>
                <w:lang w:val="en-US" w:eastAsia="zh-CN"/>
              </w:rPr>
              <w:t>14.16</w:t>
            </w:r>
            <w:r>
              <w:rPr>
                <w:rFonts w:hint="eastAsia" w:ascii="Times New Roman" w:hAnsi="Times New Roman" w:eastAsia="宋体" w:cs="Times New Roman"/>
                <w:color w:val="auto"/>
                <w:sz w:val="24"/>
                <w:highlight w:val="none"/>
                <w:lang w:val="en-US" w:eastAsia="zh-CN"/>
              </w:rPr>
              <w:t>亩</w:t>
            </w:r>
            <w:r>
              <w:rPr>
                <w:rFonts w:hint="eastAsia" w:ascii="Times New Roman" w:hAnsi="Times New Roman" w:cs="Times New Roman"/>
                <w:color w:val="auto"/>
                <w:sz w:val="24"/>
                <w:highlight w:val="none"/>
                <w:lang w:val="en-US" w:eastAsia="zh-CN"/>
              </w:rPr>
              <w:t>。</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建设征地不涉及25°以上坡耕地和公益林地。</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建设征地实物指标汇总详见</w:t>
            </w:r>
            <w:r>
              <w:rPr>
                <w:rFonts w:hint="eastAsia" w:cs="Times New Roman"/>
                <w:color w:val="auto"/>
                <w:sz w:val="24"/>
                <w:highlight w:val="none"/>
                <w:lang w:val="en-US" w:eastAsia="zh-CN"/>
              </w:rPr>
              <w:t>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黑体" w:hAnsi="黑体" w:eastAsia="黑体" w:cs="黑体"/>
                <w:b w:val="0"/>
                <w:color w:val="auto"/>
                <w:kern w:val="2"/>
                <w:sz w:val="21"/>
                <w:szCs w:val="21"/>
                <w:highlight w:val="none"/>
                <w:lang w:val="en-US" w:eastAsia="zh-CN" w:bidi="ar-SA"/>
              </w:rPr>
            </w:pPr>
            <w:r>
              <w:rPr>
                <w:rFonts w:hint="eastAsia" w:ascii="黑体" w:hAnsi="黑体" w:eastAsia="黑体" w:cs="黑体"/>
                <w:b w:val="0"/>
                <w:color w:val="auto"/>
                <w:kern w:val="2"/>
                <w:sz w:val="21"/>
                <w:szCs w:val="21"/>
                <w:highlight w:val="none"/>
                <w:lang w:val="en-US" w:eastAsia="zh-CN" w:bidi="ar-SA"/>
              </w:rPr>
              <w:t>表</w:t>
            </w:r>
            <w:r>
              <w:rPr>
                <w:rFonts w:hint="eastAsia" w:ascii="Times New Roman" w:hAnsi="Times New Roman" w:eastAsia="黑体" w:cs="Times New Roman"/>
                <w:b w:val="0"/>
                <w:color w:val="auto"/>
                <w:kern w:val="2"/>
                <w:sz w:val="21"/>
                <w:szCs w:val="21"/>
                <w:highlight w:val="none"/>
                <w:lang w:val="en-US" w:eastAsia="zh-CN" w:bidi="ar-SA"/>
              </w:rPr>
              <w:t>2</w:t>
            </w:r>
            <w:r>
              <w:rPr>
                <w:rFonts w:hint="eastAsia" w:eastAsia="黑体" w:cs="Times New Roman"/>
                <w:b w:val="0"/>
                <w:color w:val="auto"/>
                <w:kern w:val="2"/>
                <w:sz w:val="21"/>
                <w:szCs w:val="21"/>
                <w:highlight w:val="none"/>
                <w:lang w:val="en-US" w:eastAsia="zh-CN" w:bidi="ar-SA"/>
              </w:rPr>
              <w:t xml:space="preserve">.6 </w:t>
            </w:r>
            <w:r>
              <w:rPr>
                <w:rFonts w:hint="eastAsia" w:ascii="黑体" w:hAnsi="黑体" w:eastAsia="黑体" w:cs="黑体"/>
                <w:b w:val="0"/>
                <w:color w:val="auto"/>
                <w:kern w:val="2"/>
                <w:sz w:val="21"/>
                <w:szCs w:val="21"/>
                <w:highlight w:val="none"/>
                <w:lang w:val="en-US" w:eastAsia="zh-CN" w:bidi="ar-SA"/>
              </w:rPr>
              <w:t>洋派水库提质增效工程建设征地实物指标汇总表</w:t>
            </w:r>
          </w:p>
          <w:tbl>
            <w:tblPr>
              <w:tblStyle w:val="138"/>
              <w:tblW w:w="8341" w:type="dxa"/>
              <w:tblInd w:w="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6"/>
              <w:gridCol w:w="2664"/>
              <w:gridCol w:w="796"/>
              <w:gridCol w:w="1331"/>
              <w:gridCol w:w="1329"/>
              <w:gridCol w:w="11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76" w:type="dxa"/>
                  <w:vMerge w:val="restart"/>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序号</w:t>
                  </w:r>
                </w:p>
              </w:tc>
              <w:tc>
                <w:tcPr>
                  <w:tcW w:w="2664" w:type="dxa"/>
                  <w:vMerge w:val="restart"/>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项目</w:t>
                  </w:r>
                </w:p>
              </w:tc>
              <w:tc>
                <w:tcPr>
                  <w:tcW w:w="796" w:type="dxa"/>
                  <w:vMerge w:val="restart"/>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单位</w:t>
                  </w:r>
                </w:p>
              </w:tc>
              <w:tc>
                <w:tcPr>
                  <w:tcW w:w="2660" w:type="dxa"/>
                  <w:gridSpan w:val="2"/>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数量</w:t>
                  </w:r>
                </w:p>
              </w:tc>
              <w:tc>
                <w:tcPr>
                  <w:tcW w:w="1145" w:type="dxa"/>
                  <w:vMerge w:val="restart"/>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总计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76" w:type="dxa"/>
                  <w:vMerge w:val="continue"/>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p>
              </w:tc>
              <w:tc>
                <w:tcPr>
                  <w:tcW w:w="2664" w:type="dxa"/>
                  <w:vMerge w:val="continue"/>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p>
              </w:tc>
              <w:tc>
                <w:tcPr>
                  <w:tcW w:w="796" w:type="dxa"/>
                  <w:vMerge w:val="continue"/>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p>
              </w:tc>
              <w:tc>
                <w:tcPr>
                  <w:tcW w:w="1331"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永久征地</w:t>
                  </w:r>
                </w:p>
              </w:tc>
              <w:tc>
                <w:tcPr>
                  <w:tcW w:w="1329"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临时占地</w:t>
                  </w:r>
                </w:p>
              </w:tc>
              <w:tc>
                <w:tcPr>
                  <w:tcW w:w="1145" w:type="dxa"/>
                  <w:vMerge w:val="continue"/>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76"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一</w:t>
                  </w:r>
                </w:p>
              </w:tc>
              <w:tc>
                <w:tcPr>
                  <w:tcW w:w="2664"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农村部分</w:t>
                  </w:r>
                </w:p>
              </w:tc>
              <w:tc>
                <w:tcPr>
                  <w:tcW w:w="796"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p>
              </w:tc>
              <w:tc>
                <w:tcPr>
                  <w:tcW w:w="1331"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p>
              </w:tc>
              <w:tc>
                <w:tcPr>
                  <w:tcW w:w="1329"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p>
              </w:tc>
              <w:tc>
                <w:tcPr>
                  <w:tcW w:w="1145"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76"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一</w:t>
                  </w:r>
                  <w:r>
                    <w:rPr>
                      <w:rFonts w:hint="eastAsia"/>
                      <w:color w:val="auto"/>
                      <w:highlight w:val="none"/>
                      <w:lang w:eastAsia="zh-CN"/>
                    </w:rPr>
                    <w:t>）</w:t>
                  </w:r>
                </w:p>
              </w:tc>
              <w:tc>
                <w:tcPr>
                  <w:tcW w:w="2664"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土地面积</w:t>
                  </w:r>
                </w:p>
              </w:tc>
              <w:tc>
                <w:tcPr>
                  <w:tcW w:w="796"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亩</w:t>
                  </w:r>
                </w:p>
              </w:tc>
              <w:tc>
                <w:tcPr>
                  <w:tcW w:w="1331"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740.03</w:t>
                  </w:r>
                </w:p>
              </w:tc>
              <w:tc>
                <w:tcPr>
                  <w:tcW w:w="1329"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3548.17</w:t>
                  </w:r>
                </w:p>
              </w:tc>
              <w:tc>
                <w:tcPr>
                  <w:tcW w:w="1145"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4288.20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76"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p>
              </w:tc>
              <w:tc>
                <w:tcPr>
                  <w:tcW w:w="2664"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耕地</w:t>
                  </w:r>
                </w:p>
              </w:tc>
              <w:tc>
                <w:tcPr>
                  <w:tcW w:w="796"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亩</w:t>
                  </w:r>
                </w:p>
              </w:tc>
              <w:tc>
                <w:tcPr>
                  <w:tcW w:w="1331"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166.15</w:t>
                  </w:r>
                </w:p>
              </w:tc>
              <w:tc>
                <w:tcPr>
                  <w:tcW w:w="1329"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1458.63</w:t>
                  </w:r>
                </w:p>
              </w:tc>
              <w:tc>
                <w:tcPr>
                  <w:tcW w:w="1145"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1624.78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76"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p>
              </w:tc>
              <w:tc>
                <w:tcPr>
                  <w:tcW w:w="2664"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1.水田</w:t>
                  </w:r>
                </w:p>
              </w:tc>
              <w:tc>
                <w:tcPr>
                  <w:tcW w:w="796"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亩</w:t>
                  </w:r>
                </w:p>
              </w:tc>
              <w:tc>
                <w:tcPr>
                  <w:tcW w:w="1331"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150.36</w:t>
                  </w:r>
                </w:p>
              </w:tc>
              <w:tc>
                <w:tcPr>
                  <w:tcW w:w="1329"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1389.04</w:t>
                  </w:r>
                </w:p>
              </w:tc>
              <w:tc>
                <w:tcPr>
                  <w:tcW w:w="1145"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1539.40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76"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p>
              </w:tc>
              <w:tc>
                <w:tcPr>
                  <w:tcW w:w="2664"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2.水浇地</w:t>
                  </w:r>
                </w:p>
              </w:tc>
              <w:tc>
                <w:tcPr>
                  <w:tcW w:w="796"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亩</w:t>
                  </w:r>
                </w:p>
              </w:tc>
              <w:tc>
                <w:tcPr>
                  <w:tcW w:w="1331"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11.63</w:t>
                  </w:r>
                </w:p>
              </w:tc>
              <w:tc>
                <w:tcPr>
                  <w:tcW w:w="1329"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46.38</w:t>
                  </w:r>
                </w:p>
              </w:tc>
              <w:tc>
                <w:tcPr>
                  <w:tcW w:w="1145"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58.01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76"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p>
              </w:tc>
              <w:tc>
                <w:tcPr>
                  <w:tcW w:w="2664"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3.旱地</w:t>
                  </w:r>
                </w:p>
              </w:tc>
              <w:tc>
                <w:tcPr>
                  <w:tcW w:w="796"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亩</w:t>
                  </w:r>
                </w:p>
              </w:tc>
              <w:tc>
                <w:tcPr>
                  <w:tcW w:w="1331"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4.16</w:t>
                  </w:r>
                </w:p>
              </w:tc>
              <w:tc>
                <w:tcPr>
                  <w:tcW w:w="1329"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23.21</w:t>
                  </w:r>
                </w:p>
              </w:tc>
              <w:tc>
                <w:tcPr>
                  <w:tcW w:w="1145"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27.37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76"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p>
              </w:tc>
              <w:tc>
                <w:tcPr>
                  <w:tcW w:w="2664"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林地</w:t>
                  </w:r>
                </w:p>
              </w:tc>
              <w:tc>
                <w:tcPr>
                  <w:tcW w:w="796"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亩</w:t>
                  </w:r>
                </w:p>
              </w:tc>
              <w:tc>
                <w:tcPr>
                  <w:tcW w:w="1331"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0</w:t>
                  </w:r>
                </w:p>
              </w:tc>
              <w:tc>
                <w:tcPr>
                  <w:tcW w:w="1329"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24.36</w:t>
                  </w:r>
                </w:p>
              </w:tc>
              <w:tc>
                <w:tcPr>
                  <w:tcW w:w="1145"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24.36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76"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p>
              </w:tc>
              <w:tc>
                <w:tcPr>
                  <w:tcW w:w="2664"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1.乔木林</w:t>
                  </w:r>
                </w:p>
              </w:tc>
              <w:tc>
                <w:tcPr>
                  <w:tcW w:w="796"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亩</w:t>
                  </w:r>
                </w:p>
              </w:tc>
              <w:tc>
                <w:tcPr>
                  <w:tcW w:w="1331"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p>
              </w:tc>
              <w:tc>
                <w:tcPr>
                  <w:tcW w:w="1329"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7.76</w:t>
                  </w:r>
                </w:p>
              </w:tc>
              <w:tc>
                <w:tcPr>
                  <w:tcW w:w="1145"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7.76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76"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p>
              </w:tc>
              <w:tc>
                <w:tcPr>
                  <w:tcW w:w="2664"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2.其他林地</w:t>
                  </w:r>
                </w:p>
              </w:tc>
              <w:tc>
                <w:tcPr>
                  <w:tcW w:w="796"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亩</w:t>
                  </w:r>
                </w:p>
              </w:tc>
              <w:tc>
                <w:tcPr>
                  <w:tcW w:w="1331"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p>
              </w:tc>
              <w:tc>
                <w:tcPr>
                  <w:tcW w:w="1329"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16.6</w:t>
                  </w:r>
                </w:p>
              </w:tc>
              <w:tc>
                <w:tcPr>
                  <w:tcW w:w="1145"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16.60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76"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p>
              </w:tc>
              <w:tc>
                <w:tcPr>
                  <w:tcW w:w="2664"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交通运输用地</w:t>
                  </w:r>
                </w:p>
              </w:tc>
              <w:tc>
                <w:tcPr>
                  <w:tcW w:w="796"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亩</w:t>
                  </w:r>
                </w:p>
              </w:tc>
              <w:tc>
                <w:tcPr>
                  <w:tcW w:w="1331"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0.25</w:t>
                  </w:r>
                </w:p>
              </w:tc>
              <w:tc>
                <w:tcPr>
                  <w:tcW w:w="1329"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8.25</w:t>
                  </w:r>
                </w:p>
              </w:tc>
              <w:tc>
                <w:tcPr>
                  <w:tcW w:w="1145"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8.50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76"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p>
              </w:tc>
              <w:tc>
                <w:tcPr>
                  <w:tcW w:w="2664"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1.农村道路</w:t>
                  </w:r>
                </w:p>
              </w:tc>
              <w:tc>
                <w:tcPr>
                  <w:tcW w:w="796"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亩</w:t>
                  </w:r>
                </w:p>
              </w:tc>
              <w:tc>
                <w:tcPr>
                  <w:tcW w:w="1331"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0.25</w:t>
                  </w:r>
                </w:p>
              </w:tc>
              <w:tc>
                <w:tcPr>
                  <w:tcW w:w="1329"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8.25</w:t>
                  </w:r>
                </w:p>
              </w:tc>
              <w:tc>
                <w:tcPr>
                  <w:tcW w:w="1145"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8.50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76"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p>
              </w:tc>
              <w:tc>
                <w:tcPr>
                  <w:tcW w:w="2664"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水域及水利设施用地</w:t>
                  </w:r>
                </w:p>
              </w:tc>
              <w:tc>
                <w:tcPr>
                  <w:tcW w:w="796"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亩</w:t>
                  </w:r>
                </w:p>
              </w:tc>
              <w:tc>
                <w:tcPr>
                  <w:tcW w:w="1331"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573.63</w:t>
                  </w:r>
                </w:p>
              </w:tc>
              <w:tc>
                <w:tcPr>
                  <w:tcW w:w="1329"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2056.93</w:t>
                  </w:r>
                </w:p>
              </w:tc>
              <w:tc>
                <w:tcPr>
                  <w:tcW w:w="1145"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2630.56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76"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p>
              </w:tc>
              <w:tc>
                <w:tcPr>
                  <w:tcW w:w="2664"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1.水库水面</w:t>
                  </w:r>
                </w:p>
              </w:tc>
              <w:tc>
                <w:tcPr>
                  <w:tcW w:w="796"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亩</w:t>
                  </w:r>
                </w:p>
              </w:tc>
              <w:tc>
                <w:tcPr>
                  <w:tcW w:w="1331"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573.28</w:t>
                  </w:r>
                </w:p>
              </w:tc>
              <w:tc>
                <w:tcPr>
                  <w:tcW w:w="1329"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2056.49</w:t>
                  </w:r>
                </w:p>
              </w:tc>
              <w:tc>
                <w:tcPr>
                  <w:tcW w:w="1145"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2629.77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76"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p>
              </w:tc>
              <w:tc>
                <w:tcPr>
                  <w:tcW w:w="2664"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2.坑塘水面</w:t>
                  </w:r>
                </w:p>
              </w:tc>
              <w:tc>
                <w:tcPr>
                  <w:tcW w:w="796"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亩</w:t>
                  </w:r>
                </w:p>
              </w:tc>
              <w:tc>
                <w:tcPr>
                  <w:tcW w:w="1331"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0.35</w:t>
                  </w:r>
                </w:p>
              </w:tc>
              <w:tc>
                <w:tcPr>
                  <w:tcW w:w="1329"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0.44</w:t>
                  </w:r>
                </w:p>
              </w:tc>
              <w:tc>
                <w:tcPr>
                  <w:tcW w:w="1145"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0.79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76"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二</w:t>
                  </w:r>
                  <w:r>
                    <w:rPr>
                      <w:rFonts w:hint="eastAsia"/>
                      <w:color w:val="auto"/>
                      <w:highlight w:val="none"/>
                      <w:lang w:eastAsia="zh-CN"/>
                    </w:rPr>
                    <w:t>）</w:t>
                  </w:r>
                </w:p>
              </w:tc>
              <w:tc>
                <w:tcPr>
                  <w:tcW w:w="2664"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房屋及附属建筑物</w:t>
                  </w:r>
                </w:p>
              </w:tc>
              <w:tc>
                <w:tcPr>
                  <w:tcW w:w="796"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p>
              </w:tc>
              <w:tc>
                <w:tcPr>
                  <w:tcW w:w="1331"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p>
              </w:tc>
              <w:tc>
                <w:tcPr>
                  <w:tcW w:w="1329"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p>
              </w:tc>
              <w:tc>
                <w:tcPr>
                  <w:tcW w:w="1145"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76"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p>
              </w:tc>
              <w:tc>
                <w:tcPr>
                  <w:tcW w:w="2664"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主房</w:t>
                  </w:r>
                  <w:r>
                    <w:rPr>
                      <w:rFonts w:hint="eastAsia"/>
                      <w:color w:val="auto"/>
                      <w:highlight w:val="none"/>
                      <w:lang w:eastAsia="zh-CN"/>
                    </w:rPr>
                    <w:t>（</w:t>
                  </w:r>
                  <w:r>
                    <w:rPr>
                      <w:rFonts w:hint="default"/>
                      <w:color w:val="auto"/>
                      <w:highlight w:val="none"/>
                    </w:rPr>
                    <w:t>砖木</w:t>
                  </w:r>
                  <w:r>
                    <w:rPr>
                      <w:rFonts w:hint="eastAsia"/>
                      <w:color w:val="auto"/>
                      <w:highlight w:val="none"/>
                      <w:lang w:eastAsia="zh-CN"/>
                    </w:rPr>
                    <w:t>）</w:t>
                  </w:r>
                </w:p>
              </w:tc>
              <w:tc>
                <w:tcPr>
                  <w:tcW w:w="796"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eastAsia="宋体"/>
                      <w:color w:val="auto"/>
                      <w:highlight w:val="none"/>
                      <w:lang w:val="en-US" w:eastAsia="zh-CN"/>
                    </w:rPr>
                  </w:pPr>
                  <w:r>
                    <w:rPr>
                      <w:rFonts w:hint="eastAsia"/>
                      <w:color w:val="auto"/>
                      <w:highlight w:val="none"/>
                      <w:lang w:val="en-US" w:eastAsia="zh-CN"/>
                    </w:rPr>
                    <w:t>m</w:t>
                  </w:r>
                  <w:r>
                    <w:rPr>
                      <w:rFonts w:hint="eastAsia"/>
                      <w:color w:val="auto"/>
                      <w:highlight w:val="none"/>
                      <w:vertAlign w:val="superscript"/>
                      <w:lang w:val="en-US" w:eastAsia="zh-CN"/>
                    </w:rPr>
                    <w:t>2</w:t>
                  </w:r>
                </w:p>
              </w:tc>
              <w:tc>
                <w:tcPr>
                  <w:tcW w:w="1331"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139.0</w:t>
                  </w:r>
                </w:p>
              </w:tc>
              <w:tc>
                <w:tcPr>
                  <w:tcW w:w="1329"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p>
              </w:tc>
              <w:tc>
                <w:tcPr>
                  <w:tcW w:w="1145"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139.0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76"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p>
              </w:tc>
              <w:tc>
                <w:tcPr>
                  <w:tcW w:w="2664"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坟墓</w:t>
                  </w:r>
                  <w:r>
                    <w:rPr>
                      <w:rFonts w:hint="eastAsia"/>
                      <w:color w:val="auto"/>
                      <w:highlight w:val="none"/>
                      <w:lang w:eastAsia="zh-CN"/>
                    </w:rPr>
                    <w:t>（</w:t>
                  </w:r>
                  <w:r>
                    <w:rPr>
                      <w:rFonts w:hint="default"/>
                      <w:color w:val="auto"/>
                      <w:highlight w:val="none"/>
                    </w:rPr>
                    <w:t>石</w:t>
                  </w:r>
                  <w:r>
                    <w:rPr>
                      <w:rFonts w:hint="eastAsia"/>
                      <w:color w:val="auto"/>
                      <w:highlight w:val="none"/>
                      <w:lang w:eastAsia="zh-CN"/>
                    </w:rPr>
                    <w:t>）</w:t>
                  </w:r>
                </w:p>
              </w:tc>
              <w:tc>
                <w:tcPr>
                  <w:tcW w:w="796"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冢</w:t>
                  </w:r>
                </w:p>
              </w:tc>
              <w:tc>
                <w:tcPr>
                  <w:tcW w:w="1331"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eastAsia="宋体"/>
                      <w:color w:val="auto"/>
                      <w:highlight w:val="none"/>
                      <w:lang w:eastAsia="zh-CN"/>
                    </w:rPr>
                  </w:pPr>
                  <w:r>
                    <w:rPr>
                      <w:rFonts w:hint="eastAsia"/>
                      <w:color w:val="auto"/>
                      <w:highlight w:val="none"/>
                      <w:lang w:val="en-US" w:eastAsia="zh-CN"/>
                    </w:rPr>
                    <w:t>8</w:t>
                  </w:r>
                </w:p>
              </w:tc>
              <w:tc>
                <w:tcPr>
                  <w:tcW w:w="1329"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p>
              </w:tc>
              <w:tc>
                <w:tcPr>
                  <w:tcW w:w="1145"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eastAsia="宋体"/>
                      <w:color w:val="auto"/>
                      <w:highlight w:val="none"/>
                      <w:lang w:eastAsia="zh-CN"/>
                    </w:rPr>
                  </w:pPr>
                  <w:r>
                    <w:rPr>
                      <w:rFonts w:hint="eastAsia"/>
                      <w:color w:val="auto"/>
                      <w:highlight w:val="none"/>
                      <w:lang w:val="en-US" w:eastAsia="zh-CN"/>
                    </w:rPr>
                    <w:t>8</w:t>
                  </w:r>
                </w:p>
              </w:tc>
            </w:tr>
          </w:tbl>
          <w:p>
            <w:pPr>
              <w:keepNext w:val="0"/>
              <w:keepLines w:val="0"/>
              <w:suppressLineNumbers w:val="0"/>
              <w:spacing w:before="0" w:beforeAutospacing="0" w:after="0" w:afterAutospacing="0" w:line="360" w:lineRule="auto"/>
              <w:ind w:left="0" w:right="0" w:firstLine="482" w:firstLineChars="200"/>
              <w:contextualSpacing/>
              <w:rPr>
                <w:rFonts w:hint="default" w:cs="Times New Roman"/>
                <w:b/>
                <w:bCs/>
                <w:color w:val="auto"/>
                <w:sz w:val="24"/>
                <w:highlight w:val="none"/>
                <w:lang w:val="en-US" w:eastAsia="zh-CN"/>
              </w:rPr>
            </w:pPr>
            <w:r>
              <w:rPr>
                <w:rFonts w:hint="eastAsia" w:cs="Times New Roman"/>
                <w:b/>
                <w:bCs/>
                <w:color w:val="auto"/>
                <w:sz w:val="24"/>
                <w:highlight w:val="none"/>
                <w:lang w:val="en-US" w:eastAsia="zh-CN"/>
              </w:rPr>
              <w:t>2、占地补偿</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both"/>
              <w:textAlignment w:val="auto"/>
              <w:outlineLvl w:val="9"/>
              <w:rPr>
                <w:rFonts w:hint="eastAsia" w:ascii="Times New Roman" w:hAnsi="Times New Roman" w:eastAsia="新宋体" w:cs="Times New Roman"/>
                <w:b w:val="0"/>
                <w:bCs w:val="0"/>
                <w:color w:val="auto"/>
                <w:sz w:val="24"/>
                <w:highlight w:val="none"/>
                <w:lang w:val="en-US" w:eastAsia="zh-CN"/>
              </w:rPr>
            </w:pPr>
            <w:r>
              <w:rPr>
                <w:rFonts w:hint="eastAsia" w:ascii="Times New Roman" w:hAnsi="Times New Roman" w:eastAsia="新宋体" w:cs="Times New Roman"/>
                <w:b w:val="0"/>
                <w:bCs w:val="0"/>
                <w:color w:val="auto"/>
                <w:sz w:val="24"/>
                <w:highlight w:val="none"/>
                <w:lang w:val="en-US" w:eastAsia="zh-CN"/>
              </w:rPr>
              <w:t>洋派水库提质增效工程规划临时用地总面积为3548.17亩。对于临时占用的林地24.36亩，在水土保持、</w:t>
            </w:r>
            <w:r>
              <w:rPr>
                <w:rFonts w:hint="eastAsia" w:eastAsia="新宋体" w:cs="Times New Roman"/>
                <w:b w:val="0"/>
                <w:bCs w:val="0"/>
                <w:color w:val="auto"/>
                <w:sz w:val="24"/>
                <w:highlight w:val="none"/>
                <w:lang w:val="en-US" w:eastAsia="zh-CN"/>
              </w:rPr>
              <w:t>主体</w:t>
            </w:r>
            <w:r>
              <w:rPr>
                <w:rFonts w:hint="eastAsia" w:ascii="Times New Roman" w:hAnsi="Times New Roman" w:eastAsia="新宋体" w:cs="Times New Roman"/>
                <w:b w:val="0"/>
                <w:bCs w:val="0"/>
                <w:color w:val="auto"/>
                <w:sz w:val="24"/>
                <w:highlight w:val="none"/>
                <w:lang w:val="en-US" w:eastAsia="zh-CN"/>
              </w:rPr>
              <w:t>设计中已考虑应恢复措施，并计列了相关的费用。对于临时占用耕地1458.63亩，由于农田改造工程主要是从埂堤背水侧的耕地进行回填抬高后恢复耕地，因此扣除农田改造工程恢复耕地1431.61亩外，还需对耕地27.02亩（水田25.36亩，旱地1.66亩）进行复垦，在估算中计列相关的临时耕地复垦费用，在建设单位使用完成后将临时占用耕地进行复垦，交耕地权属所有者继续耕种。</w:t>
            </w:r>
            <w:r>
              <w:rPr>
                <w:rFonts w:hint="eastAsia" w:eastAsia="新宋体" w:cs="Times New Roman"/>
                <w:b w:val="0"/>
                <w:bCs w:val="0"/>
                <w:color w:val="auto"/>
                <w:sz w:val="24"/>
                <w:highlight w:val="none"/>
                <w:lang w:val="en-US" w:eastAsia="zh-CN"/>
              </w:rPr>
              <w:t>根据可研报告，</w:t>
            </w:r>
            <w:r>
              <w:rPr>
                <w:rFonts w:hint="default" w:ascii="Times New Roman" w:hAnsi="Times New Roman" w:eastAsia="宋体" w:cs="Times New Roman"/>
                <w:color w:val="auto"/>
                <w:sz w:val="24"/>
                <w:szCs w:val="32"/>
                <w:highlight w:val="none"/>
                <w:lang w:val="en-US" w:eastAsia="zh-CN"/>
              </w:rPr>
              <w:t>1889.70m</w:t>
            </w:r>
            <w:r>
              <w:rPr>
                <w:rFonts w:hint="eastAsia" w:cs="Times New Roman"/>
                <w:color w:val="auto"/>
                <w:sz w:val="24"/>
                <w:szCs w:val="32"/>
                <w:highlight w:val="none"/>
                <w:lang w:val="en-US" w:eastAsia="zh-CN"/>
              </w:rPr>
              <w:t>水位线</w:t>
            </w:r>
            <w:r>
              <w:rPr>
                <w:rFonts w:hint="default" w:ascii="Times New Roman" w:hAnsi="Times New Roman" w:eastAsia="宋体" w:cs="Times New Roman"/>
                <w:color w:val="auto"/>
                <w:sz w:val="24"/>
                <w:szCs w:val="32"/>
                <w:highlight w:val="none"/>
                <w:lang w:val="en-US" w:eastAsia="zh-CN"/>
              </w:rPr>
              <w:t>以下的耕地被界定为水淹田，被水库淹没无需赔偿农户损失，</w:t>
            </w:r>
            <w:r>
              <w:rPr>
                <w:rFonts w:hint="eastAsia" w:cs="Times New Roman"/>
                <w:color w:val="auto"/>
                <w:sz w:val="24"/>
                <w:szCs w:val="32"/>
                <w:highlight w:val="none"/>
                <w:lang w:val="en-US" w:eastAsia="zh-CN"/>
              </w:rPr>
              <w:t>1889.70m水位线以上耕地若被水库蓄水淹没则需由县水务局赔偿农户淹没损失</w:t>
            </w:r>
            <w:r>
              <w:rPr>
                <w:rFonts w:hint="default" w:ascii="Times New Roman" w:hAnsi="Times New Roman" w:eastAsia="宋体" w:cs="Times New Roman"/>
                <w:color w:val="auto"/>
                <w:sz w:val="24"/>
                <w:szCs w:val="32"/>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both"/>
              <w:textAlignment w:val="auto"/>
              <w:outlineLvl w:val="9"/>
              <w:rPr>
                <w:rFonts w:hint="eastAsia" w:ascii="Times New Roman" w:hAnsi="Times New Roman" w:eastAsia="新宋体" w:cs="Times New Roman"/>
                <w:b w:val="0"/>
                <w:bCs w:val="0"/>
                <w:color w:val="auto"/>
                <w:sz w:val="24"/>
                <w:highlight w:val="none"/>
                <w:lang w:val="en-US" w:eastAsia="zh-CN"/>
              </w:rPr>
            </w:pPr>
            <w:r>
              <w:rPr>
                <w:rFonts w:hint="eastAsia" w:eastAsia="新宋体" w:cs="Times New Roman"/>
                <w:b w:val="0"/>
                <w:bCs w:val="0"/>
                <w:color w:val="auto"/>
                <w:sz w:val="24"/>
                <w:highlight w:val="none"/>
                <w:lang w:val="en-US" w:eastAsia="zh-CN"/>
              </w:rPr>
              <w:t>（1）</w:t>
            </w:r>
            <w:r>
              <w:rPr>
                <w:rFonts w:hint="eastAsia" w:ascii="Times New Roman" w:hAnsi="Times New Roman" w:eastAsia="新宋体" w:cs="Times New Roman"/>
                <w:b w:val="0"/>
                <w:bCs w:val="0"/>
                <w:color w:val="auto"/>
                <w:sz w:val="24"/>
                <w:highlight w:val="none"/>
                <w:lang w:val="en-US" w:eastAsia="zh-CN"/>
              </w:rPr>
              <w:t>永久征收耕地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both"/>
              <w:textAlignment w:val="auto"/>
              <w:outlineLvl w:val="9"/>
              <w:rPr>
                <w:rFonts w:hint="eastAsia" w:ascii="Times New Roman" w:hAnsi="Times New Roman" w:eastAsia="新宋体" w:cs="Times New Roman"/>
                <w:b w:val="0"/>
                <w:bCs w:val="0"/>
                <w:color w:val="auto"/>
                <w:sz w:val="24"/>
                <w:highlight w:val="none"/>
                <w:lang w:val="en-US" w:eastAsia="zh-CN"/>
              </w:rPr>
            </w:pPr>
            <w:r>
              <w:rPr>
                <w:rFonts w:hint="eastAsia" w:ascii="Times New Roman" w:hAnsi="Times New Roman" w:eastAsia="新宋体" w:cs="Times New Roman"/>
                <w:b w:val="0"/>
                <w:bCs w:val="0"/>
                <w:color w:val="auto"/>
                <w:sz w:val="24"/>
                <w:highlight w:val="none"/>
                <w:lang w:val="en-US" w:eastAsia="zh-CN"/>
              </w:rPr>
              <w:t>永久征收耕地补偿标准按II区片综合地价计。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both"/>
              <w:textAlignment w:val="auto"/>
              <w:outlineLvl w:val="9"/>
              <w:rPr>
                <w:rFonts w:hint="eastAsia" w:ascii="Times New Roman" w:hAnsi="Times New Roman" w:eastAsia="新宋体" w:cs="Times New Roman"/>
                <w:b w:val="0"/>
                <w:bCs w:val="0"/>
                <w:color w:val="auto"/>
                <w:sz w:val="24"/>
                <w:highlight w:val="none"/>
                <w:lang w:val="en-US" w:eastAsia="zh-CN"/>
              </w:rPr>
            </w:pPr>
            <w:r>
              <w:rPr>
                <w:rFonts w:hint="eastAsia" w:eastAsia="新宋体" w:cs="Times New Roman"/>
                <w:b w:val="0"/>
                <w:bCs w:val="0"/>
                <w:color w:val="auto"/>
                <w:sz w:val="24"/>
                <w:highlight w:val="none"/>
                <w:lang w:val="en-US" w:eastAsia="zh-CN"/>
              </w:rPr>
              <w:t>（2）</w:t>
            </w:r>
            <w:r>
              <w:rPr>
                <w:rFonts w:hint="eastAsia" w:ascii="Times New Roman" w:hAnsi="Times New Roman" w:eastAsia="新宋体" w:cs="Times New Roman"/>
                <w:b w:val="0"/>
                <w:bCs w:val="0"/>
                <w:color w:val="auto"/>
                <w:sz w:val="24"/>
                <w:highlight w:val="none"/>
                <w:lang w:val="en-US" w:eastAsia="zh-CN"/>
              </w:rPr>
              <w:t>临时征用耕地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both"/>
              <w:textAlignment w:val="auto"/>
              <w:outlineLvl w:val="9"/>
              <w:rPr>
                <w:rFonts w:hint="eastAsia" w:ascii="Times New Roman" w:hAnsi="Times New Roman" w:eastAsia="新宋体" w:cs="Times New Roman"/>
                <w:b w:val="0"/>
                <w:bCs w:val="0"/>
                <w:color w:val="auto"/>
                <w:sz w:val="24"/>
                <w:highlight w:val="none"/>
                <w:lang w:val="en-US" w:eastAsia="zh-CN"/>
              </w:rPr>
            </w:pPr>
            <w:r>
              <w:rPr>
                <w:rFonts w:hint="eastAsia" w:ascii="Times New Roman" w:hAnsi="Times New Roman" w:eastAsia="新宋体" w:cs="Times New Roman"/>
                <w:b w:val="0"/>
                <w:bCs w:val="0"/>
                <w:color w:val="auto"/>
                <w:sz w:val="24"/>
                <w:highlight w:val="none"/>
                <w:lang w:val="en-US" w:eastAsia="zh-CN"/>
              </w:rPr>
              <w:t>工程临时占用耕地补偿费将根据耕地年补偿标准，结合临时用地时间确定。根据本工程施工组织设计，施工期为1年，复垦及熟化0.5年，用地年限1.5年，临时占用耕（园）地补偿标准详见下表。</w:t>
            </w:r>
          </w:p>
          <w:p>
            <w:pPr>
              <w:keepNext w:val="0"/>
              <w:keepLines w:val="0"/>
              <w:suppressLineNumbers w:val="0"/>
              <w:spacing w:before="95" w:beforeAutospacing="0" w:after="0" w:afterAutospacing="0" w:line="159" w:lineRule="auto"/>
              <w:ind w:left="0" w:right="0"/>
              <w:jc w:val="center"/>
              <w:rPr>
                <w:rFonts w:hint="eastAsia" w:ascii="黑体" w:hAnsi="黑体" w:eastAsia="黑体" w:cs="黑体"/>
                <w:b w:val="0"/>
                <w:color w:val="auto"/>
                <w:kern w:val="2"/>
                <w:sz w:val="21"/>
                <w:szCs w:val="21"/>
                <w:highlight w:val="none"/>
                <w:lang w:val="en-US" w:eastAsia="zh-CN" w:bidi="ar-SA"/>
              </w:rPr>
            </w:pPr>
            <w:r>
              <w:rPr>
                <w:rFonts w:hint="eastAsia" w:ascii="黑体" w:hAnsi="黑体" w:eastAsia="黑体" w:cs="黑体"/>
                <w:b w:val="0"/>
                <w:color w:val="auto"/>
                <w:kern w:val="2"/>
                <w:sz w:val="21"/>
                <w:szCs w:val="21"/>
                <w:highlight w:val="none"/>
                <w:lang w:val="en-US" w:eastAsia="zh-CN" w:bidi="ar-SA"/>
              </w:rPr>
              <w:t>表</w:t>
            </w:r>
            <w:r>
              <w:rPr>
                <w:rFonts w:hint="default" w:ascii="Times New Roman" w:hAnsi="Times New Roman" w:eastAsia="黑体" w:cs="Times New Roman"/>
                <w:b w:val="0"/>
                <w:color w:val="auto"/>
                <w:kern w:val="2"/>
                <w:sz w:val="21"/>
                <w:szCs w:val="21"/>
                <w:highlight w:val="none"/>
                <w:lang w:val="en-US" w:eastAsia="zh-CN" w:bidi="ar-SA"/>
              </w:rPr>
              <w:t>2</w:t>
            </w:r>
            <w:r>
              <w:rPr>
                <w:rFonts w:hint="eastAsia" w:eastAsia="黑体" w:cs="Times New Roman"/>
                <w:b w:val="0"/>
                <w:color w:val="auto"/>
                <w:kern w:val="2"/>
                <w:sz w:val="21"/>
                <w:szCs w:val="21"/>
                <w:highlight w:val="none"/>
                <w:lang w:val="en-US" w:eastAsia="zh-CN" w:bidi="ar-SA"/>
              </w:rPr>
              <w:t xml:space="preserve">.7 </w:t>
            </w:r>
            <w:r>
              <w:rPr>
                <w:rFonts w:hint="eastAsia" w:ascii="黑体" w:hAnsi="黑体" w:eastAsia="黑体" w:cs="黑体"/>
                <w:b w:val="0"/>
                <w:color w:val="auto"/>
                <w:kern w:val="2"/>
                <w:sz w:val="21"/>
                <w:szCs w:val="21"/>
                <w:highlight w:val="none"/>
                <w:lang w:val="en-US" w:eastAsia="zh-CN" w:bidi="ar-SA"/>
              </w:rPr>
              <w:t>临时征用耕地补偿标准表</w:t>
            </w:r>
          </w:p>
          <w:tbl>
            <w:tblPr>
              <w:tblStyle w:val="138"/>
              <w:tblW w:w="8341" w:type="dxa"/>
              <w:tblInd w:w="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6"/>
              <w:gridCol w:w="858"/>
              <w:gridCol w:w="981"/>
              <w:gridCol w:w="992"/>
              <w:gridCol w:w="1650"/>
              <w:gridCol w:w="889"/>
              <w:gridCol w:w="996"/>
              <w:gridCol w:w="7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1216" w:type="dxa"/>
                  <w:vMerge w:val="restart"/>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区片编号</w:t>
                  </w:r>
                </w:p>
              </w:tc>
              <w:tc>
                <w:tcPr>
                  <w:tcW w:w="2831" w:type="dxa"/>
                  <w:gridSpan w:val="3"/>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年补偿标准</w:t>
                  </w:r>
                  <w:r>
                    <w:rPr>
                      <w:rFonts w:hint="eastAsia"/>
                      <w:color w:val="auto"/>
                      <w:highlight w:val="none"/>
                      <w:lang w:eastAsia="zh-CN"/>
                    </w:rPr>
                    <w:t>（</w:t>
                  </w:r>
                  <w:r>
                    <w:rPr>
                      <w:rFonts w:hint="default"/>
                      <w:color w:val="auto"/>
                      <w:highlight w:val="none"/>
                    </w:rPr>
                    <w:t>元/亩</w:t>
                  </w:r>
                  <w:r>
                    <w:rPr>
                      <w:rFonts w:hint="eastAsia"/>
                      <w:color w:val="auto"/>
                      <w:highlight w:val="none"/>
                      <w:lang w:eastAsia="zh-CN"/>
                    </w:rPr>
                    <w:t>）</w:t>
                  </w:r>
                </w:p>
              </w:tc>
              <w:tc>
                <w:tcPr>
                  <w:tcW w:w="1650" w:type="dxa"/>
                  <w:vMerge w:val="restart"/>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用地时限</w:t>
                  </w:r>
                  <w:r>
                    <w:rPr>
                      <w:rFonts w:hint="eastAsia"/>
                      <w:color w:val="auto"/>
                      <w:highlight w:val="none"/>
                      <w:lang w:eastAsia="zh-CN"/>
                    </w:rPr>
                    <w:t>（</w:t>
                  </w:r>
                  <w:r>
                    <w:rPr>
                      <w:rFonts w:hint="default"/>
                      <w:color w:val="auto"/>
                      <w:highlight w:val="none"/>
                    </w:rPr>
                    <w:t>年</w:t>
                  </w:r>
                  <w:r>
                    <w:rPr>
                      <w:rFonts w:hint="eastAsia"/>
                      <w:color w:val="auto"/>
                      <w:highlight w:val="none"/>
                      <w:lang w:eastAsia="zh-CN"/>
                    </w:rPr>
                    <w:t>）</w:t>
                  </w:r>
                </w:p>
              </w:tc>
              <w:tc>
                <w:tcPr>
                  <w:tcW w:w="2644" w:type="dxa"/>
                  <w:gridSpan w:val="3"/>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补偿标准</w:t>
                  </w:r>
                  <w:r>
                    <w:rPr>
                      <w:rFonts w:hint="eastAsia"/>
                      <w:color w:val="auto"/>
                      <w:highlight w:val="none"/>
                      <w:lang w:eastAsia="zh-CN"/>
                    </w:rPr>
                    <w:t>（</w:t>
                  </w:r>
                  <w:r>
                    <w:rPr>
                      <w:rFonts w:hint="default"/>
                      <w:color w:val="auto"/>
                      <w:highlight w:val="none"/>
                    </w:rPr>
                    <w:t>元/亩</w:t>
                  </w:r>
                  <w:r>
                    <w:rPr>
                      <w:rFonts w:hint="eastAsia"/>
                      <w:color w:val="auto"/>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216" w:type="dxa"/>
                  <w:vMerge w:val="continue"/>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p>
              </w:tc>
              <w:tc>
                <w:tcPr>
                  <w:tcW w:w="858"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水田</w:t>
                  </w:r>
                </w:p>
              </w:tc>
              <w:tc>
                <w:tcPr>
                  <w:tcW w:w="981"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水浇地</w:t>
                  </w:r>
                </w:p>
              </w:tc>
              <w:tc>
                <w:tcPr>
                  <w:tcW w:w="992"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旱地</w:t>
                  </w:r>
                </w:p>
              </w:tc>
              <w:tc>
                <w:tcPr>
                  <w:tcW w:w="1650" w:type="dxa"/>
                  <w:vMerge w:val="continue"/>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p>
              </w:tc>
              <w:tc>
                <w:tcPr>
                  <w:tcW w:w="889"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水田</w:t>
                  </w:r>
                </w:p>
              </w:tc>
              <w:tc>
                <w:tcPr>
                  <w:tcW w:w="996"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水浇地</w:t>
                  </w:r>
                </w:p>
              </w:tc>
              <w:tc>
                <w:tcPr>
                  <w:tcW w:w="759"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旱地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1216"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II</w:t>
                  </w:r>
                </w:p>
              </w:tc>
              <w:tc>
                <w:tcPr>
                  <w:tcW w:w="858"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2587</w:t>
                  </w:r>
                </w:p>
              </w:tc>
              <w:tc>
                <w:tcPr>
                  <w:tcW w:w="981"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2587</w:t>
                  </w:r>
                </w:p>
              </w:tc>
              <w:tc>
                <w:tcPr>
                  <w:tcW w:w="992"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2310</w:t>
                  </w:r>
                </w:p>
              </w:tc>
              <w:tc>
                <w:tcPr>
                  <w:tcW w:w="1650"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1.5</w:t>
                  </w:r>
                </w:p>
              </w:tc>
              <w:tc>
                <w:tcPr>
                  <w:tcW w:w="889"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3881</w:t>
                  </w:r>
                </w:p>
              </w:tc>
              <w:tc>
                <w:tcPr>
                  <w:tcW w:w="996"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3881</w:t>
                  </w:r>
                </w:p>
              </w:tc>
              <w:tc>
                <w:tcPr>
                  <w:tcW w:w="759" w:type="dxa"/>
                  <w:vAlign w:val="center"/>
                </w:tcPr>
                <w:p>
                  <w:pPr>
                    <w:pStyle w:val="1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olor w:val="auto"/>
                      <w:highlight w:val="none"/>
                    </w:rPr>
                  </w:pPr>
                  <w:r>
                    <w:rPr>
                      <w:rFonts w:hint="default"/>
                      <w:color w:val="auto"/>
                      <w:highlight w:val="none"/>
                    </w:rPr>
                    <w:t>3465</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both"/>
              <w:textAlignment w:val="auto"/>
              <w:outlineLvl w:val="9"/>
              <w:rPr>
                <w:rFonts w:hint="eastAsia" w:eastAsia="新宋体" w:cs="Times New Roman"/>
                <w:b w:val="0"/>
                <w:bCs w:val="0"/>
                <w:color w:val="auto"/>
                <w:sz w:val="24"/>
                <w:highlight w:val="none"/>
                <w:lang w:val="en-US" w:eastAsia="zh-CN"/>
              </w:rPr>
            </w:pPr>
            <w:r>
              <w:rPr>
                <w:rFonts w:hint="eastAsia" w:eastAsia="新宋体" w:cs="Times New Roman"/>
                <w:b w:val="0"/>
                <w:bCs w:val="0"/>
                <w:color w:val="auto"/>
                <w:sz w:val="24"/>
                <w:highlight w:val="none"/>
                <w:lang w:val="en-US" w:eastAsia="zh-CN"/>
              </w:rPr>
              <w:t>（3）耕地青苗补偿费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both"/>
              <w:textAlignment w:val="auto"/>
              <w:outlineLvl w:val="9"/>
              <w:rPr>
                <w:rFonts w:hint="eastAsia" w:eastAsia="新宋体" w:cs="Times New Roman"/>
                <w:b w:val="0"/>
                <w:bCs w:val="0"/>
                <w:color w:val="auto"/>
                <w:sz w:val="24"/>
                <w:highlight w:val="none"/>
                <w:lang w:val="en-US" w:eastAsia="zh-CN"/>
              </w:rPr>
            </w:pPr>
            <w:r>
              <w:rPr>
                <w:rFonts w:hint="eastAsia" w:eastAsia="新宋体" w:cs="Times New Roman"/>
                <w:b w:val="0"/>
                <w:bCs w:val="0"/>
                <w:color w:val="auto"/>
                <w:sz w:val="24"/>
                <w:highlight w:val="none"/>
                <w:lang w:val="en-US" w:eastAsia="zh-CN"/>
              </w:rPr>
              <w:t>工程建设区征收耕地计列青苗</w:t>
            </w:r>
            <w:r>
              <w:rPr>
                <w:rFonts w:hint="default" w:eastAsia="新宋体" w:cs="Times New Roman"/>
                <w:b w:val="0"/>
                <w:bCs w:val="0"/>
                <w:color w:val="auto"/>
                <w:sz w:val="24"/>
                <w:highlight w:val="none"/>
                <w:lang w:val="en-US" w:eastAsia="zh-CN"/>
              </w:rPr>
              <w:t>补偿费，青苗补偿费按耕地的年补偿标准一半计算。</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both"/>
              <w:textAlignment w:val="auto"/>
              <w:outlineLvl w:val="9"/>
              <w:rPr>
                <w:rFonts w:hint="eastAsia" w:eastAsia="新宋体" w:cs="Times New Roman"/>
                <w:b w:val="0"/>
                <w:bCs w:val="0"/>
                <w:color w:val="auto"/>
                <w:sz w:val="24"/>
                <w:highlight w:val="none"/>
                <w:lang w:val="en-US" w:eastAsia="zh-CN"/>
              </w:rPr>
            </w:pPr>
            <w:r>
              <w:rPr>
                <w:rFonts w:hint="eastAsia" w:eastAsia="新宋体" w:cs="Times New Roman"/>
                <w:b w:val="0"/>
                <w:bCs w:val="0"/>
                <w:color w:val="auto"/>
                <w:sz w:val="24"/>
                <w:highlight w:val="none"/>
                <w:lang w:val="en-US" w:eastAsia="zh-CN"/>
              </w:rPr>
              <w:t>（4）耕地复垦费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both"/>
              <w:textAlignment w:val="auto"/>
              <w:outlineLvl w:val="9"/>
              <w:rPr>
                <w:rFonts w:hint="eastAsia" w:eastAsia="新宋体" w:cs="Times New Roman"/>
                <w:b w:val="0"/>
                <w:bCs w:val="0"/>
                <w:color w:val="auto"/>
                <w:sz w:val="24"/>
                <w:highlight w:val="none"/>
                <w:lang w:val="en-US" w:eastAsia="zh-CN"/>
              </w:rPr>
            </w:pPr>
            <w:r>
              <w:rPr>
                <w:rFonts w:hint="eastAsia" w:eastAsia="新宋体" w:cs="Times New Roman"/>
                <w:b w:val="0"/>
                <w:bCs w:val="0"/>
                <w:color w:val="auto"/>
                <w:sz w:val="24"/>
                <w:highlight w:val="none"/>
                <w:lang w:val="en-US" w:eastAsia="zh-CN"/>
              </w:rPr>
              <w:t>工程临时占用耕地后，根据有关复垦规定，在建设使用完成后对临时占用耕地进行复垦工程措施，恢复原有生产水平，计列相关的临时耕地复垦费用。对于临时占用的林地，在水土保持、主体设计中已考虑应恢复措施，并计列了相关的费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both"/>
              <w:textAlignment w:val="auto"/>
              <w:outlineLvl w:val="9"/>
              <w:rPr>
                <w:rFonts w:hint="eastAsia" w:eastAsia="新宋体" w:cs="Times New Roman"/>
                <w:b w:val="0"/>
                <w:bCs w:val="0"/>
                <w:color w:val="auto"/>
                <w:sz w:val="24"/>
                <w:highlight w:val="none"/>
                <w:lang w:val="en-US" w:eastAsia="zh-CN"/>
              </w:rPr>
            </w:pPr>
            <w:r>
              <w:rPr>
                <w:rFonts w:hint="eastAsia" w:eastAsia="新宋体" w:cs="Times New Roman"/>
                <w:b w:val="0"/>
                <w:bCs w:val="0"/>
                <w:color w:val="auto"/>
                <w:sz w:val="24"/>
                <w:highlight w:val="none"/>
                <w:lang w:val="en-US" w:eastAsia="zh-CN"/>
              </w:rPr>
              <w:t>经分析计算，临时占用耕（园）地复垦费为：水田为11503元/亩，水浇地、旱地为10003元/亩。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both"/>
              <w:textAlignment w:val="auto"/>
              <w:outlineLvl w:val="9"/>
              <w:rPr>
                <w:rFonts w:hint="eastAsia" w:eastAsia="新宋体" w:cs="Times New Roman"/>
                <w:b w:val="0"/>
                <w:bCs w:val="0"/>
                <w:color w:val="auto"/>
                <w:sz w:val="24"/>
                <w:highlight w:val="none"/>
                <w:lang w:val="en-US" w:eastAsia="zh-CN"/>
              </w:rPr>
            </w:pPr>
            <w:r>
              <w:rPr>
                <w:rFonts w:hint="eastAsia" w:eastAsia="新宋体" w:cs="Times New Roman"/>
                <w:b w:val="0"/>
                <w:bCs w:val="0"/>
                <w:color w:val="auto"/>
                <w:sz w:val="24"/>
                <w:highlight w:val="none"/>
                <w:lang w:val="en-US" w:eastAsia="zh-CN"/>
              </w:rPr>
              <w:t>（5）林地补偿和安置补助费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both"/>
              <w:textAlignment w:val="auto"/>
              <w:outlineLvl w:val="9"/>
              <w:rPr>
                <w:rFonts w:hint="eastAsia" w:eastAsia="新宋体" w:cs="Times New Roman"/>
                <w:b w:val="0"/>
                <w:bCs w:val="0"/>
                <w:color w:val="auto"/>
                <w:sz w:val="24"/>
                <w:highlight w:val="none"/>
                <w:lang w:val="en-US" w:eastAsia="zh-CN"/>
              </w:rPr>
            </w:pPr>
            <w:r>
              <w:rPr>
                <w:rFonts w:hint="eastAsia" w:eastAsia="新宋体" w:cs="Times New Roman"/>
                <w:b w:val="0"/>
                <w:bCs w:val="0"/>
                <w:color w:val="auto"/>
                <w:sz w:val="24"/>
                <w:highlight w:val="none"/>
                <w:lang w:val="en-US" w:eastAsia="zh-CN"/>
              </w:rPr>
              <w:t>根据《云南省林地管理办法》规定，占用、征用林地的单位或者个人应向被占用、征用林地的单位、个人支付林地补偿费、林木补偿费、安置补助费，向县级以上林业行政主管部门缴纳森林植被恢复费。森林植被恢复费列入有关税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both"/>
              <w:textAlignment w:val="auto"/>
              <w:outlineLvl w:val="9"/>
              <w:rPr>
                <w:rFonts w:hint="eastAsia" w:eastAsia="新宋体" w:cs="Times New Roman"/>
                <w:b w:val="0"/>
                <w:bCs w:val="0"/>
                <w:color w:val="auto"/>
                <w:sz w:val="24"/>
                <w:highlight w:val="none"/>
                <w:lang w:val="en-US" w:eastAsia="zh-CN"/>
              </w:rPr>
            </w:pPr>
            <w:r>
              <w:rPr>
                <w:rFonts w:hint="eastAsia" w:eastAsia="新宋体" w:cs="Times New Roman"/>
                <w:b w:val="0"/>
                <w:bCs w:val="0"/>
                <w:color w:val="auto"/>
                <w:sz w:val="24"/>
                <w:highlight w:val="none"/>
                <w:lang w:val="en-US" w:eastAsia="zh-CN"/>
              </w:rPr>
              <w:t>林地补偿费和安置补助费按照《云南省自然资源厅关于公布实施全省征收农用地区片综合地价的通知》（云自然资〔2020〕173号）的相关规定，执行征收农用地区片综合地价。</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both"/>
              <w:textAlignment w:val="auto"/>
              <w:outlineLvl w:val="9"/>
              <w:rPr>
                <w:rFonts w:hint="eastAsia" w:eastAsia="新宋体" w:cs="Times New Roman"/>
                <w:b w:val="0"/>
                <w:bCs w:val="0"/>
                <w:color w:val="auto"/>
                <w:sz w:val="24"/>
                <w:highlight w:val="none"/>
                <w:lang w:val="en-US" w:eastAsia="zh-CN"/>
              </w:rPr>
            </w:pPr>
            <w:r>
              <w:rPr>
                <w:rFonts w:hint="eastAsia" w:eastAsia="新宋体" w:cs="Times New Roman"/>
                <w:b w:val="0"/>
                <w:bCs w:val="0"/>
                <w:color w:val="auto"/>
                <w:sz w:val="24"/>
                <w:highlight w:val="none"/>
                <w:lang w:val="en-US" w:eastAsia="zh-CN"/>
              </w:rPr>
              <w:t>根据《云南省林地管理办法》规定，砍伐林木的补偿费标准为：中龄林和近熟林，按占用、征用林地时，该林地林木蓄积量价值的80%计算；防护林地按用材林补偿标准的5倍计算。</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both"/>
              <w:textAlignment w:val="auto"/>
              <w:outlineLvl w:val="9"/>
              <w:rPr>
                <w:rFonts w:hint="eastAsia" w:eastAsia="新宋体" w:cs="Times New Roman"/>
                <w:b w:val="0"/>
                <w:bCs w:val="0"/>
                <w:color w:val="auto"/>
                <w:sz w:val="24"/>
                <w:highlight w:val="none"/>
                <w:lang w:val="en-US" w:eastAsia="zh-CN"/>
              </w:rPr>
            </w:pPr>
            <w:r>
              <w:rPr>
                <w:rFonts w:hint="eastAsia" w:eastAsia="新宋体" w:cs="Times New Roman"/>
                <w:b w:val="0"/>
                <w:bCs w:val="0"/>
                <w:color w:val="auto"/>
                <w:sz w:val="24"/>
                <w:highlight w:val="none"/>
                <w:lang w:val="en-US" w:eastAsia="zh-CN"/>
              </w:rPr>
              <w:t>根据《云南省林地管理条例》规定，临时占用林地只计列林地补偿费和林木补偿费，不计安置补助费。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both"/>
              <w:textAlignment w:val="auto"/>
              <w:outlineLvl w:val="9"/>
              <w:rPr>
                <w:rFonts w:hint="eastAsia" w:eastAsia="新宋体" w:cs="Times New Roman"/>
                <w:b w:val="0"/>
                <w:bCs w:val="0"/>
                <w:color w:val="auto"/>
                <w:sz w:val="24"/>
                <w:highlight w:val="none"/>
                <w:lang w:val="en-US" w:eastAsia="zh-CN"/>
              </w:rPr>
            </w:pPr>
            <w:r>
              <w:rPr>
                <w:rFonts w:hint="eastAsia" w:eastAsia="新宋体" w:cs="Times New Roman"/>
                <w:b w:val="0"/>
                <w:bCs w:val="0"/>
                <w:color w:val="auto"/>
                <w:sz w:val="24"/>
                <w:highlight w:val="none"/>
                <w:lang w:val="en-US" w:eastAsia="zh-CN"/>
              </w:rPr>
              <w:t>对建设征地区林木蓄积量和木材初交价格咨询了林业主管部门，林木蓄积量在3.0m</w:t>
            </w:r>
            <w:r>
              <w:rPr>
                <w:rFonts w:hint="eastAsia" w:eastAsia="新宋体" w:cs="Times New Roman"/>
                <w:b w:val="0"/>
                <w:bCs w:val="0"/>
                <w:color w:val="auto"/>
                <w:sz w:val="24"/>
                <w:highlight w:val="none"/>
                <w:vertAlign w:val="superscript"/>
                <w:lang w:val="en-US" w:eastAsia="zh-CN"/>
              </w:rPr>
              <w:t>3</w:t>
            </w:r>
            <w:r>
              <w:rPr>
                <w:rFonts w:hint="eastAsia" w:eastAsia="新宋体" w:cs="Times New Roman"/>
                <w:b w:val="0"/>
                <w:bCs w:val="0"/>
                <w:color w:val="auto"/>
                <w:sz w:val="24"/>
                <w:highlight w:val="none"/>
                <w:lang w:val="en-US" w:eastAsia="zh-CN"/>
              </w:rPr>
              <w:t>/亩左右，木材初交价格在550元/亩左右。</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both"/>
              <w:textAlignment w:val="auto"/>
              <w:outlineLvl w:val="9"/>
              <w:rPr>
                <w:rFonts w:hint="eastAsia" w:eastAsia="新宋体" w:cs="Times New Roman"/>
                <w:b w:val="0"/>
                <w:bCs w:val="0"/>
                <w:color w:val="auto"/>
                <w:sz w:val="24"/>
                <w:highlight w:val="none"/>
                <w:lang w:val="en-US" w:eastAsia="zh-CN"/>
              </w:rPr>
            </w:pPr>
            <w:r>
              <w:rPr>
                <w:rFonts w:hint="eastAsia" w:eastAsia="新宋体" w:cs="Times New Roman"/>
                <w:b w:val="0"/>
                <w:bCs w:val="0"/>
                <w:color w:val="auto"/>
                <w:sz w:val="24"/>
                <w:highlight w:val="none"/>
                <w:lang w:val="en-US" w:eastAsia="zh-CN"/>
              </w:rPr>
              <w:t>（6）房屋及附属建筑物补偿费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both"/>
              <w:textAlignment w:val="auto"/>
              <w:outlineLvl w:val="9"/>
              <w:rPr>
                <w:rFonts w:hint="eastAsia" w:eastAsia="新宋体" w:cs="Times New Roman"/>
                <w:b w:val="0"/>
                <w:bCs w:val="0"/>
                <w:color w:val="auto"/>
                <w:sz w:val="24"/>
                <w:highlight w:val="none"/>
                <w:lang w:val="en-US" w:eastAsia="zh-CN"/>
              </w:rPr>
            </w:pPr>
            <w:r>
              <w:rPr>
                <w:rFonts w:hint="eastAsia" w:eastAsia="新宋体" w:cs="Times New Roman"/>
                <w:b w:val="0"/>
                <w:bCs w:val="0"/>
                <w:color w:val="auto"/>
                <w:sz w:val="24"/>
                <w:highlight w:val="none"/>
                <w:lang w:val="en-US" w:eastAsia="zh-CN"/>
              </w:rPr>
              <w:t>建设征地涉及少量的房屋和坟墓，参照《姚安县人民政府关于印发滇中引水姚安段征地拆迁补偿工作实施方案的通知》（姚政通〔2017〕44号）中相应的补偿单价，主房（砖混）按1000元/m</w:t>
            </w:r>
            <w:r>
              <w:rPr>
                <w:rFonts w:hint="eastAsia" w:eastAsia="新宋体" w:cs="Times New Roman"/>
                <w:b w:val="0"/>
                <w:bCs w:val="0"/>
                <w:color w:val="auto"/>
                <w:sz w:val="24"/>
                <w:highlight w:val="none"/>
                <w:vertAlign w:val="superscript"/>
                <w:lang w:val="en-US" w:eastAsia="zh-CN"/>
              </w:rPr>
              <w:t>2</w:t>
            </w:r>
            <w:r>
              <w:rPr>
                <w:rFonts w:hint="eastAsia" w:eastAsia="新宋体" w:cs="Times New Roman"/>
                <w:b w:val="0"/>
                <w:bCs w:val="0"/>
                <w:color w:val="auto"/>
                <w:sz w:val="24"/>
                <w:highlight w:val="none"/>
                <w:lang w:val="en-US" w:eastAsia="zh-CN"/>
              </w:rPr>
              <w:t>；石坟按10000元/冢。</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both"/>
              <w:textAlignment w:val="auto"/>
              <w:outlineLvl w:val="9"/>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（六）工程运行与管理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both"/>
              <w:textAlignment w:val="auto"/>
              <w:outlineLvl w:val="9"/>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洋派</w:t>
            </w:r>
            <w:r>
              <w:rPr>
                <w:rFonts w:hint="eastAsia" w:ascii="宋体" w:hAnsi="宋体" w:eastAsia="宋体" w:cs="宋体"/>
                <w:color w:val="auto"/>
                <w:kern w:val="0"/>
                <w:sz w:val="24"/>
                <w:szCs w:val="24"/>
                <w:highlight w:val="none"/>
                <w:lang w:val="en-US" w:eastAsia="zh-CN"/>
              </w:rPr>
              <w:t>水库管理所</w:t>
            </w:r>
            <w:r>
              <w:rPr>
                <w:rFonts w:hint="eastAsia" w:ascii="宋体" w:hAnsi="宋体" w:cs="宋体"/>
                <w:color w:val="auto"/>
                <w:kern w:val="0"/>
                <w:sz w:val="24"/>
                <w:szCs w:val="24"/>
                <w:highlight w:val="none"/>
                <w:lang w:val="en-US" w:eastAsia="zh-CN"/>
              </w:rPr>
              <w:t>位于洋派水库大坝右岸，现有管理人员</w:t>
            </w:r>
            <w:r>
              <w:rPr>
                <w:rFonts w:hint="default" w:ascii="Times New Roman" w:hAnsi="Times New Roman" w:cs="Times New Roman"/>
                <w:color w:val="auto"/>
                <w:kern w:val="0"/>
                <w:sz w:val="24"/>
                <w:szCs w:val="24"/>
                <w:highlight w:val="none"/>
                <w:lang w:val="en-US" w:eastAsia="zh-CN"/>
              </w:rPr>
              <w:t>7名</w:t>
            </w:r>
            <w:r>
              <w:rPr>
                <w:rFonts w:hint="eastAsia" w:ascii="宋体" w:hAnsi="宋体" w:cs="宋体"/>
                <w:color w:val="auto"/>
                <w:kern w:val="0"/>
                <w:sz w:val="24"/>
                <w:szCs w:val="24"/>
                <w:highlight w:val="none"/>
                <w:lang w:val="en-US" w:eastAsia="zh-CN"/>
              </w:rPr>
              <w:t>，根据咨询姚安县水务局，运行期管理人员从洋派</w:t>
            </w:r>
            <w:r>
              <w:rPr>
                <w:rFonts w:hint="eastAsia" w:ascii="宋体" w:hAnsi="宋体" w:eastAsia="宋体" w:cs="宋体"/>
                <w:color w:val="auto"/>
                <w:kern w:val="0"/>
                <w:sz w:val="24"/>
                <w:szCs w:val="24"/>
                <w:highlight w:val="none"/>
                <w:lang w:val="en-US" w:eastAsia="zh-CN"/>
              </w:rPr>
              <w:t>水库管理所</w:t>
            </w:r>
            <w:r>
              <w:rPr>
                <w:rFonts w:hint="eastAsia" w:ascii="宋体" w:hAnsi="宋体" w:cs="宋体"/>
                <w:color w:val="auto"/>
                <w:kern w:val="0"/>
                <w:sz w:val="24"/>
                <w:szCs w:val="24"/>
                <w:highlight w:val="none"/>
                <w:lang w:val="en-US" w:eastAsia="zh-CN"/>
              </w:rPr>
              <w:t>已有人员调配，纳入水库日常管理内容，不新增人员。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724" w:type="dxa"/>
            <w:noWrap w:val="0"/>
            <w:vAlign w:val="center"/>
          </w:tcPr>
          <w:p>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宋体" w:hAnsi="宋体" w:cs="宋体"/>
                <w:color w:val="auto"/>
                <w:kern w:val="0"/>
                <w:sz w:val="24"/>
                <w:szCs w:val="24"/>
                <w:highlight w:val="none"/>
              </w:rPr>
            </w:pPr>
            <w:r>
              <w:rPr>
                <w:rFonts w:hint="eastAsia" w:ascii="宋体" w:hAnsi="宋体" w:cs="宋体"/>
                <w:color w:val="auto"/>
                <w:kern w:val="0"/>
                <w:sz w:val="24"/>
                <w:szCs w:val="24"/>
                <w:highlight w:val="none"/>
              </w:rPr>
              <w:t>总平面及现场布置</w:t>
            </w:r>
          </w:p>
        </w:tc>
        <w:tc>
          <w:tcPr>
            <w:tcW w:w="8564" w:type="dxa"/>
            <w:noWrap w:val="0"/>
            <w:vAlign w:val="center"/>
          </w:tcPr>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新宋体" w:cs="Times New Roman"/>
                <w:color w:val="auto"/>
                <w:sz w:val="24"/>
                <w:highlight w:val="none"/>
                <w:lang w:val="en-US" w:eastAsia="zh-CN"/>
              </w:rPr>
            </w:pPr>
            <w:r>
              <w:rPr>
                <w:rFonts w:hint="eastAsia" w:ascii="黑体" w:hAnsi="黑体" w:eastAsia="黑体" w:cs="黑体"/>
                <w:color w:val="auto"/>
                <w:sz w:val="24"/>
                <w:highlight w:val="none"/>
                <w:lang w:val="en-US" w:eastAsia="zh-CN"/>
              </w:rPr>
              <w:t>（一）施工总布置</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本项目工程布置划分为清淤施工区域、人工岛填筑区、农田改造施工区域、河道治理工程施工区域、施工企业区域、施工管理及生活区域。而项目周边村庄密集，施工管理及生活区域就近租用当地民房使用。施工企业区域包括施工机械修理及停放场、综合加工厂、施工仓库、砂石料临时堆放场等，在</w:t>
            </w:r>
            <w:r>
              <w:rPr>
                <w:rFonts w:hint="eastAsia" w:cs="Times New Roman"/>
                <w:color w:val="auto"/>
                <w:kern w:val="0"/>
                <w:sz w:val="24"/>
                <w:szCs w:val="24"/>
                <w:highlight w:val="none"/>
                <w:lang w:val="en-US" w:eastAsia="zh-CN"/>
              </w:rPr>
              <w:t>王家坡</w:t>
            </w:r>
            <w:r>
              <w:rPr>
                <w:rFonts w:hint="eastAsia" w:ascii="Times New Roman" w:hAnsi="Times New Roman" w:eastAsia="宋体" w:cs="Times New Roman"/>
                <w:color w:val="auto"/>
                <w:kern w:val="0"/>
                <w:sz w:val="24"/>
                <w:szCs w:val="24"/>
                <w:highlight w:val="none"/>
                <w:lang w:val="en-US" w:eastAsia="zh-CN"/>
              </w:rPr>
              <w:t>农田改造区的</w:t>
            </w:r>
            <w:r>
              <w:rPr>
                <w:rFonts w:hint="eastAsia" w:cs="Times New Roman"/>
                <w:color w:val="auto"/>
                <w:kern w:val="0"/>
                <w:sz w:val="24"/>
                <w:szCs w:val="24"/>
                <w:highlight w:val="none"/>
                <w:lang w:val="en-US" w:eastAsia="zh-CN"/>
              </w:rPr>
              <w:t>叶家冲河南侧</w:t>
            </w:r>
            <w:r>
              <w:rPr>
                <w:rFonts w:hint="eastAsia" w:ascii="Times New Roman" w:hAnsi="Times New Roman" w:eastAsia="宋体" w:cs="Times New Roman"/>
                <w:color w:val="auto"/>
                <w:kern w:val="0"/>
                <w:sz w:val="24"/>
                <w:szCs w:val="24"/>
                <w:highlight w:val="none"/>
                <w:lang w:val="en-US" w:eastAsia="zh-CN"/>
              </w:rPr>
              <w:t>设置施工企业区域。</w:t>
            </w:r>
          </w:p>
          <w:p>
            <w:pPr>
              <w:keepNext w:val="0"/>
              <w:keepLines w:val="0"/>
              <w:suppressLineNumbers w:val="0"/>
              <w:spacing w:before="0" w:beforeAutospacing="0" w:after="0" w:afterAutospacing="0" w:line="360" w:lineRule="auto"/>
              <w:ind w:left="0" w:right="0" w:firstLine="482" w:firstLineChars="200"/>
              <w:contextualSpacing/>
              <w:rPr>
                <w:rFonts w:hint="default" w:ascii="Times New Roman" w:hAnsi="Times New Roman" w:eastAsia="新宋体" w:cs="Times New Roman"/>
                <w:color w:val="auto"/>
                <w:sz w:val="24"/>
                <w:highlight w:val="none"/>
                <w:lang w:val="en-US" w:eastAsia="zh-CN"/>
              </w:rPr>
            </w:pPr>
            <w:r>
              <w:rPr>
                <w:rFonts w:hint="eastAsia" w:eastAsia="新宋体" w:cs="Times New Roman"/>
                <w:b/>
                <w:bCs/>
                <w:color w:val="auto"/>
                <w:sz w:val="24"/>
                <w:highlight w:val="none"/>
                <w:lang w:val="en-US" w:eastAsia="zh-CN"/>
              </w:rPr>
              <w:t>1、对外交通</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工程所在地不具备通航条件，施工期间的对外交通运输依靠公路运输。工程外运物资主要有水泥、钢材、木材、火工材料、金属结构、机电设备、生活物资、施工机械等</w:t>
            </w:r>
            <w:r>
              <w:rPr>
                <w:rFonts w:hint="eastAsia" w:cs="Times New Roman"/>
                <w:color w:val="auto"/>
                <w:kern w:val="0"/>
                <w:sz w:val="24"/>
                <w:szCs w:val="24"/>
                <w:highlight w:val="none"/>
                <w:lang w:val="en-US" w:eastAsia="zh-CN"/>
              </w:rPr>
              <w:t>。</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工程区位于姚安县官屯村洋派水库库尾，本工程主要对外公路为已建的姚苴公路和环湖路。现状有柏油公路通往县城，对外交通便利。水库距离姚安县城7km，距楚雄市86km，距昆明市233km。</w:t>
            </w:r>
          </w:p>
          <w:p>
            <w:pPr>
              <w:keepNext w:val="0"/>
              <w:keepLines w:val="0"/>
              <w:suppressLineNumbers w:val="0"/>
              <w:spacing w:before="0" w:beforeAutospacing="0" w:after="0" w:afterAutospacing="0" w:line="360" w:lineRule="auto"/>
              <w:ind w:left="0" w:right="0" w:firstLine="482" w:firstLineChars="200"/>
              <w:contextualSpacing/>
              <w:rPr>
                <w:rFonts w:hint="eastAsia" w:ascii="Times New Roman" w:hAnsi="Times New Roman" w:eastAsia="宋体" w:cs="Times New Roman"/>
                <w:color w:val="auto"/>
                <w:kern w:val="0"/>
                <w:sz w:val="24"/>
                <w:szCs w:val="24"/>
                <w:highlight w:val="none"/>
                <w:lang w:val="en-US" w:eastAsia="zh-CN"/>
              </w:rPr>
            </w:pPr>
            <w:r>
              <w:rPr>
                <w:rFonts w:hint="eastAsia" w:cs="Times New Roman"/>
                <w:b/>
                <w:bCs/>
                <w:color w:val="auto"/>
                <w:kern w:val="0"/>
                <w:sz w:val="24"/>
                <w:szCs w:val="24"/>
                <w:highlight w:val="none"/>
                <w:lang w:val="en-US" w:eastAsia="zh-CN"/>
              </w:rPr>
              <w:t>2、</w:t>
            </w:r>
            <w:r>
              <w:rPr>
                <w:rFonts w:hint="eastAsia" w:ascii="Times New Roman" w:hAnsi="Times New Roman" w:eastAsia="宋体" w:cs="Times New Roman"/>
                <w:b/>
                <w:bCs/>
                <w:color w:val="auto"/>
                <w:kern w:val="0"/>
                <w:sz w:val="24"/>
                <w:szCs w:val="24"/>
                <w:highlight w:val="none"/>
                <w:lang w:val="en-US" w:eastAsia="zh-CN"/>
              </w:rPr>
              <w:t>场内交通运输</w:t>
            </w:r>
          </w:p>
          <w:p>
            <w:pPr>
              <w:keepNext w:val="0"/>
              <w:keepLines w:val="0"/>
              <w:suppressLineNumbers w:val="0"/>
              <w:spacing w:before="0" w:beforeAutospacing="0" w:after="0" w:afterAutospacing="0" w:line="360" w:lineRule="auto"/>
              <w:ind w:left="0" w:right="0" w:firstLine="480" w:firstLineChars="200"/>
              <w:contextualSpacing/>
              <w:rPr>
                <w:rFonts w:hint="eastAsia"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场内交通主要解决清淤区至农田改造区、清淤料外运至人工岛之间的交通联</w:t>
            </w:r>
            <w:r>
              <w:rPr>
                <w:rFonts w:hint="eastAsia" w:cs="Times New Roman"/>
                <w:color w:val="auto"/>
                <w:kern w:val="0"/>
                <w:sz w:val="24"/>
                <w:szCs w:val="24"/>
                <w:highlight w:val="none"/>
                <w:lang w:val="en-US" w:eastAsia="zh-CN"/>
              </w:rPr>
              <w:t>系。本次共新建临时施工道路7.634km，路面宽度7.5m。</w:t>
            </w:r>
          </w:p>
          <w:p>
            <w:pPr>
              <w:keepNext w:val="0"/>
              <w:keepLines w:val="0"/>
              <w:suppressLineNumbers w:val="0"/>
              <w:spacing w:before="0" w:beforeAutospacing="0" w:after="0" w:afterAutospacing="0" w:line="360" w:lineRule="auto"/>
              <w:ind w:left="0" w:right="0" w:firstLine="482" w:firstLineChars="200"/>
              <w:contextualSpacing/>
              <w:rPr>
                <w:rFonts w:hint="eastAsia" w:cs="Times New Roman"/>
                <w:color w:val="auto"/>
                <w:kern w:val="0"/>
                <w:sz w:val="24"/>
                <w:szCs w:val="24"/>
                <w:highlight w:val="none"/>
                <w:lang w:val="en-US" w:eastAsia="zh-CN"/>
              </w:rPr>
            </w:pPr>
            <w:r>
              <w:rPr>
                <w:rFonts w:hint="eastAsia" w:cs="Times New Roman"/>
                <w:b/>
                <w:bCs/>
                <w:color w:val="auto"/>
                <w:kern w:val="0"/>
                <w:sz w:val="24"/>
                <w:szCs w:val="24"/>
                <w:highlight w:val="none"/>
                <w:lang w:val="en-US" w:eastAsia="zh-CN"/>
              </w:rPr>
              <w:t>3、临时施工设施</w:t>
            </w:r>
          </w:p>
          <w:p>
            <w:pPr>
              <w:keepNext w:val="0"/>
              <w:keepLines w:val="0"/>
              <w:suppressLineNumbers w:val="0"/>
              <w:spacing w:before="0" w:beforeAutospacing="0" w:after="0" w:afterAutospacing="0" w:line="360" w:lineRule="auto"/>
              <w:ind w:left="0" w:right="0" w:firstLine="480" w:firstLineChars="200"/>
              <w:contextualSpacing/>
              <w:rPr>
                <w:rFonts w:hint="default"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（1）</w:t>
            </w:r>
            <w:r>
              <w:rPr>
                <w:rFonts w:hint="default" w:cs="Times New Roman"/>
                <w:color w:val="auto"/>
                <w:kern w:val="0"/>
                <w:sz w:val="24"/>
                <w:szCs w:val="24"/>
                <w:highlight w:val="none"/>
                <w:lang w:val="en-US" w:eastAsia="zh-CN"/>
              </w:rPr>
              <w:t>砂石料加工系统</w:t>
            </w:r>
          </w:p>
          <w:p>
            <w:pPr>
              <w:keepNext w:val="0"/>
              <w:keepLines w:val="0"/>
              <w:suppressLineNumbers w:val="0"/>
              <w:spacing w:before="0" w:beforeAutospacing="0" w:after="0" w:afterAutospacing="0" w:line="360" w:lineRule="auto"/>
              <w:ind w:left="0" w:right="0" w:firstLine="480" w:firstLineChars="200"/>
              <w:contextualSpacing/>
              <w:rPr>
                <w:rFonts w:hint="default" w:cs="Times New Roman"/>
                <w:color w:val="auto"/>
                <w:kern w:val="0"/>
                <w:sz w:val="24"/>
                <w:szCs w:val="24"/>
                <w:highlight w:val="none"/>
                <w:lang w:val="en-US" w:eastAsia="zh-CN"/>
              </w:rPr>
            </w:pPr>
            <w:r>
              <w:rPr>
                <w:rFonts w:hint="default" w:cs="Times New Roman"/>
                <w:color w:val="auto"/>
                <w:kern w:val="0"/>
                <w:sz w:val="24"/>
                <w:szCs w:val="24"/>
                <w:highlight w:val="none"/>
                <w:lang w:val="en-US" w:eastAsia="zh-CN"/>
              </w:rPr>
              <w:t>本工程枢纽所需砂石骨料均为外购，不设砂石加工系统。</w:t>
            </w:r>
          </w:p>
          <w:p>
            <w:pPr>
              <w:keepNext w:val="0"/>
              <w:keepLines w:val="0"/>
              <w:suppressLineNumbers w:val="0"/>
              <w:spacing w:before="0" w:beforeAutospacing="0" w:after="0" w:afterAutospacing="0" w:line="360" w:lineRule="auto"/>
              <w:ind w:left="0" w:right="0" w:firstLine="480" w:firstLineChars="200"/>
              <w:contextualSpacing/>
              <w:rPr>
                <w:rFonts w:hint="default"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（2）</w:t>
            </w:r>
            <w:r>
              <w:rPr>
                <w:rFonts w:hint="default" w:cs="Times New Roman"/>
                <w:color w:val="auto"/>
                <w:kern w:val="0"/>
                <w:sz w:val="24"/>
                <w:szCs w:val="24"/>
                <w:highlight w:val="none"/>
                <w:lang w:val="en-US" w:eastAsia="zh-CN"/>
              </w:rPr>
              <w:t>混凝土系统</w:t>
            </w:r>
          </w:p>
          <w:p>
            <w:pPr>
              <w:keepNext w:val="0"/>
              <w:keepLines w:val="0"/>
              <w:suppressLineNumbers w:val="0"/>
              <w:spacing w:before="0" w:beforeAutospacing="0" w:after="0" w:afterAutospacing="0" w:line="360" w:lineRule="auto"/>
              <w:ind w:left="0" w:right="0" w:firstLine="480" w:firstLineChars="200"/>
              <w:contextualSpacing/>
              <w:rPr>
                <w:rFonts w:hint="default" w:cs="Times New Roman"/>
                <w:color w:val="auto"/>
                <w:kern w:val="0"/>
                <w:sz w:val="24"/>
                <w:szCs w:val="24"/>
                <w:highlight w:val="none"/>
                <w:lang w:val="en-US" w:eastAsia="zh-CN"/>
              </w:rPr>
            </w:pPr>
            <w:r>
              <w:rPr>
                <w:rFonts w:hint="default" w:cs="Times New Roman"/>
                <w:color w:val="auto"/>
                <w:kern w:val="0"/>
                <w:sz w:val="24"/>
                <w:szCs w:val="24"/>
                <w:highlight w:val="none"/>
                <w:lang w:val="en-US" w:eastAsia="zh-CN"/>
              </w:rPr>
              <w:t>因本工程砼用量不大，且较为分散，拟配备移动式0.4m</w:t>
            </w:r>
            <w:r>
              <w:rPr>
                <w:rFonts w:hint="eastAsia" w:cs="Times New Roman"/>
                <w:color w:val="auto"/>
                <w:kern w:val="0"/>
                <w:sz w:val="24"/>
                <w:szCs w:val="24"/>
                <w:highlight w:val="none"/>
                <w:vertAlign w:val="superscript"/>
                <w:lang w:val="en-US" w:eastAsia="zh-CN"/>
              </w:rPr>
              <w:t>3</w:t>
            </w:r>
            <w:r>
              <w:rPr>
                <w:rFonts w:hint="default" w:cs="Times New Roman"/>
                <w:color w:val="auto"/>
                <w:kern w:val="0"/>
                <w:sz w:val="24"/>
                <w:szCs w:val="24"/>
                <w:highlight w:val="none"/>
                <w:lang w:val="en-US" w:eastAsia="zh-CN"/>
              </w:rPr>
              <w:t>搅拌机根据需要现场拌制，不设专门的砼</w:t>
            </w:r>
            <w:r>
              <w:rPr>
                <w:rFonts w:hint="eastAsia" w:cs="Times New Roman"/>
                <w:color w:val="auto"/>
                <w:kern w:val="0"/>
                <w:sz w:val="24"/>
                <w:szCs w:val="24"/>
                <w:highlight w:val="none"/>
                <w:lang w:val="en-US" w:eastAsia="zh-CN"/>
              </w:rPr>
              <w:t>拌和站</w:t>
            </w:r>
            <w:r>
              <w:rPr>
                <w:rFonts w:hint="default" w:cs="Times New Roman"/>
                <w:color w:val="auto"/>
                <w:kern w:val="0"/>
                <w:sz w:val="24"/>
                <w:szCs w:val="24"/>
                <w:highlight w:val="none"/>
                <w:lang w:val="en-US" w:eastAsia="zh-CN"/>
              </w:rPr>
              <w:t>。</w:t>
            </w:r>
          </w:p>
          <w:p>
            <w:pPr>
              <w:keepNext w:val="0"/>
              <w:keepLines w:val="0"/>
              <w:suppressLineNumbers w:val="0"/>
              <w:spacing w:before="0" w:beforeAutospacing="0" w:after="0" w:afterAutospacing="0" w:line="360" w:lineRule="auto"/>
              <w:ind w:left="0" w:right="0" w:firstLine="480" w:firstLineChars="200"/>
              <w:contextualSpacing/>
              <w:rPr>
                <w:rFonts w:hint="default"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（3）</w:t>
            </w:r>
            <w:r>
              <w:rPr>
                <w:rFonts w:hint="default" w:cs="Times New Roman"/>
                <w:color w:val="auto"/>
                <w:kern w:val="0"/>
                <w:sz w:val="24"/>
                <w:szCs w:val="24"/>
                <w:highlight w:val="none"/>
                <w:lang w:val="en-US" w:eastAsia="zh-CN"/>
              </w:rPr>
              <w:t>水电供应及通信系统</w:t>
            </w:r>
          </w:p>
          <w:p>
            <w:pPr>
              <w:keepNext w:val="0"/>
              <w:keepLines w:val="0"/>
              <w:suppressLineNumbers w:val="0"/>
              <w:spacing w:before="0" w:beforeAutospacing="0" w:after="0" w:afterAutospacing="0" w:line="360" w:lineRule="auto"/>
              <w:ind w:left="0" w:right="0" w:firstLine="480" w:firstLineChars="200"/>
              <w:contextualSpacing/>
              <w:rPr>
                <w:rFonts w:hint="default" w:cs="Times New Roman"/>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①</w:t>
            </w:r>
            <w:r>
              <w:rPr>
                <w:rFonts w:hint="default" w:cs="Times New Roman"/>
                <w:color w:val="auto"/>
                <w:kern w:val="0"/>
                <w:sz w:val="24"/>
                <w:szCs w:val="24"/>
                <w:highlight w:val="none"/>
                <w:lang w:val="en-US" w:eastAsia="zh-CN"/>
              </w:rPr>
              <w:t>供水</w:t>
            </w:r>
          </w:p>
          <w:p>
            <w:pPr>
              <w:keepNext w:val="0"/>
              <w:keepLines w:val="0"/>
              <w:suppressLineNumbers w:val="0"/>
              <w:spacing w:before="0" w:beforeAutospacing="0" w:after="0" w:afterAutospacing="0" w:line="360" w:lineRule="auto"/>
              <w:ind w:left="0" w:right="0" w:firstLine="480" w:firstLineChars="200"/>
              <w:contextualSpacing/>
              <w:rPr>
                <w:rFonts w:hint="default" w:cs="Times New Roman"/>
                <w:color w:val="auto"/>
                <w:kern w:val="0"/>
                <w:sz w:val="24"/>
                <w:szCs w:val="24"/>
                <w:highlight w:val="none"/>
                <w:lang w:val="en-US" w:eastAsia="zh-CN"/>
              </w:rPr>
            </w:pPr>
            <w:r>
              <w:rPr>
                <w:rFonts w:hint="default" w:cs="Times New Roman"/>
                <w:color w:val="auto"/>
                <w:kern w:val="0"/>
                <w:sz w:val="24"/>
                <w:szCs w:val="24"/>
                <w:highlight w:val="none"/>
                <w:lang w:val="en-US" w:eastAsia="zh-CN"/>
              </w:rPr>
              <w:t>本工程库内周边均为村庄，村庄均有自来水，生活用水可与就近村庄搭接使用。本工程主要为清淤，施工期间可利用离心泵或潜水泵，自库内取水作为施工用水。</w:t>
            </w:r>
          </w:p>
          <w:p>
            <w:pPr>
              <w:keepNext w:val="0"/>
              <w:keepLines w:val="0"/>
              <w:suppressLineNumbers w:val="0"/>
              <w:spacing w:before="0" w:beforeAutospacing="0" w:after="0" w:afterAutospacing="0" w:line="360" w:lineRule="auto"/>
              <w:ind w:left="0" w:right="0" w:firstLine="480" w:firstLineChars="200"/>
              <w:contextualSpacing/>
              <w:rPr>
                <w:rFonts w:hint="default" w:cs="Times New Roman"/>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②</w:t>
            </w:r>
            <w:r>
              <w:rPr>
                <w:rFonts w:hint="default" w:cs="Times New Roman"/>
                <w:color w:val="auto"/>
                <w:kern w:val="0"/>
                <w:sz w:val="24"/>
                <w:szCs w:val="24"/>
                <w:highlight w:val="none"/>
                <w:lang w:val="en-US" w:eastAsia="zh-CN"/>
              </w:rPr>
              <w:t>供电</w:t>
            </w:r>
          </w:p>
          <w:p>
            <w:pPr>
              <w:keepNext w:val="0"/>
              <w:keepLines w:val="0"/>
              <w:suppressLineNumbers w:val="0"/>
              <w:spacing w:before="0" w:beforeAutospacing="0" w:after="0" w:afterAutospacing="0" w:line="360" w:lineRule="auto"/>
              <w:ind w:left="0" w:right="0" w:firstLine="480" w:firstLineChars="200"/>
              <w:contextualSpacing/>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施工供电可从附近已建变压器上进行搭接</w:t>
            </w:r>
            <w:r>
              <w:rPr>
                <w:rFonts w:hint="eastAsia" w:ascii="宋体" w:hAnsi="宋体" w:cs="宋体"/>
                <w:color w:val="auto"/>
                <w:kern w:val="0"/>
                <w:sz w:val="24"/>
                <w:szCs w:val="24"/>
                <w:highlight w:val="none"/>
                <w:lang w:val="en-US" w:eastAsia="zh-CN"/>
              </w:rPr>
              <w:t>。</w:t>
            </w:r>
          </w:p>
          <w:p>
            <w:pPr>
              <w:keepNext w:val="0"/>
              <w:keepLines w:val="0"/>
              <w:suppressLineNumbers w:val="0"/>
              <w:spacing w:before="0" w:beforeAutospacing="0" w:after="0" w:afterAutospacing="0" w:line="360" w:lineRule="auto"/>
              <w:ind w:left="0" w:right="0" w:firstLine="480" w:firstLineChars="200"/>
              <w:contextualSpacing/>
              <w:rPr>
                <w:rFonts w:hint="default" w:cs="Times New Roman"/>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③</w:t>
            </w:r>
            <w:r>
              <w:rPr>
                <w:rFonts w:hint="default" w:cs="Times New Roman"/>
                <w:color w:val="auto"/>
                <w:kern w:val="0"/>
                <w:sz w:val="24"/>
                <w:szCs w:val="24"/>
                <w:highlight w:val="none"/>
                <w:lang w:val="en-US" w:eastAsia="zh-CN"/>
              </w:rPr>
              <w:t>通讯</w:t>
            </w:r>
          </w:p>
          <w:p>
            <w:pPr>
              <w:keepNext w:val="0"/>
              <w:keepLines w:val="0"/>
              <w:suppressLineNumbers w:val="0"/>
              <w:spacing w:before="0" w:beforeAutospacing="0" w:after="0" w:afterAutospacing="0" w:line="360" w:lineRule="auto"/>
              <w:ind w:left="0" w:right="0" w:firstLine="480" w:firstLineChars="200"/>
              <w:contextualSpacing/>
              <w:rPr>
                <w:rFonts w:hint="default" w:cs="Times New Roman"/>
                <w:color w:val="auto"/>
                <w:kern w:val="0"/>
                <w:sz w:val="24"/>
                <w:szCs w:val="24"/>
                <w:highlight w:val="none"/>
                <w:lang w:val="en-US" w:eastAsia="zh-CN"/>
              </w:rPr>
            </w:pPr>
            <w:r>
              <w:rPr>
                <w:rFonts w:hint="default" w:cs="Times New Roman"/>
                <w:color w:val="auto"/>
                <w:kern w:val="0"/>
                <w:sz w:val="24"/>
                <w:szCs w:val="24"/>
                <w:highlight w:val="none"/>
                <w:lang w:val="en-US" w:eastAsia="zh-CN"/>
              </w:rPr>
              <w:t>本工程施工通讯以移动通讯为主，无需架设通讯线路。</w:t>
            </w:r>
          </w:p>
          <w:p>
            <w:pPr>
              <w:keepNext w:val="0"/>
              <w:keepLines w:val="0"/>
              <w:suppressLineNumbers w:val="0"/>
              <w:spacing w:before="0" w:beforeAutospacing="0" w:after="0" w:afterAutospacing="0" w:line="360" w:lineRule="auto"/>
              <w:ind w:left="0" w:right="0" w:firstLine="480" w:firstLineChars="200"/>
              <w:contextualSpacing/>
              <w:rPr>
                <w:rFonts w:hint="default" w:cs="Times New Roman"/>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④</w:t>
            </w:r>
            <w:r>
              <w:rPr>
                <w:rFonts w:hint="default" w:cs="Times New Roman"/>
                <w:color w:val="auto"/>
                <w:kern w:val="0"/>
                <w:sz w:val="24"/>
                <w:szCs w:val="24"/>
                <w:highlight w:val="none"/>
                <w:lang w:val="en-US" w:eastAsia="zh-CN"/>
              </w:rPr>
              <w:t>机械修配及综合加工系统</w:t>
            </w:r>
          </w:p>
          <w:p>
            <w:pPr>
              <w:keepNext w:val="0"/>
              <w:keepLines w:val="0"/>
              <w:suppressLineNumbers w:val="0"/>
              <w:spacing w:before="0" w:beforeAutospacing="0" w:after="0" w:afterAutospacing="0" w:line="360" w:lineRule="auto"/>
              <w:ind w:left="0" w:right="0" w:firstLine="480" w:firstLineChars="200"/>
              <w:contextualSpacing/>
              <w:rPr>
                <w:rFonts w:hint="default" w:cs="Times New Roman"/>
                <w:color w:val="auto"/>
                <w:kern w:val="0"/>
                <w:sz w:val="24"/>
                <w:szCs w:val="24"/>
                <w:highlight w:val="none"/>
                <w:lang w:val="en-US" w:eastAsia="zh-CN"/>
              </w:rPr>
            </w:pPr>
            <w:r>
              <w:rPr>
                <w:rFonts w:hint="default" w:cs="Times New Roman"/>
                <w:color w:val="auto"/>
                <w:kern w:val="0"/>
                <w:sz w:val="24"/>
                <w:szCs w:val="24"/>
                <w:highlight w:val="none"/>
                <w:lang w:val="en-US" w:eastAsia="zh-CN"/>
              </w:rPr>
              <w:t>工程现场不考虑施工机械大修，要求承建单位进场时机械保养完好，现场仅设置小型机械修配车间，主要进行施工机械设备及机具的零配件更换；钢材加工主要是钢筋制作，木材加工主要是模板制作，均为常规加工，拟在施工区布置一个综合加工车间。</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（4）料场</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洋派水库提质增效工程所需的主要建材为河堤填筑料、块石及人工粗、细骨料</w:t>
            </w:r>
            <w:r>
              <w:rPr>
                <w:rFonts w:hint="eastAsia" w:cs="Times New Roman"/>
                <w:color w:val="auto"/>
                <w:kern w:val="0"/>
                <w:sz w:val="24"/>
                <w:szCs w:val="24"/>
                <w:highlight w:val="none"/>
                <w:lang w:val="en-US" w:eastAsia="zh-CN"/>
              </w:rPr>
              <w:t>，均为外购</w:t>
            </w:r>
            <w:r>
              <w:rPr>
                <w:rFonts w:hint="default" w:ascii="Times New Roman" w:hAnsi="Times New Roman" w:eastAsia="宋体" w:cs="Times New Roman"/>
                <w:color w:val="auto"/>
                <w:kern w:val="0"/>
                <w:sz w:val="24"/>
                <w:szCs w:val="24"/>
                <w:highlight w:val="none"/>
                <w:lang w:val="en-US" w:eastAsia="zh-CN"/>
              </w:rPr>
              <w:t>。规划河堤填筑料拟采用周边石料场开采的弃碴料及楚大高速路弃碴场碴料，弃碴开采无需爆破，按需开采，方便施工的同时也降低了工程投资。河堤填筑碴料拟由4个料源地组成。分别为水库附近的干冲箐、大康郎2个石料场的弃碴料，及龙门口、林果厂2个高速路弃碴场碴料。经过对姚安境内的砂石料场调查，在水库周边共选取了4个砂石料场来满足工程所需的天然建材，分别为干冲箐石料场、大康郎石料场、班刘村姚家箐砂石料场、石膏箐砂料场。C30及以上砼细骨料需至大理祥云县刘厂镇西北方向3km砂场运购。以上砂、石料场均为政府批准的合法料场，开采正常。料场附近有乡村道路分布，无环境影响因素，运输条件较好。</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（5）弃渣场</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kern w:val="0"/>
                <w:sz w:val="24"/>
                <w:szCs w:val="24"/>
                <w:highlight w:val="yellow"/>
                <w:lang w:val="en-US" w:eastAsia="zh-CN"/>
              </w:rPr>
            </w:pPr>
            <w:r>
              <w:rPr>
                <w:rFonts w:hint="eastAsia" w:cs="Times New Roman"/>
                <w:color w:val="auto"/>
                <w:kern w:val="0"/>
                <w:sz w:val="24"/>
                <w:szCs w:val="24"/>
                <w:highlight w:val="none"/>
                <w:lang w:val="en-US" w:eastAsia="zh-CN"/>
              </w:rPr>
              <w:t>根据土石方平衡（详见第四章），项目不设置弃渣场。</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（6）临时表土堆场</w:t>
            </w:r>
          </w:p>
          <w:p>
            <w:pPr>
              <w:keepNext w:val="0"/>
              <w:keepLines w:val="0"/>
              <w:suppressLineNumbers w:val="0"/>
              <w:spacing w:before="0" w:beforeAutospacing="0" w:after="0" w:afterAutospacing="0" w:line="360" w:lineRule="auto"/>
              <w:ind w:left="0" w:right="0" w:firstLine="480" w:firstLineChars="200"/>
              <w:contextualSpacing/>
              <w:rPr>
                <w:rFonts w:hint="default"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农田改造施工时，每次剥离和恢复耕地控制在30亩内，因此，农田改造时在每个改造农田区一角设置临时表土堆场，用于堆放耕地表层土壤，施工时每个农田改造区临时表土堆场的占地面积约为2000m</w:t>
            </w:r>
            <w:r>
              <w:rPr>
                <w:rFonts w:hint="eastAsia" w:cs="Times New Roman"/>
                <w:color w:val="auto"/>
                <w:kern w:val="0"/>
                <w:sz w:val="24"/>
                <w:szCs w:val="24"/>
                <w:highlight w:val="none"/>
                <w:vertAlign w:val="superscript"/>
                <w:lang w:val="en-US" w:eastAsia="zh-CN"/>
              </w:rPr>
              <w:t>2</w:t>
            </w:r>
            <w:r>
              <w:rPr>
                <w:rFonts w:hint="eastAsia" w:cs="Times New Roman"/>
                <w:color w:val="auto"/>
                <w:kern w:val="0"/>
                <w:sz w:val="24"/>
                <w:szCs w:val="24"/>
                <w:highlight w:val="none"/>
                <w:lang w:val="en-US" w:eastAsia="zh-CN"/>
              </w:rPr>
              <w:t>，容积约为9900m</w:t>
            </w:r>
            <w:r>
              <w:rPr>
                <w:rFonts w:hint="eastAsia" w:cs="Times New Roman"/>
                <w:color w:val="auto"/>
                <w:kern w:val="0"/>
                <w:sz w:val="24"/>
                <w:szCs w:val="24"/>
                <w:highlight w:val="none"/>
                <w:vertAlign w:val="superscript"/>
                <w:lang w:val="en-US" w:eastAsia="zh-CN"/>
              </w:rPr>
              <w:t>3</w:t>
            </w:r>
            <w:r>
              <w:rPr>
                <w:rFonts w:hint="eastAsia" w:cs="Times New Roman"/>
                <w:color w:val="auto"/>
                <w:kern w:val="0"/>
                <w:sz w:val="24"/>
                <w:szCs w:val="24"/>
                <w:highlight w:val="none"/>
                <w:lang w:val="en-US" w:eastAsia="zh-CN"/>
              </w:rPr>
              <w:t>，堆存表土用于耕地恢复。</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临时道路施工共规划2个临时表土堆场，均位于施工临时道路上边坡一侧适宜位置，总占地面积共</w:t>
            </w:r>
            <w:r>
              <w:rPr>
                <w:rFonts w:hint="eastAsia" w:ascii="Times New Roman" w:hAnsi="Times New Roman" w:eastAsia="宋体" w:cs="Times New Roman"/>
                <w:color w:val="auto"/>
                <w:sz w:val="24"/>
                <w:szCs w:val="24"/>
                <w:lang w:val="en-US" w:eastAsia="zh-CN"/>
              </w:rPr>
              <w:t>0.115</w:t>
            </w:r>
            <w:r>
              <w:rPr>
                <w:rFonts w:hint="eastAsia" w:cs="Times New Roman"/>
                <w:color w:val="auto"/>
                <w:sz w:val="24"/>
                <w:szCs w:val="24"/>
                <w:lang w:val="en-US" w:eastAsia="zh-CN"/>
              </w:rPr>
              <w:t>hm</w:t>
            </w:r>
            <w:r>
              <w:rPr>
                <w:rFonts w:hint="eastAsia" w:cs="Times New Roman"/>
                <w:color w:val="auto"/>
                <w:sz w:val="24"/>
                <w:szCs w:val="24"/>
                <w:vertAlign w:val="superscript"/>
                <w:lang w:val="en-US" w:eastAsia="zh-CN"/>
              </w:rPr>
              <w:t>2</w:t>
            </w:r>
            <w:r>
              <w:rPr>
                <w:rFonts w:hint="eastAsia" w:cs="Times New Roman"/>
                <w:color w:val="auto"/>
                <w:sz w:val="24"/>
                <w:szCs w:val="24"/>
                <w:lang w:val="en-US" w:eastAsia="zh-CN"/>
              </w:rPr>
              <w:t>，总容积为</w:t>
            </w:r>
            <w:r>
              <w:rPr>
                <w:rFonts w:hint="eastAsia" w:ascii="Times New Roman" w:hAnsi="Times New Roman" w:eastAsia="宋体" w:cs="Times New Roman"/>
                <w:color w:val="auto"/>
                <w:sz w:val="24"/>
                <w:szCs w:val="24"/>
                <w:lang w:val="en-US" w:eastAsia="zh-CN"/>
              </w:rPr>
              <w:t>4790.5m</w:t>
            </w:r>
            <w:r>
              <w:rPr>
                <w:rFonts w:hint="eastAsia" w:ascii="Times New Roman" w:hAnsi="Times New Roman" w:eastAsia="宋体" w:cs="Times New Roman"/>
                <w:color w:val="auto"/>
                <w:sz w:val="24"/>
                <w:szCs w:val="24"/>
                <w:vertAlign w:val="superscript"/>
                <w:lang w:val="en-US" w:eastAsia="zh-CN"/>
              </w:rPr>
              <w:t>3</w:t>
            </w:r>
            <w:r>
              <w:rPr>
                <w:rFonts w:hint="eastAsia" w:cs="Times New Roman"/>
                <w:color w:val="auto"/>
                <w:sz w:val="24"/>
                <w:szCs w:val="24"/>
                <w:lang w:val="en-US" w:eastAsia="zh-CN"/>
              </w:rPr>
              <w:t>，总堆存量为</w:t>
            </w:r>
            <w:r>
              <w:rPr>
                <w:rFonts w:hint="eastAsia" w:ascii="Times New Roman" w:hAnsi="Times New Roman" w:eastAsia="宋体" w:cs="Times New Roman"/>
                <w:color w:val="auto"/>
                <w:sz w:val="24"/>
                <w:szCs w:val="24"/>
                <w:lang w:val="en-US" w:eastAsia="zh-CN"/>
              </w:rPr>
              <w:t>3802.0自然方m</w:t>
            </w:r>
            <w:r>
              <w:rPr>
                <w:rFonts w:hint="eastAsia" w:ascii="Times New Roman" w:hAnsi="Times New Roman" w:eastAsia="宋体" w:cs="Times New Roman"/>
                <w:color w:val="auto"/>
                <w:sz w:val="24"/>
                <w:szCs w:val="24"/>
                <w:vertAlign w:val="superscript"/>
                <w:lang w:val="en-US" w:eastAsia="zh-CN"/>
              </w:rPr>
              <w:t>3</w:t>
            </w:r>
            <w:r>
              <w:rPr>
                <w:rFonts w:hint="eastAsia" w:cs="Times New Roman"/>
                <w:color w:val="auto"/>
                <w:sz w:val="24"/>
                <w:szCs w:val="24"/>
                <w:vertAlign w:val="baseline"/>
                <w:lang w:val="en-US" w:eastAsia="zh-CN"/>
              </w:rPr>
              <w:t>，堆存表土后期用作</w:t>
            </w:r>
            <w:r>
              <w:rPr>
                <w:rFonts w:hint="eastAsia" w:ascii="Times New Roman" w:hAnsi="Times New Roman" w:eastAsia="宋体" w:cs="Times New Roman"/>
                <w:color w:val="auto"/>
                <w:sz w:val="24"/>
                <w:szCs w:val="24"/>
                <w:lang w:val="en-US" w:eastAsia="zh-CN"/>
              </w:rPr>
              <w:t>绿化覆土</w:t>
            </w:r>
            <w:r>
              <w:rPr>
                <w:rFonts w:hint="eastAsia" w:cs="Times New Roman"/>
                <w:color w:val="auto"/>
                <w:sz w:val="24"/>
                <w:szCs w:val="24"/>
                <w:lang w:val="en-US" w:eastAsia="zh-CN"/>
              </w:rPr>
              <w:t>。</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新宋体" w:cs="Times New Roman"/>
                <w:color w:val="auto"/>
                <w:sz w:val="24"/>
                <w:highlight w:val="none"/>
                <w:lang w:val="en-US" w:eastAsia="zh-CN"/>
              </w:rPr>
            </w:pPr>
            <w:r>
              <w:rPr>
                <w:rFonts w:hint="eastAsia" w:ascii="黑体" w:hAnsi="黑体" w:eastAsia="黑体" w:cs="黑体"/>
                <w:color w:val="auto"/>
                <w:sz w:val="24"/>
                <w:highlight w:val="none"/>
                <w:lang w:val="en-US" w:eastAsia="zh-CN"/>
              </w:rPr>
              <w:t>（二）工程总布置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jc w:val="left"/>
              <w:textAlignment w:val="auto"/>
              <w:rPr>
                <w:rFonts w:hint="default" w:ascii="宋体" w:hAnsi="宋体" w:eastAsia="宋体" w:cs="宋体"/>
                <w:color w:val="auto"/>
                <w:kern w:val="0"/>
                <w:sz w:val="24"/>
                <w:szCs w:val="24"/>
                <w:highlight w:val="none"/>
                <w:lang w:val="en-US" w:eastAsia="zh-CN"/>
              </w:rPr>
            </w:pPr>
            <w:r>
              <w:rPr>
                <w:rFonts w:hint="default" w:ascii="宋体" w:hAnsi="宋体" w:eastAsia="宋体" w:cs="宋体"/>
                <w:color w:val="auto"/>
                <w:kern w:val="0"/>
                <w:sz w:val="24"/>
                <w:szCs w:val="24"/>
                <w:highlight w:val="none"/>
                <w:lang w:val="en-US" w:eastAsia="zh-CN"/>
              </w:rPr>
              <w:t>工程主要建设内容为</w:t>
            </w:r>
            <w:r>
              <w:rPr>
                <w:rFonts w:hint="eastAsia" w:ascii="Times New Roman" w:hAnsi="Times New Roman" w:eastAsia="宋体" w:cs="Times New Roman"/>
                <w:color w:val="auto"/>
                <w:sz w:val="24"/>
                <w:highlight w:val="none"/>
                <w:lang w:val="en-US" w:eastAsia="zh-CN"/>
              </w:rPr>
              <w:t>工程包括水库清淤工程、埂堤工程、农田改造工程、河道治理工程、生态修复工程、水库智慧监管系统工程</w:t>
            </w:r>
            <w:r>
              <w:rPr>
                <w:rFonts w:hint="eastAsia" w:cs="Times New Roman"/>
                <w:color w:val="auto"/>
                <w:sz w:val="24"/>
                <w:highlight w:val="none"/>
                <w:lang w:val="en-US" w:eastAsia="zh-CN"/>
              </w:rPr>
              <w:t>、安全监测工程</w:t>
            </w:r>
            <w:r>
              <w:rPr>
                <w:rFonts w:hint="eastAsia" w:ascii="Times New Roman" w:hAnsi="Times New Roman" w:eastAsia="宋体" w:cs="Times New Roman"/>
                <w:color w:val="auto"/>
                <w:sz w:val="24"/>
                <w:highlight w:val="none"/>
                <w:lang w:val="en-US" w:eastAsia="zh-CN"/>
              </w:rPr>
              <w:t>。清淤范围为清淤轴线里程K1+700~K3+750、1884m~1889m等高线之间的范围以及水库东侧的 1#~4#清淤区。埂堤</w:t>
            </w:r>
            <w:r>
              <w:rPr>
                <w:rFonts w:hint="eastAsia" w:cs="Times New Roman"/>
                <w:color w:val="auto"/>
                <w:sz w:val="24"/>
                <w:highlight w:val="none"/>
                <w:lang w:val="en-US" w:eastAsia="zh-CN"/>
              </w:rPr>
              <w:t>工程</w:t>
            </w:r>
            <w:r>
              <w:rPr>
                <w:rFonts w:hint="eastAsia" w:ascii="Times New Roman" w:hAnsi="Times New Roman" w:eastAsia="宋体" w:cs="Times New Roman"/>
                <w:color w:val="auto"/>
                <w:sz w:val="24"/>
                <w:highlight w:val="none"/>
                <w:lang w:val="en-US" w:eastAsia="zh-CN"/>
              </w:rPr>
              <w:t>起点位于孙家村，沿途经过金家村、山脚村、小村至张家坡村截止，全长5.49km，最大堤高9.0m。农田改造工程</w:t>
            </w:r>
            <w:r>
              <w:rPr>
                <w:rFonts w:hint="eastAsia" w:cs="Times New Roman"/>
                <w:color w:val="auto"/>
                <w:sz w:val="24"/>
                <w:highlight w:val="none"/>
                <w:lang w:val="en-US" w:eastAsia="zh-CN"/>
              </w:rPr>
              <w:t>位于王</w:t>
            </w:r>
            <w:r>
              <w:rPr>
                <w:rFonts w:hint="eastAsia" w:ascii="Times New Roman" w:hAnsi="Times New Roman" w:eastAsia="宋体" w:cs="Times New Roman"/>
                <w:color w:val="auto"/>
                <w:sz w:val="24"/>
                <w:highlight w:val="none"/>
                <w:lang w:val="en-US" w:eastAsia="zh-CN"/>
              </w:rPr>
              <w:t>家坡片</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官屯片</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光禄片</w:t>
            </w:r>
            <w:r>
              <w:rPr>
                <w:rFonts w:hint="eastAsia" w:cs="Times New Roman"/>
                <w:color w:val="auto"/>
                <w:sz w:val="24"/>
                <w:highlight w:val="none"/>
                <w:lang w:val="en-US" w:eastAsia="zh-CN"/>
              </w:rPr>
              <w:t>。河道治理工程位于洋派水库周边的洋派河、小村河、毛家冲支流、叶家冲支流、冯家支流、弥兴大沟、龙鼻子暗涵。</w:t>
            </w:r>
            <w:r>
              <w:rPr>
                <w:rFonts w:hint="eastAsia" w:ascii="Times New Roman" w:hAnsi="Times New Roman" w:eastAsia="宋体" w:cs="Times New Roman"/>
                <w:color w:val="auto"/>
                <w:sz w:val="24"/>
                <w:highlight w:val="none"/>
                <w:lang w:val="en-US" w:eastAsia="zh-CN"/>
              </w:rPr>
              <w:t>生态修复工程、水库智慧监管系统工程</w:t>
            </w:r>
            <w:r>
              <w:rPr>
                <w:rFonts w:hint="eastAsia" w:cs="Times New Roman"/>
                <w:color w:val="auto"/>
                <w:sz w:val="24"/>
                <w:highlight w:val="none"/>
                <w:lang w:val="en-US" w:eastAsia="zh-CN"/>
              </w:rPr>
              <w:t>、安全监测工程位于洋派水库及其周边。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jc w:val="left"/>
              <w:textAlignment w:val="auto"/>
              <w:rPr>
                <w:rFonts w:hint="default" w:ascii="宋体" w:hAnsi="宋体" w:eastAsia="宋体" w:cs="宋体"/>
                <w:color w:val="auto"/>
                <w:kern w:val="0"/>
                <w:sz w:val="24"/>
                <w:szCs w:val="24"/>
                <w:highlight w:val="none"/>
                <w:lang w:val="en-US" w:eastAsia="zh-CN"/>
              </w:rPr>
            </w:pPr>
            <w:r>
              <w:rPr>
                <w:rFonts w:hint="default" w:ascii="宋体" w:hAnsi="宋体" w:eastAsia="宋体" w:cs="宋体"/>
                <w:color w:val="auto"/>
                <w:kern w:val="0"/>
                <w:sz w:val="24"/>
                <w:szCs w:val="24"/>
                <w:highlight w:val="none"/>
                <w:lang w:val="en-US" w:eastAsia="zh-CN"/>
              </w:rPr>
              <w:t>工程总平面布置示意图详见</w:t>
            </w:r>
            <w:r>
              <w:rPr>
                <w:rFonts w:hint="eastAsia" w:ascii="宋体" w:hAnsi="宋体" w:cs="宋体"/>
                <w:color w:val="auto"/>
                <w:kern w:val="0"/>
                <w:sz w:val="24"/>
                <w:szCs w:val="24"/>
                <w:highlight w:val="none"/>
                <w:lang w:val="en-US" w:eastAsia="zh-CN"/>
              </w:rPr>
              <w:t>附图</w:t>
            </w:r>
            <w:r>
              <w:rPr>
                <w:rFonts w:hint="default" w:ascii="Times New Roman" w:hAnsi="Times New Roman" w:cs="Times New Roman"/>
                <w:color w:val="auto"/>
                <w:kern w:val="0"/>
                <w:sz w:val="24"/>
                <w:szCs w:val="24"/>
                <w:highlight w:val="none"/>
                <w:lang w:val="en-US" w:eastAsia="zh-CN"/>
              </w:rPr>
              <w:t>3</w:t>
            </w:r>
            <w:r>
              <w:rPr>
                <w:rFonts w:hint="eastAsia" w:ascii="宋体" w:hAnsi="宋体" w:cs="宋体"/>
                <w:color w:val="auto"/>
                <w:kern w:val="0"/>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724" w:type="dxa"/>
            <w:noWrap w:val="0"/>
            <w:vAlign w:val="center"/>
          </w:tcPr>
          <w:p>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宋体" w:hAnsi="宋体" w:cs="宋体"/>
                <w:color w:val="auto"/>
                <w:kern w:val="0"/>
                <w:sz w:val="24"/>
                <w:szCs w:val="24"/>
                <w:highlight w:val="none"/>
              </w:rPr>
            </w:pPr>
            <w:r>
              <w:rPr>
                <w:rFonts w:hint="eastAsia" w:ascii="宋体" w:hAnsi="宋体" w:cs="宋体"/>
                <w:color w:val="auto"/>
                <w:kern w:val="0"/>
                <w:sz w:val="24"/>
                <w:szCs w:val="24"/>
                <w:highlight w:val="none"/>
              </w:rPr>
              <w:t>施工方案</w:t>
            </w:r>
          </w:p>
        </w:tc>
        <w:tc>
          <w:tcPr>
            <w:tcW w:w="8564" w:type="dxa"/>
            <w:noWrap w:val="0"/>
            <w:vAlign w:val="center"/>
          </w:tcPr>
          <w:p>
            <w:pPr>
              <w:keepNext w:val="0"/>
              <w:keepLines w:val="0"/>
              <w:suppressLineNumbers w:val="0"/>
              <w:spacing w:before="0" w:beforeAutospacing="0" w:after="0" w:afterAutospacing="0" w:line="360" w:lineRule="auto"/>
              <w:ind w:left="0" w:right="0" w:firstLine="482" w:firstLineChars="200"/>
              <w:contextualSpacing/>
              <w:rPr>
                <w:rFonts w:hint="default" w:ascii="Times New Roman" w:hAnsi="Times New Roman" w:eastAsia="新宋体" w:cs="Times New Roman"/>
                <w:b/>
                <w:bCs/>
                <w:color w:val="auto"/>
                <w:sz w:val="24"/>
                <w:highlight w:val="none"/>
                <w:lang w:val="en-US" w:eastAsia="zh-CN"/>
              </w:rPr>
            </w:pPr>
            <w:r>
              <w:rPr>
                <w:rFonts w:hint="eastAsia" w:ascii="Times New Roman" w:hAnsi="Times New Roman" w:eastAsia="新宋体" w:cs="Times New Roman"/>
                <w:b/>
                <w:bCs/>
                <w:color w:val="auto"/>
                <w:sz w:val="24"/>
                <w:highlight w:val="none"/>
                <w:lang w:val="en-US" w:eastAsia="zh-CN"/>
              </w:rPr>
              <w:t>（</w:t>
            </w:r>
            <w:r>
              <w:rPr>
                <w:rFonts w:hint="eastAsia" w:eastAsia="新宋体" w:cs="Times New Roman"/>
                <w:b/>
                <w:bCs/>
                <w:color w:val="auto"/>
                <w:sz w:val="24"/>
                <w:highlight w:val="none"/>
                <w:lang w:val="en-US" w:eastAsia="zh-CN"/>
              </w:rPr>
              <w:t>一</w:t>
            </w:r>
            <w:r>
              <w:rPr>
                <w:rFonts w:hint="eastAsia" w:ascii="Times New Roman" w:hAnsi="Times New Roman" w:eastAsia="新宋体" w:cs="Times New Roman"/>
                <w:b/>
                <w:bCs/>
                <w:color w:val="auto"/>
                <w:sz w:val="24"/>
                <w:highlight w:val="none"/>
                <w:lang w:val="en-US" w:eastAsia="zh-CN"/>
              </w:rPr>
              <w:t>）主体工程施工</w:t>
            </w:r>
          </w:p>
          <w:p>
            <w:pPr>
              <w:keepNext w:val="0"/>
              <w:keepLines w:val="0"/>
              <w:suppressLineNumbers w:val="0"/>
              <w:spacing w:before="0" w:beforeAutospacing="0" w:after="0" w:afterAutospacing="0" w:line="360" w:lineRule="auto"/>
              <w:ind w:left="0" w:right="0" w:firstLine="482" w:firstLineChars="200"/>
              <w:contextualSpacing/>
              <w:rPr>
                <w:rFonts w:hint="default" w:ascii="Times New Roman" w:hAnsi="Times New Roman" w:eastAsia="新宋体" w:cs="Times New Roman"/>
                <w:b/>
                <w:bCs/>
                <w:color w:val="auto"/>
                <w:sz w:val="24"/>
                <w:highlight w:val="none"/>
                <w:lang w:val="en-US" w:eastAsia="zh-CN"/>
              </w:rPr>
            </w:pPr>
            <w:r>
              <w:rPr>
                <w:rFonts w:hint="eastAsia" w:ascii="Times New Roman" w:hAnsi="Times New Roman" w:eastAsia="新宋体" w:cs="Times New Roman"/>
                <w:b/>
                <w:bCs/>
                <w:color w:val="auto"/>
                <w:sz w:val="24"/>
                <w:highlight w:val="none"/>
                <w:lang w:val="en-US" w:eastAsia="zh-CN"/>
              </w:rPr>
              <w:t>1、</w:t>
            </w:r>
            <w:r>
              <w:rPr>
                <w:rFonts w:hint="eastAsia" w:eastAsia="新宋体" w:cs="Times New Roman"/>
                <w:b/>
                <w:bCs/>
                <w:color w:val="auto"/>
                <w:sz w:val="24"/>
                <w:highlight w:val="none"/>
                <w:lang w:val="en-US" w:eastAsia="zh-CN"/>
              </w:rPr>
              <w:t>陆地清淤工程施工</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新宋体" w:cs="Times New Roman"/>
                <w:color w:val="auto"/>
                <w:sz w:val="24"/>
                <w:highlight w:val="none"/>
                <w:lang w:val="en-US" w:eastAsia="zh-CN"/>
              </w:rPr>
            </w:pPr>
            <w:r>
              <w:rPr>
                <w:rFonts w:hint="eastAsia" w:ascii="Times New Roman" w:hAnsi="Times New Roman" w:eastAsia="新宋体" w:cs="Times New Roman"/>
                <w:color w:val="auto"/>
                <w:sz w:val="24"/>
                <w:highlight w:val="none"/>
                <w:lang w:val="en-US" w:eastAsia="zh-CN"/>
              </w:rPr>
              <w:t>清淤范围为清淤轴线里程K1+700～K3+750、1884m～1889m等高线之间的范围以及水库东侧的1#～4#清淤区。在清淤施工期间将水库的水位逐步降低至1884m，以1884m为清淤底界，1884m以上采用陆地清淤，1884m的水下不清淤。清淤方式采用边放水边清淤的方式进行陆地清淤，以1889m等高线为控制清淤边界线，向下开挖至1884m，开挖坡比1:5。1#～4#清淤区进行清淤施工时应以清除现状淤积物为主，清淤开挖坡比1:5，严禁私自挖深原生土层，影响库岸稳定。</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新宋体" w:cs="Times New Roman"/>
                <w:color w:val="auto"/>
                <w:sz w:val="24"/>
                <w:highlight w:val="none"/>
                <w:lang w:val="en-US" w:eastAsia="zh-CN"/>
              </w:rPr>
            </w:pPr>
            <w:r>
              <w:rPr>
                <w:rFonts w:hint="eastAsia" w:ascii="Times New Roman" w:hAnsi="Times New Roman" w:eastAsia="新宋体" w:cs="Times New Roman"/>
                <w:color w:val="auto"/>
                <w:sz w:val="24"/>
                <w:highlight w:val="none"/>
                <w:lang w:val="en-US" w:eastAsia="zh-CN"/>
              </w:rPr>
              <w:t>陆地清淤施工方案拟采用长臂反铲挖掘淤泥，自卸汽车进行倒运。</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新宋体" w:cs="Times New Roman"/>
                <w:color w:val="auto"/>
                <w:sz w:val="24"/>
                <w:highlight w:val="none"/>
                <w:lang w:val="en-US" w:eastAsia="zh-CN"/>
              </w:rPr>
            </w:pPr>
            <w:r>
              <w:rPr>
                <w:rFonts w:hint="eastAsia" w:ascii="宋体" w:hAnsi="宋体" w:eastAsia="宋体" w:cs="宋体"/>
                <w:color w:val="auto"/>
                <w:sz w:val="24"/>
                <w:highlight w:val="none"/>
                <w:lang w:val="en-US" w:eastAsia="zh-CN"/>
              </w:rPr>
              <w:t>①</w:t>
            </w:r>
            <w:r>
              <w:rPr>
                <w:rFonts w:hint="eastAsia" w:ascii="Times New Roman" w:hAnsi="Times New Roman" w:eastAsia="新宋体" w:cs="Times New Roman"/>
                <w:color w:val="auto"/>
                <w:sz w:val="24"/>
                <w:highlight w:val="none"/>
                <w:lang w:val="en-US" w:eastAsia="zh-CN"/>
              </w:rPr>
              <w:t>清淤时每间隔100m左右进行具体实施分块，分块的范围采用明显的标识方法；</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新宋体" w:cs="Times New Roman"/>
                <w:color w:val="auto"/>
                <w:sz w:val="24"/>
                <w:highlight w:val="none"/>
                <w:lang w:val="en-US" w:eastAsia="zh-CN"/>
              </w:rPr>
            </w:pPr>
            <w:r>
              <w:rPr>
                <w:rFonts w:hint="eastAsia" w:ascii="宋体" w:hAnsi="宋体" w:eastAsia="宋体" w:cs="宋体"/>
                <w:color w:val="auto"/>
                <w:sz w:val="24"/>
                <w:highlight w:val="none"/>
                <w:lang w:val="en-US" w:eastAsia="zh-CN"/>
              </w:rPr>
              <w:t>②</w:t>
            </w:r>
            <w:r>
              <w:rPr>
                <w:rFonts w:hint="eastAsia" w:ascii="Times New Roman" w:hAnsi="Times New Roman" w:eastAsia="新宋体" w:cs="Times New Roman"/>
                <w:color w:val="auto"/>
                <w:sz w:val="24"/>
                <w:highlight w:val="none"/>
                <w:lang w:val="en-US" w:eastAsia="zh-CN"/>
              </w:rPr>
              <w:t>清淤开挖时，先按设计断面进行清淤，定出开挖断面的深度并标识，标识作为分块内开挖的参考依据；</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新宋体" w:cs="Times New Roman"/>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③</w:t>
            </w:r>
            <w:r>
              <w:rPr>
                <w:rFonts w:hint="eastAsia" w:ascii="Times New Roman" w:hAnsi="Times New Roman" w:eastAsia="新宋体" w:cs="Times New Roman"/>
                <w:b w:val="0"/>
                <w:bCs w:val="0"/>
                <w:color w:val="auto"/>
                <w:sz w:val="24"/>
                <w:highlight w:val="none"/>
                <w:lang w:val="en-US" w:eastAsia="zh-CN"/>
              </w:rPr>
              <w:t>每个分块清理完毕后，进行测量自检工作，及时检查是否合格；</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新宋体" w:cs="Times New Roman"/>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④</w:t>
            </w:r>
            <w:r>
              <w:rPr>
                <w:rFonts w:hint="eastAsia" w:ascii="Times New Roman" w:hAnsi="Times New Roman" w:eastAsia="新宋体" w:cs="Times New Roman"/>
                <w:b w:val="0"/>
                <w:bCs w:val="0"/>
                <w:color w:val="auto"/>
                <w:sz w:val="24"/>
                <w:highlight w:val="none"/>
                <w:lang w:val="en-US" w:eastAsia="zh-CN"/>
              </w:rPr>
              <w:t>以上方法循环作业。</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新宋体" w:cs="Times New Roman"/>
                <w:b w:val="0"/>
                <w:bCs w:val="0"/>
                <w:color w:val="auto"/>
                <w:sz w:val="24"/>
                <w:highlight w:val="none"/>
                <w:lang w:val="en-US" w:eastAsia="zh-CN"/>
              </w:rPr>
            </w:pPr>
            <w:r>
              <w:rPr>
                <w:rFonts w:hint="eastAsia" w:ascii="Times New Roman" w:hAnsi="Times New Roman" w:eastAsia="新宋体" w:cs="Times New Roman"/>
                <w:b w:val="0"/>
                <w:bCs w:val="0"/>
                <w:color w:val="auto"/>
                <w:sz w:val="24"/>
                <w:highlight w:val="none"/>
                <w:lang w:val="en-US" w:eastAsia="zh-CN"/>
              </w:rPr>
              <w:t>长臂反铲挖掘淤泥装运至自卸汽车后，由自卸汽车将淤泥运至</w:t>
            </w:r>
            <w:r>
              <w:rPr>
                <w:rFonts w:hint="eastAsia" w:eastAsia="新宋体" w:cs="Times New Roman"/>
                <w:b w:val="0"/>
                <w:bCs w:val="0"/>
                <w:color w:val="auto"/>
                <w:sz w:val="24"/>
                <w:highlight w:val="none"/>
                <w:lang w:val="en-US" w:eastAsia="zh-CN"/>
              </w:rPr>
              <w:t>农田改造区和人工岛区</w:t>
            </w:r>
            <w:r>
              <w:rPr>
                <w:rFonts w:hint="eastAsia" w:ascii="Times New Roman" w:hAnsi="Times New Roman" w:eastAsia="新宋体" w:cs="Times New Roman"/>
                <w:b w:val="0"/>
                <w:bCs w:val="0"/>
                <w:color w:val="auto"/>
                <w:sz w:val="24"/>
                <w:highlight w:val="none"/>
                <w:lang w:val="en-US" w:eastAsia="zh-CN"/>
              </w:rPr>
              <w:t>。</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新宋体" w:cs="Times New Roman"/>
                <w:b w:val="0"/>
                <w:bCs w:val="0"/>
                <w:color w:val="auto"/>
                <w:sz w:val="24"/>
                <w:highlight w:val="none"/>
                <w:lang w:val="en-US" w:eastAsia="zh-CN"/>
              </w:rPr>
            </w:pPr>
            <w:r>
              <w:rPr>
                <w:rFonts w:hint="eastAsia" w:ascii="Times New Roman" w:hAnsi="Times New Roman" w:eastAsia="新宋体" w:cs="Times New Roman"/>
                <w:b w:val="0"/>
                <w:bCs w:val="0"/>
                <w:color w:val="auto"/>
                <w:sz w:val="24"/>
                <w:highlight w:val="none"/>
                <w:lang w:val="en-US" w:eastAsia="zh-CN"/>
              </w:rPr>
              <w:t>施工过程中应做好控制措施，以设计纵横断面控制，并严格按国家相关规范、规程执行</w:t>
            </w:r>
            <w:r>
              <w:rPr>
                <w:rFonts w:hint="eastAsia" w:eastAsia="新宋体" w:cs="Times New Roman"/>
                <w:b w:val="0"/>
                <w:bCs w:val="0"/>
                <w:color w:val="auto"/>
                <w:sz w:val="24"/>
                <w:highlight w:val="none"/>
                <w:lang w:val="en-US" w:eastAsia="zh-CN"/>
              </w:rPr>
              <w:t>。</w:t>
            </w:r>
          </w:p>
          <w:p>
            <w:pPr>
              <w:keepNext w:val="0"/>
              <w:keepLines w:val="0"/>
              <w:suppressLineNumbers w:val="0"/>
              <w:spacing w:before="0" w:beforeAutospacing="0" w:after="0" w:afterAutospacing="0" w:line="360" w:lineRule="auto"/>
              <w:ind w:left="0" w:right="0" w:firstLine="482" w:firstLineChars="200"/>
              <w:contextualSpacing/>
              <w:rPr>
                <w:rFonts w:hint="eastAsia" w:ascii="Times New Roman" w:hAnsi="Times New Roman" w:eastAsia="新宋体" w:cs="Times New Roman"/>
                <w:b/>
                <w:bCs/>
                <w:color w:val="auto"/>
                <w:sz w:val="24"/>
                <w:highlight w:val="none"/>
                <w:lang w:val="en-US" w:eastAsia="zh-CN"/>
              </w:rPr>
            </w:pPr>
            <w:r>
              <w:rPr>
                <w:rFonts w:hint="eastAsia" w:ascii="Times New Roman" w:hAnsi="Times New Roman" w:eastAsia="新宋体" w:cs="Times New Roman"/>
                <w:b/>
                <w:bCs/>
                <w:color w:val="auto"/>
                <w:sz w:val="24"/>
                <w:highlight w:val="none"/>
                <w:lang w:val="en-US" w:eastAsia="zh-CN"/>
              </w:rPr>
              <w:t>2、埂堤</w:t>
            </w:r>
            <w:r>
              <w:rPr>
                <w:rFonts w:hint="eastAsia" w:eastAsia="新宋体" w:cs="Times New Roman"/>
                <w:b/>
                <w:bCs/>
                <w:color w:val="auto"/>
                <w:sz w:val="24"/>
                <w:highlight w:val="none"/>
                <w:lang w:val="en-US" w:eastAsia="zh-CN"/>
              </w:rPr>
              <w:t>工程</w:t>
            </w:r>
            <w:r>
              <w:rPr>
                <w:rFonts w:hint="eastAsia" w:ascii="Times New Roman" w:hAnsi="Times New Roman" w:eastAsia="新宋体" w:cs="Times New Roman"/>
                <w:b/>
                <w:bCs/>
                <w:color w:val="auto"/>
                <w:sz w:val="24"/>
                <w:highlight w:val="none"/>
                <w:lang w:val="en-US" w:eastAsia="zh-CN"/>
              </w:rPr>
              <w:t>施工</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新宋体" w:cs="Times New Roman"/>
                <w:color w:val="auto"/>
                <w:sz w:val="24"/>
                <w:highlight w:val="none"/>
                <w:lang w:val="en-US" w:eastAsia="zh-CN"/>
              </w:rPr>
            </w:pPr>
            <w:r>
              <w:rPr>
                <w:rFonts w:hint="eastAsia" w:eastAsia="新宋体" w:cs="Times New Roman"/>
                <w:color w:val="auto"/>
                <w:sz w:val="24"/>
                <w:highlight w:val="none"/>
                <w:lang w:val="en-US" w:eastAsia="zh-CN"/>
              </w:rPr>
              <w:t>（1）</w:t>
            </w:r>
            <w:r>
              <w:rPr>
                <w:rFonts w:hint="eastAsia" w:ascii="Times New Roman" w:hAnsi="Times New Roman" w:eastAsia="新宋体" w:cs="Times New Roman"/>
                <w:color w:val="auto"/>
                <w:sz w:val="24"/>
                <w:highlight w:val="none"/>
                <w:lang w:val="en-US" w:eastAsia="zh-CN"/>
              </w:rPr>
              <w:t>埂堤施工程序</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新宋体" w:cs="Times New Roman"/>
                <w:color w:val="auto"/>
                <w:sz w:val="24"/>
                <w:highlight w:val="none"/>
                <w:lang w:val="en-US" w:eastAsia="zh-CN"/>
              </w:rPr>
            </w:pPr>
            <w:r>
              <w:rPr>
                <w:rFonts w:hint="eastAsia" w:ascii="Times New Roman" w:hAnsi="Times New Roman" w:eastAsia="新宋体" w:cs="Times New Roman"/>
                <w:color w:val="auto"/>
                <w:sz w:val="24"/>
                <w:highlight w:val="none"/>
                <w:lang w:val="en-US" w:eastAsia="zh-CN"/>
              </w:rPr>
              <w:t>埂堤施工程序为：基坑开挖→堤身填筑→格宾石笼护坡施工→堤顶、戗台硬化。</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新宋体" w:cs="Times New Roman"/>
                <w:color w:val="auto"/>
                <w:sz w:val="24"/>
                <w:highlight w:val="none"/>
                <w:lang w:val="en-US" w:eastAsia="zh-CN"/>
              </w:rPr>
            </w:pPr>
            <w:r>
              <w:rPr>
                <w:rFonts w:hint="eastAsia" w:eastAsia="新宋体" w:cs="Times New Roman"/>
                <w:color w:val="auto"/>
                <w:sz w:val="24"/>
                <w:highlight w:val="none"/>
                <w:lang w:val="en-US" w:eastAsia="zh-CN"/>
              </w:rPr>
              <w:t>（2）</w:t>
            </w:r>
            <w:r>
              <w:rPr>
                <w:rFonts w:hint="eastAsia" w:ascii="Times New Roman" w:hAnsi="Times New Roman" w:eastAsia="新宋体" w:cs="Times New Roman"/>
                <w:color w:val="auto"/>
                <w:sz w:val="24"/>
                <w:highlight w:val="none"/>
                <w:lang w:val="en-US" w:eastAsia="zh-CN"/>
              </w:rPr>
              <w:t>埂堤基础开挖</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新宋体" w:cs="Times New Roman"/>
                <w:color w:val="auto"/>
                <w:sz w:val="24"/>
                <w:highlight w:val="none"/>
                <w:lang w:val="en-US" w:eastAsia="zh-CN"/>
              </w:rPr>
            </w:pPr>
            <w:r>
              <w:rPr>
                <w:rFonts w:hint="eastAsia" w:ascii="Times New Roman" w:hAnsi="Times New Roman" w:eastAsia="新宋体" w:cs="Times New Roman"/>
                <w:color w:val="auto"/>
                <w:sz w:val="24"/>
                <w:highlight w:val="none"/>
                <w:lang w:val="en-US" w:eastAsia="zh-CN"/>
              </w:rPr>
              <w:t>根据本工程实际情况，基础开挖自上而下分层进行，采用1.0m</w:t>
            </w:r>
            <w:r>
              <w:rPr>
                <w:rFonts w:hint="eastAsia" w:ascii="Times New Roman" w:hAnsi="Times New Roman" w:eastAsia="新宋体" w:cs="Times New Roman"/>
                <w:color w:val="auto"/>
                <w:sz w:val="24"/>
                <w:highlight w:val="none"/>
                <w:vertAlign w:val="superscript"/>
                <w:lang w:val="en-US" w:eastAsia="zh-CN"/>
              </w:rPr>
              <w:t>3</w:t>
            </w:r>
            <w:r>
              <w:rPr>
                <w:rFonts w:hint="eastAsia" w:ascii="Times New Roman" w:hAnsi="Times New Roman" w:eastAsia="新宋体" w:cs="Times New Roman"/>
                <w:color w:val="auto"/>
                <w:sz w:val="24"/>
                <w:highlight w:val="none"/>
                <w:lang w:val="en-US" w:eastAsia="zh-CN"/>
              </w:rPr>
              <w:t>挖掘机直接开挖。推土机推运至埂堤基坑外，本次埂堤平均清基深度为地面以下50cm。</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新宋体" w:cs="Times New Roman"/>
                <w:color w:val="auto"/>
                <w:sz w:val="24"/>
                <w:highlight w:val="none"/>
                <w:lang w:val="en-US" w:eastAsia="zh-CN"/>
              </w:rPr>
            </w:pPr>
            <w:r>
              <w:rPr>
                <w:rFonts w:hint="eastAsia" w:eastAsia="新宋体" w:cs="Times New Roman"/>
                <w:color w:val="auto"/>
                <w:sz w:val="24"/>
                <w:highlight w:val="none"/>
                <w:lang w:val="en-US" w:eastAsia="zh-CN"/>
              </w:rPr>
              <w:t>（3）</w:t>
            </w:r>
            <w:r>
              <w:rPr>
                <w:rFonts w:hint="eastAsia" w:ascii="Times New Roman" w:hAnsi="Times New Roman" w:eastAsia="新宋体" w:cs="Times New Roman"/>
                <w:color w:val="auto"/>
                <w:sz w:val="24"/>
                <w:highlight w:val="none"/>
                <w:lang w:val="en-US" w:eastAsia="zh-CN"/>
              </w:rPr>
              <w:t>埂堤填筑</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新宋体" w:cs="Times New Roman"/>
                <w:color w:val="auto"/>
                <w:sz w:val="24"/>
                <w:highlight w:val="none"/>
                <w:lang w:val="en-US" w:eastAsia="zh-CN"/>
              </w:rPr>
            </w:pPr>
            <w:r>
              <w:rPr>
                <w:rFonts w:hint="eastAsia" w:ascii="Times New Roman" w:hAnsi="Times New Roman" w:eastAsia="新宋体" w:cs="Times New Roman"/>
                <w:color w:val="auto"/>
                <w:sz w:val="24"/>
                <w:highlight w:val="none"/>
                <w:lang w:val="en-US" w:eastAsia="zh-CN"/>
              </w:rPr>
              <w:t>埂堤填筑料为开挖料，填筑料用74kw推土机平料，8t轻型振动碾压实，振动碾的行走方向为平行于防洪堤轴线；接头及边角处振动碾无法碾压的部位，辅以蛙式打夯机进行夯实。</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新宋体" w:cs="Times New Roman"/>
                <w:color w:val="auto"/>
                <w:sz w:val="24"/>
                <w:highlight w:val="none"/>
                <w:lang w:val="en-US" w:eastAsia="zh-CN"/>
              </w:rPr>
            </w:pPr>
            <w:r>
              <w:rPr>
                <w:rFonts w:hint="eastAsia" w:eastAsia="新宋体" w:cs="Times New Roman"/>
                <w:color w:val="auto"/>
                <w:sz w:val="24"/>
                <w:highlight w:val="none"/>
                <w:lang w:val="en-US" w:eastAsia="zh-CN"/>
              </w:rPr>
              <w:t>（4）</w:t>
            </w:r>
            <w:r>
              <w:rPr>
                <w:rFonts w:hint="eastAsia" w:ascii="Times New Roman" w:hAnsi="Times New Roman" w:eastAsia="新宋体" w:cs="Times New Roman"/>
                <w:color w:val="auto"/>
                <w:sz w:val="24"/>
                <w:highlight w:val="none"/>
                <w:lang w:val="en-US" w:eastAsia="zh-CN"/>
              </w:rPr>
              <w:t>护坡格宾笼施工</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新宋体" w:cs="Times New Roman"/>
                <w:color w:val="auto"/>
                <w:sz w:val="24"/>
                <w:highlight w:val="none"/>
                <w:lang w:val="en-US" w:eastAsia="zh-CN"/>
              </w:rPr>
            </w:pPr>
            <w:r>
              <w:rPr>
                <w:rFonts w:hint="eastAsia" w:ascii="Times New Roman" w:hAnsi="Times New Roman" w:eastAsia="新宋体" w:cs="Times New Roman"/>
                <w:color w:val="auto"/>
                <w:sz w:val="24"/>
                <w:highlight w:val="none"/>
                <w:lang w:val="en-US" w:eastAsia="zh-CN"/>
              </w:rPr>
              <w:t>生态格网成捆运到工地后，要在靠近安装位置的平整场地上打开，避免损坏笼体；生态格网石笼的几何尺寸、安装平面布置、高程均要符合设计要求，网箱的间隔网片与网身应呈90º相交后，才可进行绑扎，每道组合丝绑扎必须是双股线并绞紧，绑扎间距需要满足设计要求，所有网箱拐角、相邻边丝、边丝与网面交接处必须间隔20cm双股绑扎一道。摆放网箱时，根据放样线按设计要求摆放网箱到位，并将每套网箱与上下、左右相邻的网箱进行双股绑扎，在边丝与边丝、边丝与网片相邻处进行绑扎。相邻单元网箱的网片结合面每平米绑扎2处。在外露面绑扎木棍（钢管、竹竿、或模板）以保证外露面平整，在封盖完成后拆除。网箱内填石粒径必须符合设计要求，粒径控制在8-25cm。外露面一层填石必须人工垒砌，需要将石料平整砌垒，保证平整度。为保证外观，在网箱外露一侧必须设置水平固定丝，在每层网箱填石高度达到25cm铺平后设置，水平固定丝呈“八”字形。必须依次、均匀、分层的向同层的各箱格内投料，严禁一次性填满单格网箱，50cm高网箱分两层投料。每层网箱填石完毕后，需要用细碎石对网箱顶部平整度进行修正后方可进行封盖。每层网箱封盖完成后，检查完高程是否符合设计要求后方可进行顶部一层网箱施工。为加快植物生长，生态格网石笼完成后，可立即对常水位以上部分覆土填充石缝，泥土一般高出格宾笼5～10cm。</w:t>
            </w:r>
          </w:p>
          <w:p>
            <w:pPr>
              <w:keepNext w:val="0"/>
              <w:keepLines w:val="0"/>
              <w:suppressLineNumbers w:val="0"/>
              <w:spacing w:before="0" w:beforeAutospacing="0" w:after="0" w:afterAutospacing="0" w:line="360" w:lineRule="auto"/>
              <w:ind w:left="0" w:right="0" w:firstLine="482" w:firstLineChars="200"/>
              <w:contextualSpacing/>
              <w:rPr>
                <w:rFonts w:hint="default" w:ascii="Times New Roman" w:hAnsi="Times New Roman" w:eastAsia="新宋体" w:cs="Times New Roman"/>
                <w:b/>
                <w:bCs/>
                <w:color w:val="auto"/>
                <w:sz w:val="24"/>
                <w:highlight w:val="none"/>
                <w:lang w:val="en-US" w:eastAsia="zh-CN"/>
              </w:rPr>
            </w:pPr>
            <w:r>
              <w:rPr>
                <w:rFonts w:hint="eastAsia" w:ascii="Times New Roman" w:hAnsi="Times New Roman" w:eastAsia="新宋体" w:cs="Times New Roman"/>
                <w:b/>
                <w:bCs/>
                <w:color w:val="auto"/>
                <w:sz w:val="24"/>
                <w:highlight w:val="none"/>
                <w:lang w:val="en-US" w:eastAsia="zh-CN"/>
              </w:rPr>
              <w:t>3、</w:t>
            </w:r>
            <w:r>
              <w:rPr>
                <w:rFonts w:hint="eastAsia" w:eastAsia="新宋体" w:cs="Times New Roman"/>
                <w:b/>
                <w:bCs/>
                <w:color w:val="auto"/>
                <w:sz w:val="24"/>
                <w:highlight w:val="none"/>
                <w:lang w:val="en-US" w:eastAsia="zh-CN"/>
              </w:rPr>
              <w:t>农田改造工程施工</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新宋体" w:cs="Times New Roman"/>
                <w:color w:val="auto"/>
                <w:sz w:val="24"/>
                <w:highlight w:val="none"/>
                <w:lang w:val="en-US" w:eastAsia="zh-CN"/>
              </w:rPr>
            </w:pPr>
            <w:r>
              <w:rPr>
                <w:rFonts w:hint="eastAsia" w:ascii="Times New Roman" w:hAnsi="Times New Roman" w:eastAsia="新宋体" w:cs="Times New Roman"/>
                <w:color w:val="auto"/>
                <w:sz w:val="24"/>
                <w:highlight w:val="none"/>
                <w:lang w:val="en-US" w:eastAsia="zh-CN"/>
              </w:rPr>
              <w:t>农田改造工程施工顺序：清除耕作层→耕作层集中堆放→淤泥</w:t>
            </w:r>
            <w:r>
              <w:rPr>
                <w:rFonts w:hint="eastAsia" w:eastAsia="新宋体" w:cs="Times New Roman"/>
                <w:color w:val="auto"/>
                <w:sz w:val="24"/>
                <w:highlight w:val="none"/>
                <w:lang w:val="en-US" w:eastAsia="zh-CN"/>
              </w:rPr>
              <w:t>回填</w:t>
            </w:r>
            <w:r>
              <w:rPr>
                <w:rFonts w:hint="eastAsia" w:ascii="Times New Roman" w:hAnsi="Times New Roman" w:eastAsia="新宋体" w:cs="Times New Roman"/>
                <w:color w:val="auto"/>
                <w:sz w:val="24"/>
                <w:highlight w:val="none"/>
                <w:lang w:val="en-US" w:eastAsia="zh-CN"/>
              </w:rPr>
              <w:t>→耕作层恢复→恢复机耕路、灌排水沟</w:t>
            </w:r>
            <w:r>
              <w:rPr>
                <w:rFonts w:hint="eastAsia" w:eastAsia="新宋体" w:cs="Times New Roman"/>
                <w:color w:val="auto"/>
                <w:sz w:val="24"/>
                <w:highlight w:val="none"/>
                <w:lang w:val="en-US" w:eastAsia="zh-CN"/>
              </w:rPr>
              <w:t>。</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新宋体" w:cs="Times New Roman"/>
                <w:color w:val="auto"/>
                <w:sz w:val="24"/>
                <w:highlight w:val="none"/>
                <w:lang w:val="en-US" w:eastAsia="zh-CN"/>
              </w:rPr>
            </w:pP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新宋体" w:cs="Times New Roman"/>
                <w:color w:val="auto"/>
                <w:sz w:val="24"/>
                <w:highlight w:val="none"/>
                <w:lang w:val="en-US" w:eastAsia="zh-CN"/>
              </w:rPr>
            </w:pP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新宋体" w:cs="Times New Roman"/>
                <w:color w:val="auto"/>
                <w:sz w:val="24"/>
                <w:highlight w:val="none"/>
                <w:lang w:val="en-US" w:eastAsia="zh-CN"/>
              </w:rPr>
            </w:pP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新宋体" w:cs="Times New Roman"/>
                <w:color w:val="auto"/>
                <w:sz w:val="24"/>
                <w:highlight w:val="none"/>
                <w:lang w:val="en-US" w:eastAsia="zh-CN"/>
              </w:rPr>
            </w:pP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新宋体" w:cs="Times New Roman"/>
                <w:color w:val="auto"/>
                <w:sz w:val="24"/>
                <w:highlight w:val="none"/>
                <w:lang w:val="en-US" w:eastAsia="zh-CN"/>
              </w:rPr>
            </w:pPr>
          </w:p>
          <w:p>
            <w:pPr>
              <w:keepNext w:val="0"/>
              <w:keepLines w:val="0"/>
              <w:widowControl/>
              <w:suppressLineNumbers w:val="0"/>
              <w:spacing w:before="0" w:beforeAutospacing="0" w:after="0" w:afterAutospacing="0"/>
              <w:ind w:left="0" w:right="0"/>
              <w:jc w:val="center"/>
              <w:rPr>
                <w:rFonts w:hint="default"/>
                <w:color w:val="auto"/>
              </w:rPr>
            </w:pPr>
            <w:r>
              <w:rPr>
                <w:rFonts w:hint="default" w:ascii="宋体" w:hAnsi="宋体" w:eastAsia="宋体" w:cs="宋体"/>
                <w:color w:val="auto"/>
                <w:kern w:val="0"/>
                <w:sz w:val="24"/>
                <w:szCs w:val="24"/>
                <w:lang w:val="en-US" w:eastAsia="zh-CN" w:bidi="ar"/>
              </w:rPr>
              <w:drawing>
                <wp:inline distT="0" distB="0" distL="114300" distR="114300">
                  <wp:extent cx="4517390" cy="2169160"/>
                  <wp:effectExtent l="9525" t="9525" r="26035" b="12065"/>
                  <wp:docPr id="58"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1" descr="IMG_256"/>
                          <pic:cNvPicPr>
                            <a:picLocks noChangeAspect="1"/>
                          </pic:cNvPicPr>
                        </pic:nvPicPr>
                        <pic:blipFill>
                          <a:blip r:embed="rId9"/>
                          <a:stretch>
                            <a:fillRect/>
                          </a:stretch>
                        </pic:blipFill>
                        <pic:spPr>
                          <a:xfrm>
                            <a:off x="0" y="0"/>
                            <a:ext cx="4517390" cy="2169160"/>
                          </a:xfrm>
                          <a:prstGeom prst="rect">
                            <a:avLst/>
                          </a:prstGeom>
                          <a:noFill/>
                          <a:ln w="9525">
                            <a:solidFill>
                              <a:schemeClr val="tx1"/>
                            </a:solidFill>
                          </a:ln>
                        </pic:spPr>
                      </pic:pic>
                    </a:graphicData>
                  </a:graphic>
                </wp:inline>
              </w:drawing>
            </w:r>
          </w:p>
          <w:p>
            <w:pPr>
              <w:pStyle w:val="8"/>
              <w:keepNext w:val="0"/>
              <w:keepLines w:val="0"/>
              <w:suppressLineNumbers w:val="0"/>
              <w:spacing w:before="0" w:beforeAutospacing="0" w:afterAutospacing="0"/>
              <w:ind w:left="0" w:leftChars="0" w:right="0" w:firstLine="0" w:firstLineChars="0"/>
              <w:jc w:val="center"/>
              <w:rPr>
                <w:rFonts w:hint="default"/>
                <w:color w:val="auto"/>
                <w:lang w:val="en-US" w:eastAsia="zh-CN"/>
              </w:rPr>
            </w:pPr>
            <w:r>
              <w:rPr>
                <w:rFonts w:hint="eastAsia" w:hAnsi="黑体" w:cs="黑体"/>
                <w:b w:val="0"/>
                <w:color w:val="auto"/>
                <w:kern w:val="2"/>
                <w:sz w:val="21"/>
                <w:szCs w:val="21"/>
                <w:highlight w:val="none"/>
                <w:lang w:val="en-US" w:eastAsia="zh-CN" w:bidi="ar-SA"/>
              </w:rPr>
              <w:t>图</w:t>
            </w:r>
            <w:r>
              <w:rPr>
                <w:rFonts w:hint="default" w:ascii="Times New Roman" w:hAnsi="Times New Roman" w:eastAsia="黑体" w:cs="Times New Roman"/>
                <w:b w:val="0"/>
                <w:color w:val="auto"/>
                <w:kern w:val="2"/>
                <w:sz w:val="21"/>
                <w:szCs w:val="21"/>
                <w:highlight w:val="none"/>
                <w:lang w:val="en-US" w:eastAsia="zh-CN" w:bidi="ar-SA"/>
              </w:rPr>
              <w:t>2</w:t>
            </w:r>
            <w:r>
              <w:rPr>
                <w:rFonts w:hint="eastAsia" w:ascii="Times New Roman" w:hAnsi="Times New Roman" w:cs="Times New Roman"/>
                <w:b w:val="0"/>
                <w:color w:val="auto"/>
                <w:kern w:val="2"/>
                <w:sz w:val="21"/>
                <w:szCs w:val="21"/>
                <w:highlight w:val="none"/>
                <w:lang w:val="en-US" w:eastAsia="zh-CN" w:bidi="ar-SA"/>
              </w:rPr>
              <w:t xml:space="preserve">.4 </w:t>
            </w:r>
            <w:r>
              <w:rPr>
                <w:rFonts w:hint="eastAsia" w:hAnsi="黑体" w:cs="黑体"/>
                <w:b w:val="0"/>
                <w:color w:val="auto"/>
                <w:kern w:val="2"/>
                <w:sz w:val="21"/>
                <w:szCs w:val="21"/>
                <w:highlight w:val="none"/>
                <w:lang w:val="en-US" w:eastAsia="zh-CN" w:bidi="ar-SA"/>
              </w:rPr>
              <w:t>农田改造工程施工顺序示意图</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新宋体" w:cs="Times New Roman"/>
                <w:b/>
                <w:bCs/>
                <w:color w:val="auto"/>
                <w:sz w:val="24"/>
                <w:highlight w:val="none"/>
                <w:lang w:val="en-US" w:eastAsia="zh-CN"/>
              </w:rPr>
            </w:pPr>
            <w:r>
              <w:rPr>
                <w:rFonts w:hint="eastAsia" w:ascii="Times New Roman" w:hAnsi="Times New Roman" w:eastAsia="新宋体" w:cs="Times New Roman"/>
                <w:color w:val="auto"/>
                <w:sz w:val="24"/>
                <w:highlight w:val="none"/>
                <w:lang w:val="en-US" w:eastAsia="zh-CN"/>
              </w:rPr>
              <w:t>耕作层集中堆放</w:t>
            </w:r>
            <w:r>
              <w:rPr>
                <w:rFonts w:hint="eastAsia" w:eastAsia="新宋体" w:cs="Times New Roman"/>
                <w:color w:val="auto"/>
                <w:sz w:val="24"/>
                <w:highlight w:val="none"/>
                <w:lang w:val="en-US" w:eastAsia="zh-CN"/>
              </w:rPr>
              <w:t>：</w:t>
            </w:r>
            <w:r>
              <w:rPr>
                <w:rFonts w:hint="eastAsia" w:cs="Times New Roman"/>
                <w:color w:val="auto"/>
                <w:kern w:val="0"/>
                <w:sz w:val="24"/>
                <w:szCs w:val="24"/>
                <w:highlight w:val="none"/>
                <w:lang w:val="en-US" w:eastAsia="zh-CN"/>
              </w:rPr>
              <w:t>农田改造时在每个改造农田区一角设置临时表土堆场，用于堆放耕地表层土壤，施工时每个农田改造区临时表土堆场的占地面积约为2000m</w:t>
            </w:r>
            <w:r>
              <w:rPr>
                <w:rFonts w:hint="eastAsia" w:cs="Times New Roman"/>
                <w:color w:val="auto"/>
                <w:kern w:val="0"/>
                <w:sz w:val="24"/>
                <w:szCs w:val="24"/>
                <w:highlight w:val="none"/>
                <w:vertAlign w:val="superscript"/>
                <w:lang w:val="en-US" w:eastAsia="zh-CN"/>
              </w:rPr>
              <w:t>2</w:t>
            </w:r>
            <w:r>
              <w:rPr>
                <w:rFonts w:hint="eastAsia" w:cs="Times New Roman"/>
                <w:color w:val="auto"/>
                <w:kern w:val="0"/>
                <w:sz w:val="24"/>
                <w:szCs w:val="24"/>
                <w:highlight w:val="none"/>
                <w:lang w:val="en-US" w:eastAsia="zh-CN"/>
              </w:rPr>
              <w:t>，容积约为9900m</w:t>
            </w:r>
            <w:r>
              <w:rPr>
                <w:rFonts w:hint="eastAsia" w:cs="Times New Roman"/>
                <w:color w:val="auto"/>
                <w:kern w:val="0"/>
                <w:sz w:val="24"/>
                <w:szCs w:val="24"/>
                <w:highlight w:val="none"/>
                <w:vertAlign w:val="superscript"/>
                <w:lang w:val="en-US" w:eastAsia="zh-CN"/>
              </w:rPr>
              <w:t>3</w:t>
            </w:r>
            <w:r>
              <w:rPr>
                <w:rFonts w:hint="eastAsia" w:cs="Times New Roman"/>
                <w:color w:val="auto"/>
                <w:kern w:val="0"/>
                <w:sz w:val="24"/>
                <w:szCs w:val="24"/>
                <w:highlight w:val="none"/>
                <w:lang w:val="en-US" w:eastAsia="zh-CN"/>
              </w:rPr>
              <w:t>。</w:t>
            </w:r>
          </w:p>
          <w:p>
            <w:pPr>
              <w:keepNext w:val="0"/>
              <w:keepLines w:val="0"/>
              <w:suppressLineNumbers w:val="0"/>
              <w:spacing w:before="0" w:beforeAutospacing="0" w:after="0" w:afterAutospacing="0" w:line="360" w:lineRule="auto"/>
              <w:ind w:left="0" w:right="0" w:firstLine="482" w:firstLineChars="200"/>
              <w:contextualSpacing/>
              <w:rPr>
                <w:rFonts w:hint="default" w:ascii="Times New Roman" w:hAnsi="Times New Roman" w:eastAsia="新宋体" w:cs="Times New Roman"/>
                <w:b/>
                <w:bCs/>
                <w:color w:val="auto"/>
                <w:sz w:val="24"/>
                <w:highlight w:val="none"/>
                <w:lang w:val="en-US" w:eastAsia="zh-CN"/>
              </w:rPr>
            </w:pPr>
            <w:r>
              <w:rPr>
                <w:rFonts w:hint="eastAsia" w:ascii="Times New Roman" w:hAnsi="Times New Roman" w:eastAsia="新宋体" w:cs="Times New Roman"/>
                <w:b/>
                <w:bCs/>
                <w:color w:val="auto"/>
                <w:sz w:val="24"/>
                <w:highlight w:val="none"/>
                <w:lang w:val="en-US" w:eastAsia="zh-CN"/>
              </w:rPr>
              <w:t>4、</w:t>
            </w:r>
            <w:r>
              <w:rPr>
                <w:rFonts w:hint="eastAsia" w:eastAsia="新宋体" w:cs="Times New Roman"/>
                <w:b/>
                <w:bCs/>
                <w:color w:val="auto"/>
                <w:sz w:val="24"/>
                <w:highlight w:val="none"/>
                <w:lang w:val="en-US" w:eastAsia="zh-CN"/>
              </w:rPr>
              <w:t>河道治理工程施工</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新宋体" w:cs="Times New Roman"/>
                <w:color w:val="auto"/>
                <w:sz w:val="24"/>
                <w:highlight w:val="none"/>
                <w:lang w:val="en-US" w:eastAsia="zh-CN"/>
              </w:rPr>
            </w:pPr>
            <w:r>
              <w:rPr>
                <w:rFonts w:hint="eastAsia" w:eastAsia="新宋体" w:cs="Times New Roman"/>
                <w:color w:val="auto"/>
                <w:sz w:val="24"/>
                <w:highlight w:val="none"/>
                <w:lang w:val="en-US" w:eastAsia="zh-CN"/>
              </w:rPr>
              <w:t>（1）</w:t>
            </w:r>
            <w:r>
              <w:rPr>
                <w:rFonts w:hint="eastAsia" w:ascii="Times New Roman" w:hAnsi="Times New Roman" w:eastAsia="新宋体" w:cs="Times New Roman"/>
                <w:color w:val="auto"/>
                <w:sz w:val="24"/>
                <w:highlight w:val="none"/>
                <w:lang w:val="en-US" w:eastAsia="zh-CN"/>
              </w:rPr>
              <w:t>防洪堤施工程序</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新宋体" w:cs="Times New Roman"/>
                <w:color w:val="auto"/>
                <w:sz w:val="24"/>
                <w:highlight w:val="none"/>
                <w:lang w:val="en-US" w:eastAsia="zh-CN"/>
              </w:rPr>
            </w:pPr>
            <w:r>
              <w:rPr>
                <w:rFonts w:hint="eastAsia" w:ascii="Times New Roman" w:hAnsi="Times New Roman" w:eastAsia="新宋体" w:cs="Times New Roman"/>
                <w:color w:val="auto"/>
                <w:sz w:val="24"/>
                <w:highlight w:val="none"/>
                <w:lang w:val="en-US" w:eastAsia="zh-CN"/>
              </w:rPr>
              <w:t>防洪堤施工程序为：基坑开挖→修筑围堰→砌筑格宾石笼挡墙→回填→开挖料填筑→拆除围堰。</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新宋体" w:cs="Times New Roman"/>
                <w:color w:val="auto"/>
                <w:sz w:val="24"/>
                <w:highlight w:val="none"/>
                <w:lang w:val="en-US" w:eastAsia="zh-CN"/>
              </w:rPr>
            </w:pPr>
            <w:r>
              <w:rPr>
                <w:rFonts w:hint="eastAsia" w:eastAsia="新宋体" w:cs="Times New Roman"/>
                <w:color w:val="auto"/>
                <w:sz w:val="24"/>
                <w:highlight w:val="none"/>
                <w:lang w:val="en-US" w:eastAsia="zh-CN"/>
              </w:rPr>
              <w:t>（2）</w:t>
            </w:r>
            <w:r>
              <w:rPr>
                <w:rFonts w:hint="eastAsia" w:ascii="Times New Roman" w:hAnsi="Times New Roman" w:eastAsia="新宋体" w:cs="Times New Roman"/>
                <w:color w:val="auto"/>
                <w:sz w:val="24"/>
                <w:highlight w:val="none"/>
                <w:lang w:val="en-US" w:eastAsia="zh-CN"/>
              </w:rPr>
              <w:t>河堤基础开挖</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新宋体" w:cs="Times New Roman"/>
                <w:color w:val="auto"/>
                <w:sz w:val="24"/>
                <w:highlight w:val="none"/>
                <w:lang w:val="en-US" w:eastAsia="zh-CN"/>
              </w:rPr>
            </w:pPr>
            <w:r>
              <w:rPr>
                <w:rFonts w:hint="eastAsia" w:ascii="Times New Roman" w:hAnsi="Times New Roman" w:eastAsia="新宋体" w:cs="Times New Roman"/>
                <w:color w:val="auto"/>
                <w:sz w:val="24"/>
                <w:highlight w:val="none"/>
                <w:lang w:val="en-US" w:eastAsia="zh-CN"/>
              </w:rPr>
              <w:t>根据本工程实际情况，基础开挖自上而下分层进行，采用1.0m</w:t>
            </w:r>
            <w:r>
              <w:rPr>
                <w:rFonts w:hint="eastAsia" w:ascii="Times New Roman" w:hAnsi="Times New Roman" w:eastAsia="新宋体" w:cs="Times New Roman"/>
                <w:color w:val="auto"/>
                <w:sz w:val="24"/>
                <w:highlight w:val="none"/>
                <w:vertAlign w:val="superscript"/>
                <w:lang w:val="en-US" w:eastAsia="zh-CN"/>
              </w:rPr>
              <w:t>3</w:t>
            </w:r>
            <w:r>
              <w:rPr>
                <w:rFonts w:hint="eastAsia" w:ascii="Times New Roman" w:hAnsi="Times New Roman" w:eastAsia="新宋体" w:cs="Times New Roman"/>
                <w:color w:val="auto"/>
                <w:sz w:val="24"/>
                <w:highlight w:val="none"/>
                <w:lang w:val="en-US" w:eastAsia="zh-CN"/>
              </w:rPr>
              <w:t>挖掘机直接开挖。推土机推运至河堤基坑外。</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新宋体" w:cs="Times New Roman"/>
                <w:color w:val="auto"/>
                <w:sz w:val="24"/>
                <w:highlight w:val="none"/>
                <w:lang w:val="en-US" w:eastAsia="zh-CN"/>
              </w:rPr>
            </w:pPr>
            <w:r>
              <w:rPr>
                <w:rFonts w:hint="eastAsia" w:eastAsia="新宋体" w:cs="Times New Roman"/>
                <w:color w:val="auto"/>
                <w:sz w:val="24"/>
                <w:highlight w:val="none"/>
                <w:lang w:val="en-US" w:eastAsia="zh-CN"/>
              </w:rPr>
              <w:t>（3）</w:t>
            </w:r>
            <w:r>
              <w:rPr>
                <w:rFonts w:hint="eastAsia" w:ascii="Times New Roman" w:hAnsi="Times New Roman" w:eastAsia="新宋体" w:cs="Times New Roman"/>
                <w:color w:val="auto"/>
                <w:sz w:val="24"/>
                <w:highlight w:val="none"/>
                <w:lang w:val="en-US" w:eastAsia="zh-CN"/>
              </w:rPr>
              <w:t>格宾笼施工</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新宋体" w:cs="Times New Roman"/>
                <w:color w:val="auto"/>
                <w:sz w:val="24"/>
                <w:highlight w:val="none"/>
                <w:lang w:val="en-US" w:eastAsia="zh-CN"/>
              </w:rPr>
            </w:pPr>
            <w:r>
              <w:rPr>
                <w:rFonts w:hint="eastAsia" w:ascii="Times New Roman" w:hAnsi="Times New Roman" w:eastAsia="新宋体" w:cs="Times New Roman"/>
                <w:color w:val="auto"/>
                <w:sz w:val="24"/>
                <w:highlight w:val="none"/>
                <w:lang w:val="en-US" w:eastAsia="zh-CN"/>
              </w:rPr>
              <w:t>同埂堤格宾笼施工。</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新宋体" w:cs="Times New Roman"/>
                <w:color w:val="auto"/>
                <w:sz w:val="24"/>
                <w:highlight w:val="none"/>
                <w:lang w:val="en-US" w:eastAsia="zh-CN"/>
              </w:rPr>
            </w:pPr>
            <w:r>
              <w:rPr>
                <w:rFonts w:hint="eastAsia" w:eastAsia="新宋体" w:cs="Times New Roman"/>
                <w:color w:val="auto"/>
                <w:sz w:val="24"/>
                <w:highlight w:val="none"/>
                <w:lang w:val="en-US" w:eastAsia="zh-CN"/>
              </w:rPr>
              <w:t>（4）</w:t>
            </w:r>
            <w:r>
              <w:rPr>
                <w:rFonts w:hint="eastAsia" w:ascii="Times New Roman" w:hAnsi="Times New Roman" w:eastAsia="新宋体" w:cs="Times New Roman"/>
                <w:color w:val="auto"/>
                <w:sz w:val="24"/>
                <w:highlight w:val="none"/>
                <w:lang w:val="en-US" w:eastAsia="zh-CN"/>
              </w:rPr>
              <w:t>河堤填筑</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新宋体" w:cs="Times New Roman"/>
                <w:color w:val="auto"/>
                <w:sz w:val="24"/>
                <w:highlight w:val="none"/>
                <w:lang w:val="en-US" w:eastAsia="zh-CN"/>
              </w:rPr>
            </w:pPr>
            <w:r>
              <w:rPr>
                <w:rFonts w:hint="eastAsia" w:ascii="Times New Roman" w:hAnsi="Times New Roman" w:eastAsia="新宋体" w:cs="Times New Roman"/>
                <w:color w:val="auto"/>
                <w:sz w:val="24"/>
                <w:highlight w:val="none"/>
                <w:lang w:val="en-US" w:eastAsia="zh-CN"/>
              </w:rPr>
              <w:t>河堤填筑料为开挖料，填筑料用74kw推土机平料，8t轻型振动碾压实，振动碾的行走方向为平行于防洪堤轴线；接头及边角处振动碾无法碾压的部位，辅以蛙式打夯机进行夯实。</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新宋体" w:cs="Times New Roman"/>
                <w:color w:val="auto"/>
                <w:sz w:val="24"/>
                <w:highlight w:val="none"/>
                <w:lang w:val="en-US" w:eastAsia="zh-CN"/>
              </w:rPr>
            </w:pPr>
            <w:r>
              <w:rPr>
                <w:rFonts w:hint="eastAsia" w:eastAsia="新宋体" w:cs="Times New Roman"/>
                <w:color w:val="auto"/>
                <w:sz w:val="24"/>
                <w:highlight w:val="none"/>
                <w:lang w:val="en-US" w:eastAsia="zh-CN"/>
              </w:rPr>
              <w:t>（5）</w:t>
            </w:r>
            <w:r>
              <w:rPr>
                <w:rFonts w:hint="eastAsia" w:ascii="Times New Roman" w:hAnsi="Times New Roman" w:eastAsia="新宋体" w:cs="Times New Roman"/>
                <w:color w:val="auto"/>
                <w:sz w:val="24"/>
                <w:highlight w:val="none"/>
                <w:lang w:val="en-US" w:eastAsia="zh-CN"/>
              </w:rPr>
              <w:t>排涝涵管施工</w:t>
            </w:r>
          </w:p>
          <w:p>
            <w:pPr>
              <w:keepNext w:val="0"/>
              <w:keepLines w:val="0"/>
              <w:suppressLineNumbers w:val="0"/>
              <w:spacing w:before="0" w:beforeAutospacing="0" w:after="0" w:afterAutospacing="0" w:line="360" w:lineRule="auto"/>
              <w:ind w:left="0" w:right="0" w:firstLine="480" w:firstLineChars="200"/>
              <w:contextualSpacing/>
              <w:rPr>
                <w:rFonts w:hint="eastAsia" w:eastAsia="新宋体" w:cs="Times New Roman"/>
                <w:color w:val="auto"/>
                <w:sz w:val="24"/>
                <w:highlight w:val="none"/>
                <w:lang w:val="en-US" w:eastAsia="zh-CN"/>
              </w:rPr>
            </w:pPr>
            <w:r>
              <w:rPr>
                <w:rFonts w:hint="eastAsia" w:eastAsia="新宋体" w:cs="Times New Roman"/>
                <w:color w:val="auto"/>
                <w:sz w:val="24"/>
                <w:highlight w:val="none"/>
                <w:lang w:val="en-US" w:eastAsia="zh-CN"/>
              </w:rPr>
              <w:t>涵管由生产合格的厂家购买供应。涵管自购买厂家用8t自卸汽车运输到安装附近位置，再由人工配合葫芦吊吊运就位，人工进行安装。</w:t>
            </w:r>
          </w:p>
          <w:p>
            <w:pPr>
              <w:keepNext w:val="0"/>
              <w:keepLines w:val="0"/>
              <w:suppressLineNumbers w:val="0"/>
              <w:spacing w:before="0" w:beforeAutospacing="0" w:after="0" w:afterAutospacing="0" w:line="360" w:lineRule="auto"/>
              <w:ind w:left="0" w:right="0" w:firstLine="480" w:firstLineChars="200"/>
              <w:contextualSpacing/>
              <w:rPr>
                <w:rFonts w:hint="eastAsia" w:eastAsia="新宋体" w:cs="Times New Roman"/>
                <w:color w:val="auto"/>
                <w:sz w:val="24"/>
                <w:highlight w:val="none"/>
                <w:lang w:val="en-US" w:eastAsia="zh-CN"/>
              </w:rPr>
            </w:pPr>
            <w:r>
              <w:rPr>
                <w:rFonts w:hint="eastAsia" w:eastAsia="新宋体" w:cs="Times New Roman"/>
                <w:color w:val="auto"/>
                <w:sz w:val="24"/>
                <w:highlight w:val="none"/>
                <w:lang w:val="en-US" w:eastAsia="zh-CN"/>
              </w:rPr>
              <w:t>（6）混凝土浇筑</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新宋体" w:cs="Times New Roman"/>
                <w:color w:val="auto"/>
                <w:sz w:val="24"/>
                <w:highlight w:val="none"/>
                <w:lang w:val="en-US" w:eastAsia="zh-CN"/>
              </w:rPr>
            </w:pPr>
            <w:r>
              <w:rPr>
                <w:rFonts w:hint="eastAsia" w:eastAsia="新宋体" w:cs="Times New Roman"/>
                <w:color w:val="auto"/>
                <w:sz w:val="24"/>
                <w:highlight w:val="none"/>
                <w:lang w:val="en-US" w:eastAsia="zh-CN"/>
              </w:rPr>
              <w:t>混凝土采用0.5m³混凝土搅拌机就近制备混凝土，人工推车运输50m，人工配合溜槽</w:t>
            </w:r>
            <w:r>
              <w:rPr>
                <w:rFonts w:hint="eastAsia" w:ascii="Times New Roman" w:hAnsi="Times New Roman" w:eastAsia="新宋体" w:cs="Times New Roman"/>
                <w:color w:val="auto"/>
                <w:sz w:val="24"/>
                <w:highlight w:val="none"/>
                <w:lang w:val="en-US" w:eastAsia="zh-CN"/>
              </w:rPr>
              <w:t>入仓，组合钢模施工，2.2kW插入式振捣器振捣密实。</w:t>
            </w:r>
          </w:p>
          <w:p>
            <w:pPr>
              <w:keepNext w:val="0"/>
              <w:keepLines w:val="0"/>
              <w:suppressLineNumbers w:val="0"/>
              <w:spacing w:before="0" w:beforeAutospacing="0" w:after="0" w:afterAutospacing="0" w:line="360" w:lineRule="auto"/>
              <w:ind w:left="0" w:right="0" w:firstLine="480" w:firstLineChars="200"/>
              <w:contextualSpacing/>
              <w:rPr>
                <w:rFonts w:hint="default" w:ascii="黑体" w:hAnsi="黑体" w:eastAsia="黑体" w:cs="黑体"/>
                <w:b w:val="0"/>
                <w:bCs/>
                <w:color w:val="auto"/>
                <w:sz w:val="24"/>
                <w:szCs w:val="32"/>
                <w:highlight w:val="none"/>
                <w:lang w:val="en-US" w:eastAsia="zh-CN"/>
              </w:rPr>
            </w:pPr>
            <w:r>
              <w:rPr>
                <w:rFonts w:hint="eastAsia" w:ascii="黑体" w:hAnsi="黑体" w:eastAsia="黑体" w:cs="黑体"/>
                <w:b w:val="0"/>
                <w:bCs/>
                <w:color w:val="auto"/>
                <w:sz w:val="24"/>
                <w:szCs w:val="32"/>
                <w:highlight w:val="none"/>
                <w:lang w:val="en-US" w:eastAsia="zh-CN"/>
              </w:rPr>
              <w:t>（二）施工导流</w:t>
            </w:r>
          </w:p>
          <w:p>
            <w:pPr>
              <w:keepNext w:val="0"/>
              <w:keepLines w:val="0"/>
              <w:suppressLineNumbers w:val="0"/>
              <w:spacing w:before="0" w:beforeAutospacing="0" w:after="0" w:afterAutospacing="0" w:line="360" w:lineRule="auto"/>
              <w:ind w:left="0" w:right="0" w:firstLine="482" w:firstLineChars="200"/>
              <w:contextualSpacing/>
              <w:rPr>
                <w:rFonts w:hint="eastAsia" w:ascii="Times New Roman" w:hAnsi="Times New Roman" w:eastAsia="新宋体" w:cs="Times New Roman"/>
                <w:color w:val="auto"/>
                <w:sz w:val="24"/>
                <w:highlight w:val="none"/>
                <w:lang w:val="en-US" w:eastAsia="zh-CN"/>
              </w:rPr>
            </w:pPr>
            <w:r>
              <w:rPr>
                <w:rFonts w:hint="eastAsia" w:eastAsia="新宋体" w:cs="Times New Roman"/>
                <w:b/>
                <w:bCs/>
                <w:color w:val="auto"/>
                <w:sz w:val="24"/>
                <w:highlight w:val="none"/>
                <w:lang w:val="en-US" w:eastAsia="zh-CN"/>
              </w:rPr>
              <w:t>1、</w:t>
            </w:r>
            <w:r>
              <w:rPr>
                <w:rFonts w:hint="eastAsia" w:ascii="Times New Roman" w:hAnsi="Times New Roman" w:eastAsia="新宋体" w:cs="Times New Roman"/>
                <w:b/>
                <w:bCs/>
                <w:color w:val="auto"/>
                <w:sz w:val="24"/>
                <w:highlight w:val="none"/>
                <w:lang w:val="en-US" w:eastAsia="zh-CN"/>
              </w:rPr>
              <w:t>清淤工程</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新宋体" w:cs="Times New Roman"/>
                <w:color w:val="auto"/>
                <w:sz w:val="24"/>
                <w:highlight w:val="none"/>
                <w:lang w:val="en-US" w:eastAsia="zh-CN"/>
              </w:rPr>
            </w:pPr>
            <w:r>
              <w:rPr>
                <w:rFonts w:hint="eastAsia" w:ascii="Times New Roman" w:hAnsi="Times New Roman" w:eastAsia="新宋体" w:cs="Times New Roman"/>
                <w:color w:val="auto"/>
                <w:sz w:val="24"/>
                <w:highlight w:val="none"/>
                <w:lang w:val="en-US" w:eastAsia="zh-CN"/>
              </w:rPr>
              <w:t>清淤工程施工期从第1年11月～第2年5月、第二年12月～第三年5月，因此，施工洪水按汛期5年一遇洪水考虑。清淤工程施工导流主要涉及陆地清淤区，施工过程中水库水位降低至1884m。为平顺引导洋派水库径流区的4条主要入库河道河水至1884m以下，本次采用开挖导流沟的方式进行施工导流。同时，为降低清淤施工期间的地下水位，陆地清淤区平均每隔100m～150m设导流、排水沟，以保证陆地清淤区施工场地干燥。本次共设置导流、排水沟9.822km。为方便导流沟渠开挖施工，本次导流沟尺寸均采用底宽1.5m，顶宽6.0m，开挖坡比1:1.5的梯形断面。开挖方运至农田改造工程区进行回填。</w:t>
            </w:r>
          </w:p>
          <w:p>
            <w:pPr>
              <w:keepNext w:val="0"/>
              <w:keepLines w:val="0"/>
              <w:suppressLineNumbers w:val="0"/>
              <w:spacing w:before="0" w:beforeAutospacing="0" w:after="0" w:afterAutospacing="0" w:line="360" w:lineRule="auto"/>
              <w:ind w:left="0" w:right="0"/>
              <w:contextualSpacing/>
              <w:jc w:val="center"/>
              <w:rPr>
                <w:rFonts w:hint="eastAsia" w:ascii="Times New Roman" w:hAnsi="Times New Roman" w:eastAsia="新宋体" w:cs="Times New Roman"/>
                <w:color w:val="auto"/>
                <w:sz w:val="24"/>
                <w:highlight w:val="none"/>
                <w:lang w:val="en-US" w:eastAsia="zh-CN"/>
              </w:rPr>
            </w:pPr>
            <w:r>
              <w:rPr>
                <w:rFonts w:hint="eastAsia" w:ascii="黑体" w:hAnsi="黑体" w:eastAsia="黑体" w:cs="黑体"/>
                <w:color w:val="auto"/>
                <w:sz w:val="21"/>
                <w:szCs w:val="21"/>
                <w:highlight w:val="none"/>
                <w:lang w:val="en-US" w:eastAsia="zh-CN"/>
              </w:rPr>
              <w:t>表</w:t>
            </w:r>
            <w:r>
              <w:rPr>
                <w:rFonts w:hint="eastAsia" w:ascii="Times New Roman" w:hAnsi="Times New Roman" w:eastAsia="黑体" w:cs="Times New Roman"/>
                <w:color w:val="auto"/>
                <w:sz w:val="21"/>
                <w:szCs w:val="21"/>
                <w:highlight w:val="none"/>
                <w:lang w:val="en-US" w:eastAsia="zh-CN"/>
              </w:rPr>
              <w:t>2</w:t>
            </w:r>
            <w:r>
              <w:rPr>
                <w:rFonts w:hint="default" w:ascii="Times New Roman" w:hAnsi="Times New Roman" w:eastAsia="黑体" w:cs="Times New Roman"/>
                <w:color w:val="auto"/>
                <w:sz w:val="21"/>
                <w:szCs w:val="21"/>
                <w:highlight w:val="none"/>
                <w:lang w:val="en-US" w:eastAsia="zh-CN"/>
              </w:rPr>
              <w:t>.</w:t>
            </w:r>
            <w:r>
              <w:rPr>
                <w:rFonts w:hint="eastAsia" w:eastAsia="黑体" w:cs="Times New Roman"/>
                <w:color w:val="auto"/>
                <w:sz w:val="21"/>
                <w:szCs w:val="21"/>
                <w:highlight w:val="none"/>
                <w:lang w:val="en-US" w:eastAsia="zh-CN"/>
              </w:rPr>
              <w:t xml:space="preserve">8 </w:t>
            </w:r>
            <w:r>
              <w:rPr>
                <w:rFonts w:hint="eastAsia" w:ascii="黑体" w:hAnsi="黑体" w:eastAsia="黑体" w:cs="黑体"/>
                <w:color w:val="auto"/>
                <w:sz w:val="21"/>
                <w:szCs w:val="21"/>
                <w:highlight w:val="none"/>
                <w:lang w:val="en-US" w:eastAsia="zh-CN"/>
              </w:rPr>
              <w:t>清淤工程施工期导流、排水沟过流能力</w:t>
            </w:r>
          </w:p>
          <w:tbl>
            <w:tblPr>
              <w:tblStyle w:val="138"/>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9"/>
              <w:gridCol w:w="1432"/>
              <w:gridCol w:w="1447"/>
              <w:gridCol w:w="843"/>
              <w:gridCol w:w="1086"/>
              <w:gridCol w:w="1048"/>
              <w:gridCol w:w="882"/>
              <w:gridCol w:w="9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19" w:type="dxa"/>
                  <w:tcBorders>
                    <w:top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序</w:t>
                  </w:r>
                  <w:r>
                    <w:rPr>
                      <w:rFonts w:hint="default" w:ascii="Times New Roman" w:hAnsi="Times New Roman" w:eastAsia="宋体" w:cs="Times New Roman"/>
                      <w:color w:val="auto"/>
                      <w:spacing w:val="-2"/>
                      <w:sz w:val="21"/>
                      <w:szCs w:val="21"/>
                    </w:rPr>
                    <w:t>号</w:t>
                  </w:r>
                </w:p>
              </w:tc>
              <w:tc>
                <w:tcPr>
                  <w:tcW w:w="14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名</w:t>
                  </w:r>
                  <w:r>
                    <w:rPr>
                      <w:rFonts w:hint="default" w:ascii="Times New Roman" w:hAnsi="Times New Roman" w:eastAsia="宋体" w:cs="Times New Roman"/>
                      <w:color w:val="auto"/>
                      <w:spacing w:val="-3"/>
                      <w:sz w:val="21"/>
                      <w:szCs w:val="21"/>
                    </w:rPr>
                    <w:t>称</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w:t>
                  </w:r>
                  <w:r>
                    <w:rPr>
                      <w:rFonts w:hint="default" w:ascii="Times New Roman" w:hAnsi="Times New Roman" w:eastAsia="宋体" w:cs="Times New Roman"/>
                      <w:color w:val="auto"/>
                      <w:spacing w:val="-1"/>
                      <w:sz w:val="21"/>
                      <w:szCs w:val="21"/>
                    </w:rPr>
                    <w:t>=20</w:t>
                  </w:r>
                  <w:r>
                    <w:rPr>
                      <w:rFonts w:hint="default" w:ascii="Times New Roman" w:hAnsi="Times New Roman" w:eastAsia="宋体" w:cs="Times New Roman"/>
                      <w:color w:val="auto"/>
                      <w:sz w:val="21"/>
                      <w:szCs w:val="21"/>
                    </w:rPr>
                    <w:t>%汛期洪峰</w:t>
                  </w:r>
                  <w:r>
                    <w:rPr>
                      <w:rFonts w:hint="default" w:ascii="Times New Roman" w:hAnsi="Times New Roman" w:eastAsia="宋体" w:cs="Times New Roman"/>
                      <w:color w:val="auto"/>
                      <w:spacing w:val="16"/>
                      <w:sz w:val="21"/>
                      <w:szCs w:val="21"/>
                    </w:rPr>
                    <w:t>流</w:t>
                  </w:r>
                  <w:r>
                    <w:rPr>
                      <w:rFonts w:hint="default" w:ascii="Times New Roman" w:hAnsi="Times New Roman" w:eastAsia="宋体" w:cs="Times New Roman"/>
                      <w:color w:val="auto"/>
                      <w:spacing w:val="12"/>
                      <w:sz w:val="21"/>
                      <w:szCs w:val="21"/>
                    </w:rPr>
                    <w:t>量</w:t>
                  </w:r>
                  <w:r>
                    <w:rPr>
                      <w:rFonts w:hint="eastAsia" w:cs="Times New Roman"/>
                      <w:color w:val="auto"/>
                      <w:spacing w:val="12"/>
                      <w:sz w:val="21"/>
                      <w:szCs w:val="21"/>
                      <w:lang w:eastAsia="zh-CN"/>
                    </w:rPr>
                    <w:t>（</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pacing w:val="12"/>
                      <w:sz w:val="21"/>
                      <w:szCs w:val="21"/>
                    </w:rPr>
                    <w:t>³/</w:t>
                  </w:r>
                  <w:r>
                    <w:rPr>
                      <w:rFonts w:hint="default" w:ascii="Times New Roman" w:hAnsi="Times New Roman" w:eastAsia="宋体" w:cs="Times New Roman"/>
                      <w:color w:val="auto"/>
                      <w:sz w:val="21"/>
                      <w:szCs w:val="21"/>
                    </w:rPr>
                    <w:t>s</w:t>
                  </w:r>
                  <w:r>
                    <w:rPr>
                      <w:rFonts w:hint="default" w:ascii="Times New Roman" w:hAnsi="Times New Roman" w:eastAsia="宋体" w:cs="Times New Roman"/>
                      <w:color w:val="auto"/>
                      <w:spacing w:val="12"/>
                      <w:sz w:val="21"/>
                      <w:szCs w:val="21"/>
                    </w:rPr>
                    <w:t>)</w:t>
                  </w:r>
                </w:p>
              </w:tc>
              <w:tc>
                <w:tcPr>
                  <w:tcW w:w="8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纵</w:t>
                  </w:r>
                  <w:r>
                    <w:rPr>
                      <w:rFonts w:hint="default" w:ascii="Times New Roman" w:hAnsi="Times New Roman" w:eastAsia="宋体" w:cs="Times New Roman"/>
                      <w:color w:val="auto"/>
                      <w:spacing w:val="-4"/>
                      <w:sz w:val="21"/>
                      <w:szCs w:val="21"/>
                    </w:rPr>
                    <w:t>坡</w:t>
                  </w:r>
                </w:p>
              </w:tc>
              <w:tc>
                <w:tcPr>
                  <w:tcW w:w="108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导</w:t>
                  </w:r>
                  <w:r>
                    <w:rPr>
                      <w:rFonts w:hint="default" w:ascii="Times New Roman" w:hAnsi="Times New Roman" w:eastAsia="宋体" w:cs="Times New Roman"/>
                      <w:color w:val="auto"/>
                      <w:spacing w:val="-2"/>
                      <w:sz w:val="21"/>
                      <w:szCs w:val="21"/>
                    </w:rPr>
                    <w:t>流沟底宽</w:t>
                  </w:r>
                </w:p>
                <w:p>
                  <w:pPr>
                    <w:keepNext w:val="0"/>
                    <w:keepLines w:val="0"/>
                    <w:pageBreakBefore w:val="0"/>
                    <w:widowControl w:val="0"/>
                    <w:suppressLineNumbers w:val="0"/>
                    <w:tabs>
                      <w:tab w:val="left" w:pos="462"/>
                    </w:tabs>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position w:val="1"/>
                      <w:sz w:val="21"/>
                      <w:szCs w:val="21"/>
                    </w:rPr>
                    <w:t>(</w:t>
                  </w:r>
                  <w:r>
                    <w:rPr>
                      <w:rFonts w:hint="default" w:ascii="Times New Roman" w:hAnsi="Times New Roman" w:eastAsia="宋体" w:cs="Times New Roman"/>
                      <w:color w:val="auto"/>
                      <w:spacing w:val="-5"/>
                      <w:position w:val="1"/>
                      <w:sz w:val="21"/>
                      <w:szCs w:val="21"/>
                    </w:rPr>
                    <w:t>m)</w:t>
                  </w:r>
                </w:p>
              </w:tc>
              <w:tc>
                <w:tcPr>
                  <w:tcW w:w="10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导流沟顶</w:t>
                  </w:r>
                  <w:r>
                    <w:rPr>
                      <w:rFonts w:hint="default" w:ascii="Times New Roman" w:hAnsi="Times New Roman" w:eastAsia="宋体" w:cs="Times New Roman"/>
                      <w:color w:val="auto"/>
                      <w:spacing w:val="20"/>
                      <w:sz w:val="21"/>
                      <w:szCs w:val="21"/>
                    </w:rPr>
                    <w:t>宽</w:t>
                  </w:r>
                  <w:r>
                    <w:rPr>
                      <w:rFonts w:hint="eastAsia" w:cs="Times New Roman"/>
                      <w:color w:val="auto"/>
                      <w:spacing w:val="20"/>
                      <w:sz w:val="21"/>
                      <w:szCs w:val="21"/>
                      <w:lang w:eastAsia="zh-CN"/>
                    </w:rPr>
                    <w:t>（</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pacing w:val="19"/>
                      <w:sz w:val="21"/>
                      <w:szCs w:val="21"/>
                    </w:rPr>
                    <w:t>)</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水</w:t>
                  </w:r>
                  <w:r>
                    <w:rPr>
                      <w:rFonts w:hint="default" w:ascii="Times New Roman" w:hAnsi="Times New Roman" w:eastAsia="宋体" w:cs="Times New Roman"/>
                      <w:color w:val="auto"/>
                      <w:spacing w:val="-3"/>
                      <w:sz w:val="21"/>
                      <w:szCs w:val="21"/>
                    </w:rPr>
                    <w:t>深</w:t>
                  </w:r>
                </w:p>
                <w:p>
                  <w:pPr>
                    <w:keepNext w:val="0"/>
                    <w:keepLines w:val="0"/>
                    <w:pageBreakBefore w:val="0"/>
                    <w:widowControl w:val="0"/>
                    <w:suppressLineNumbers w:val="0"/>
                    <w:tabs>
                      <w:tab w:val="left" w:pos="397"/>
                    </w:tabs>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position w:val="1"/>
                      <w:sz w:val="21"/>
                      <w:szCs w:val="21"/>
                    </w:rPr>
                    <w:t>(</w:t>
                  </w:r>
                  <w:r>
                    <w:rPr>
                      <w:rFonts w:hint="default" w:ascii="Times New Roman" w:hAnsi="Times New Roman" w:eastAsia="宋体" w:cs="Times New Roman"/>
                      <w:color w:val="auto"/>
                      <w:spacing w:val="-5"/>
                      <w:position w:val="1"/>
                      <w:sz w:val="21"/>
                      <w:szCs w:val="21"/>
                    </w:rPr>
                    <w:t>m)</w:t>
                  </w:r>
                </w:p>
              </w:tc>
              <w:tc>
                <w:tcPr>
                  <w:tcW w:w="9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导流沟高</w:t>
                  </w:r>
                  <w:r>
                    <w:rPr>
                      <w:rFonts w:hint="default" w:ascii="Times New Roman" w:hAnsi="Times New Roman" w:eastAsia="宋体" w:cs="Times New Roman"/>
                      <w:color w:val="auto"/>
                      <w:spacing w:val="23"/>
                      <w:sz w:val="21"/>
                      <w:szCs w:val="21"/>
                    </w:rPr>
                    <w:t>度</w:t>
                  </w:r>
                  <w:r>
                    <w:rPr>
                      <w:rFonts w:hint="eastAsia" w:cs="Times New Roman"/>
                      <w:color w:val="auto"/>
                      <w:spacing w:val="23"/>
                      <w:sz w:val="21"/>
                      <w:szCs w:val="21"/>
                      <w:lang w:eastAsia="zh-CN"/>
                    </w:rPr>
                    <w:t>（</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pacing w:val="22"/>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4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4"/>
                      <w:sz w:val="21"/>
                      <w:szCs w:val="21"/>
                    </w:rPr>
                    <w:t>洋</w:t>
                  </w:r>
                  <w:r>
                    <w:rPr>
                      <w:rFonts w:hint="default" w:ascii="Times New Roman" w:hAnsi="Times New Roman" w:eastAsia="宋体" w:cs="Times New Roman"/>
                      <w:color w:val="auto"/>
                      <w:spacing w:val="11"/>
                      <w:sz w:val="21"/>
                      <w:szCs w:val="21"/>
                    </w:rPr>
                    <w:t>派河</w:t>
                  </w:r>
                  <w:r>
                    <w:rPr>
                      <w:rFonts w:hint="eastAsia" w:cs="Times New Roman"/>
                      <w:color w:val="auto"/>
                      <w:spacing w:val="11"/>
                      <w:sz w:val="21"/>
                      <w:szCs w:val="21"/>
                      <w:lang w:eastAsia="zh-CN"/>
                    </w:rPr>
                    <w:t>（</w:t>
                  </w:r>
                  <w:r>
                    <w:rPr>
                      <w:rFonts w:hint="default" w:ascii="Times New Roman" w:hAnsi="Times New Roman" w:eastAsia="宋体" w:cs="Times New Roman"/>
                      <w:color w:val="auto"/>
                      <w:spacing w:val="11"/>
                      <w:sz w:val="21"/>
                      <w:szCs w:val="21"/>
                    </w:rPr>
                    <w:t>大村</w:t>
                  </w:r>
                  <w:r>
                    <w:rPr>
                      <w:rFonts w:hint="eastAsia" w:cs="Times New Roman"/>
                      <w:color w:val="auto"/>
                      <w:spacing w:val="11"/>
                      <w:sz w:val="21"/>
                      <w:szCs w:val="21"/>
                      <w:lang w:eastAsia="zh-CN"/>
                    </w:rPr>
                    <w:t>）</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1</w:t>
                  </w:r>
                  <w:r>
                    <w:rPr>
                      <w:rFonts w:hint="default" w:ascii="Times New Roman" w:hAnsi="Times New Roman" w:eastAsia="宋体" w:cs="Times New Roman"/>
                      <w:color w:val="auto"/>
                      <w:spacing w:val="-4"/>
                      <w:sz w:val="21"/>
                      <w:szCs w:val="21"/>
                    </w:rPr>
                    <w:t>5.10</w:t>
                  </w:r>
                </w:p>
              </w:tc>
              <w:tc>
                <w:tcPr>
                  <w:tcW w:w="8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w:t>
                  </w:r>
                  <w:r>
                    <w:rPr>
                      <w:rFonts w:hint="default" w:ascii="Times New Roman" w:hAnsi="Times New Roman" w:eastAsia="宋体" w:cs="Times New Roman"/>
                      <w:color w:val="auto"/>
                      <w:spacing w:val="-4"/>
                      <w:sz w:val="21"/>
                      <w:szCs w:val="21"/>
                    </w:rPr>
                    <w:t>:118</w:t>
                  </w:r>
                </w:p>
              </w:tc>
              <w:tc>
                <w:tcPr>
                  <w:tcW w:w="108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0"/>
                      <w:sz w:val="21"/>
                      <w:szCs w:val="21"/>
                    </w:rPr>
                    <w:t>1</w:t>
                  </w:r>
                  <w:r>
                    <w:rPr>
                      <w:rFonts w:hint="default" w:ascii="Times New Roman" w:hAnsi="Times New Roman" w:eastAsia="宋体" w:cs="Times New Roman"/>
                      <w:color w:val="auto"/>
                      <w:spacing w:val="-7"/>
                      <w:sz w:val="21"/>
                      <w:szCs w:val="21"/>
                    </w:rPr>
                    <w:t>.5</w:t>
                  </w:r>
                </w:p>
              </w:tc>
              <w:tc>
                <w:tcPr>
                  <w:tcW w:w="10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6</w:t>
                  </w:r>
                  <w:r>
                    <w:rPr>
                      <w:rFonts w:hint="default" w:ascii="Times New Roman" w:hAnsi="Times New Roman" w:eastAsia="宋体" w:cs="Times New Roman"/>
                      <w:color w:val="auto"/>
                      <w:spacing w:val="-2"/>
                      <w:sz w:val="21"/>
                      <w:szCs w:val="21"/>
                    </w:rPr>
                    <w:t>.0</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1</w:t>
                  </w:r>
                  <w:r>
                    <w:rPr>
                      <w:rFonts w:hint="default" w:ascii="Times New Roman" w:hAnsi="Times New Roman" w:eastAsia="宋体" w:cs="Times New Roman"/>
                      <w:color w:val="auto"/>
                      <w:spacing w:val="-4"/>
                      <w:sz w:val="21"/>
                      <w:szCs w:val="21"/>
                    </w:rPr>
                    <w:t>.379</w:t>
                  </w:r>
                </w:p>
              </w:tc>
              <w:tc>
                <w:tcPr>
                  <w:tcW w:w="9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0"/>
                      <w:sz w:val="21"/>
                      <w:szCs w:val="21"/>
                    </w:rPr>
                    <w:t>1</w:t>
                  </w:r>
                  <w:r>
                    <w:rPr>
                      <w:rFonts w:hint="default" w:ascii="Times New Roman" w:hAnsi="Times New Roman" w:eastAsia="宋体" w:cs="Times New Roman"/>
                      <w:color w:val="auto"/>
                      <w:spacing w:val="-7"/>
                      <w:sz w:val="21"/>
                      <w:szCs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4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小</w:t>
                  </w:r>
                  <w:r>
                    <w:rPr>
                      <w:rFonts w:hint="default" w:ascii="Times New Roman" w:hAnsi="Times New Roman" w:eastAsia="宋体" w:cs="Times New Roman"/>
                      <w:color w:val="auto"/>
                      <w:spacing w:val="-3"/>
                      <w:sz w:val="21"/>
                      <w:szCs w:val="21"/>
                    </w:rPr>
                    <w:t>村河</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8</w:t>
                  </w:r>
                  <w:r>
                    <w:rPr>
                      <w:rFonts w:hint="default" w:ascii="Times New Roman" w:hAnsi="Times New Roman" w:eastAsia="宋体" w:cs="Times New Roman"/>
                      <w:color w:val="auto"/>
                      <w:spacing w:val="-3"/>
                      <w:sz w:val="21"/>
                      <w:szCs w:val="21"/>
                    </w:rPr>
                    <w:t>.</w:t>
                  </w:r>
                  <w:r>
                    <w:rPr>
                      <w:rFonts w:hint="default" w:ascii="Times New Roman" w:hAnsi="Times New Roman" w:eastAsia="宋体" w:cs="Times New Roman"/>
                      <w:color w:val="auto"/>
                      <w:spacing w:val="-2"/>
                      <w:sz w:val="21"/>
                      <w:szCs w:val="21"/>
                    </w:rPr>
                    <w:t>99</w:t>
                  </w:r>
                </w:p>
              </w:tc>
              <w:tc>
                <w:tcPr>
                  <w:tcW w:w="8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w:t>
                  </w:r>
                  <w:r>
                    <w:rPr>
                      <w:rFonts w:hint="default" w:ascii="Times New Roman" w:hAnsi="Times New Roman" w:eastAsia="宋体" w:cs="Times New Roman"/>
                      <w:color w:val="auto"/>
                      <w:spacing w:val="-4"/>
                      <w:sz w:val="21"/>
                      <w:szCs w:val="21"/>
                    </w:rPr>
                    <w:t>:100</w:t>
                  </w:r>
                </w:p>
              </w:tc>
              <w:tc>
                <w:tcPr>
                  <w:tcW w:w="108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0"/>
                      <w:sz w:val="21"/>
                      <w:szCs w:val="21"/>
                    </w:rPr>
                    <w:t>1</w:t>
                  </w:r>
                  <w:r>
                    <w:rPr>
                      <w:rFonts w:hint="default" w:ascii="Times New Roman" w:hAnsi="Times New Roman" w:eastAsia="宋体" w:cs="Times New Roman"/>
                      <w:color w:val="auto"/>
                      <w:spacing w:val="-7"/>
                      <w:sz w:val="21"/>
                      <w:szCs w:val="21"/>
                    </w:rPr>
                    <w:t>.5</w:t>
                  </w:r>
                </w:p>
              </w:tc>
              <w:tc>
                <w:tcPr>
                  <w:tcW w:w="10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6</w:t>
                  </w:r>
                  <w:r>
                    <w:rPr>
                      <w:rFonts w:hint="default" w:ascii="Times New Roman" w:hAnsi="Times New Roman" w:eastAsia="宋体" w:cs="Times New Roman"/>
                      <w:color w:val="auto"/>
                      <w:spacing w:val="-2"/>
                      <w:sz w:val="21"/>
                      <w:szCs w:val="21"/>
                    </w:rPr>
                    <w:t>.0</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1</w:t>
                  </w:r>
                  <w:r>
                    <w:rPr>
                      <w:rFonts w:hint="default" w:ascii="Times New Roman" w:hAnsi="Times New Roman" w:eastAsia="宋体" w:cs="Times New Roman"/>
                      <w:color w:val="auto"/>
                      <w:spacing w:val="-4"/>
                      <w:sz w:val="21"/>
                      <w:szCs w:val="21"/>
                    </w:rPr>
                    <w:t>.033</w:t>
                  </w:r>
                </w:p>
              </w:tc>
              <w:tc>
                <w:tcPr>
                  <w:tcW w:w="9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0"/>
                      <w:sz w:val="21"/>
                      <w:szCs w:val="21"/>
                    </w:rPr>
                    <w:t>1</w:t>
                  </w:r>
                  <w:r>
                    <w:rPr>
                      <w:rFonts w:hint="default" w:ascii="Times New Roman" w:hAnsi="Times New Roman" w:eastAsia="宋体" w:cs="Times New Roman"/>
                      <w:color w:val="auto"/>
                      <w:spacing w:val="-7"/>
                      <w:sz w:val="21"/>
                      <w:szCs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4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position w:val="-1"/>
                      <w:sz w:val="21"/>
                      <w:szCs w:val="21"/>
                    </w:rPr>
                    <w:t>毛家</w:t>
                  </w:r>
                  <w:r>
                    <w:rPr>
                      <w:rFonts w:hint="default" w:ascii="Times New Roman" w:hAnsi="Times New Roman" w:eastAsia="宋体" w:cs="Times New Roman"/>
                      <w:color w:val="auto"/>
                      <w:spacing w:val="-1"/>
                      <w:position w:val="-1"/>
                      <w:sz w:val="21"/>
                      <w:szCs w:val="21"/>
                    </w:rPr>
                    <w:t>冲河</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4.</w:t>
                  </w:r>
                  <w:r>
                    <w:rPr>
                      <w:rFonts w:hint="default" w:ascii="Times New Roman" w:hAnsi="Times New Roman" w:eastAsia="宋体" w:cs="Times New Roman"/>
                      <w:color w:val="auto"/>
                      <w:sz w:val="21"/>
                      <w:szCs w:val="21"/>
                    </w:rPr>
                    <w:t>68</w:t>
                  </w:r>
                </w:p>
              </w:tc>
              <w:tc>
                <w:tcPr>
                  <w:tcW w:w="8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w:t>
                  </w:r>
                  <w:r>
                    <w:rPr>
                      <w:rFonts w:hint="default" w:ascii="Times New Roman" w:hAnsi="Times New Roman" w:eastAsia="宋体" w:cs="Times New Roman"/>
                      <w:color w:val="auto"/>
                      <w:spacing w:val="-4"/>
                      <w:sz w:val="21"/>
                      <w:szCs w:val="21"/>
                    </w:rPr>
                    <w:t>:350</w:t>
                  </w:r>
                </w:p>
              </w:tc>
              <w:tc>
                <w:tcPr>
                  <w:tcW w:w="108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0"/>
                      <w:sz w:val="21"/>
                      <w:szCs w:val="21"/>
                    </w:rPr>
                    <w:t>1</w:t>
                  </w:r>
                  <w:r>
                    <w:rPr>
                      <w:rFonts w:hint="default" w:ascii="Times New Roman" w:hAnsi="Times New Roman" w:eastAsia="宋体" w:cs="Times New Roman"/>
                      <w:color w:val="auto"/>
                      <w:spacing w:val="-7"/>
                      <w:sz w:val="21"/>
                      <w:szCs w:val="21"/>
                    </w:rPr>
                    <w:t>.5</w:t>
                  </w:r>
                </w:p>
              </w:tc>
              <w:tc>
                <w:tcPr>
                  <w:tcW w:w="10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6</w:t>
                  </w:r>
                  <w:r>
                    <w:rPr>
                      <w:rFonts w:hint="default" w:ascii="Times New Roman" w:hAnsi="Times New Roman" w:eastAsia="宋体" w:cs="Times New Roman"/>
                      <w:color w:val="auto"/>
                      <w:spacing w:val="-2"/>
                      <w:sz w:val="21"/>
                      <w:szCs w:val="21"/>
                    </w:rPr>
                    <w:t>.0</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1</w:t>
                  </w:r>
                  <w:r>
                    <w:rPr>
                      <w:rFonts w:hint="default" w:ascii="Times New Roman" w:hAnsi="Times New Roman" w:eastAsia="宋体" w:cs="Times New Roman"/>
                      <w:color w:val="auto"/>
                      <w:spacing w:val="-4"/>
                      <w:sz w:val="21"/>
                      <w:szCs w:val="21"/>
                    </w:rPr>
                    <w:t>.019</w:t>
                  </w:r>
                </w:p>
              </w:tc>
              <w:tc>
                <w:tcPr>
                  <w:tcW w:w="9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0"/>
                      <w:sz w:val="21"/>
                      <w:szCs w:val="21"/>
                    </w:rPr>
                    <w:t>1</w:t>
                  </w:r>
                  <w:r>
                    <w:rPr>
                      <w:rFonts w:hint="default" w:ascii="Times New Roman" w:hAnsi="Times New Roman" w:eastAsia="宋体" w:cs="Times New Roman"/>
                      <w:color w:val="auto"/>
                      <w:spacing w:val="-7"/>
                      <w:sz w:val="21"/>
                      <w:szCs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43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叶</w:t>
                  </w:r>
                  <w:r>
                    <w:rPr>
                      <w:rFonts w:hint="default" w:ascii="Times New Roman" w:hAnsi="Times New Roman" w:eastAsia="宋体" w:cs="Times New Roman"/>
                      <w:color w:val="auto"/>
                      <w:spacing w:val="-4"/>
                      <w:sz w:val="21"/>
                      <w:szCs w:val="21"/>
                    </w:rPr>
                    <w:t>家冲河</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7.</w:t>
                  </w:r>
                  <w:r>
                    <w:rPr>
                      <w:rFonts w:hint="default" w:ascii="Times New Roman" w:hAnsi="Times New Roman" w:eastAsia="宋体" w:cs="Times New Roman"/>
                      <w:color w:val="auto"/>
                      <w:spacing w:val="-1"/>
                      <w:sz w:val="21"/>
                      <w:szCs w:val="21"/>
                    </w:rPr>
                    <w:t>90</w:t>
                  </w:r>
                </w:p>
              </w:tc>
              <w:tc>
                <w:tcPr>
                  <w:tcW w:w="8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w:t>
                  </w:r>
                  <w:r>
                    <w:rPr>
                      <w:rFonts w:hint="default" w:ascii="Times New Roman" w:hAnsi="Times New Roman" w:eastAsia="宋体" w:cs="Times New Roman"/>
                      <w:color w:val="auto"/>
                      <w:spacing w:val="-4"/>
                      <w:sz w:val="21"/>
                      <w:szCs w:val="21"/>
                    </w:rPr>
                    <w:t>:240</w:t>
                  </w:r>
                </w:p>
              </w:tc>
              <w:tc>
                <w:tcPr>
                  <w:tcW w:w="108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0"/>
                      <w:sz w:val="21"/>
                      <w:szCs w:val="21"/>
                    </w:rPr>
                    <w:t>1</w:t>
                  </w:r>
                  <w:r>
                    <w:rPr>
                      <w:rFonts w:hint="default" w:ascii="Times New Roman" w:hAnsi="Times New Roman" w:eastAsia="宋体" w:cs="Times New Roman"/>
                      <w:color w:val="auto"/>
                      <w:spacing w:val="-7"/>
                      <w:sz w:val="21"/>
                      <w:szCs w:val="21"/>
                    </w:rPr>
                    <w:t>.5</w:t>
                  </w:r>
                </w:p>
              </w:tc>
              <w:tc>
                <w:tcPr>
                  <w:tcW w:w="10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6</w:t>
                  </w:r>
                  <w:r>
                    <w:rPr>
                      <w:rFonts w:hint="default" w:ascii="Times New Roman" w:hAnsi="Times New Roman" w:eastAsia="宋体" w:cs="Times New Roman"/>
                      <w:color w:val="auto"/>
                      <w:spacing w:val="-2"/>
                      <w:sz w:val="21"/>
                      <w:szCs w:val="21"/>
                    </w:rPr>
                    <w:t>.0</w:t>
                  </w:r>
                </w:p>
              </w:tc>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1</w:t>
                  </w:r>
                  <w:r>
                    <w:rPr>
                      <w:rFonts w:hint="default" w:ascii="Times New Roman" w:hAnsi="Times New Roman" w:eastAsia="宋体" w:cs="Times New Roman"/>
                      <w:color w:val="auto"/>
                      <w:spacing w:val="-4"/>
                      <w:sz w:val="21"/>
                      <w:szCs w:val="21"/>
                    </w:rPr>
                    <w:t>.200</w:t>
                  </w:r>
                </w:p>
              </w:tc>
              <w:tc>
                <w:tcPr>
                  <w:tcW w:w="9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0"/>
                      <w:sz w:val="21"/>
                      <w:szCs w:val="21"/>
                    </w:rPr>
                    <w:t>1</w:t>
                  </w:r>
                  <w:r>
                    <w:rPr>
                      <w:rFonts w:hint="default" w:ascii="Times New Roman" w:hAnsi="Times New Roman" w:eastAsia="宋体" w:cs="Times New Roman"/>
                      <w:color w:val="auto"/>
                      <w:spacing w:val="-7"/>
                      <w:sz w:val="21"/>
                      <w:szCs w:val="21"/>
                    </w:rPr>
                    <w:t>.5</w:t>
                  </w:r>
                </w:p>
              </w:tc>
            </w:tr>
          </w:tbl>
          <w:p>
            <w:pPr>
              <w:keepNext w:val="0"/>
              <w:keepLines w:val="0"/>
              <w:suppressLineNumbers w:val="0"/>
              <w:spacing w:before="0" w:beforeAutospacing="0" w:after="0" w:afterAutospacing="0" w:line="360" w:lineRule="auto"/>
              <w:ind w:left="0" w:right="0" w:firstLine="482" w:firstLineChars="200"/>
              <w:contextualSpacing/>
              <w:rPr>
                <w:rFonts w:hint="eastAsia" w:ascii="Times New Roman" w:hAnsi="Times New Roman" w:eastAsia="新宋体" w:cs="Times New Roman"/>
                <w:color w:val="auto"/>
                <w:sz w:val="24"/>
                <w:highlight w:val="none"/>
                <w:lang w:val="en-US" w:eastAsia="zh-CN"/>
              </w:rPr>
            </w:pPr>
            <w:r>
              <w:rPr>
                <w:rFonts w:hint="eastAsia" w:eastAsia="新宋体" w:cs="Times New Roman"/>
                <w:b/>
                <w:bCs/>
                <w:color w:val="auto"/>
                <w:sz w:val="24"/>
                <w:highlight w:val="none"/>
                <w:lang w:val="en-US" w:eastAsia="zh-CN"/>
              </w:rPr>
              <w:t>2、</w:t>
            </w:r>
            <w:r>
              <w:rPr>
                <w:rFonts w:hint="eastAsia" w:ascii="Times New Roman" w:hAnsi="Times New Roman" w:eastAsia="新宋体" w:cs="Times New Roman"/>
                <w:b/>
                <w:bCs/>
                <w:color w:val="auto"/>
                <w:sz w:val="24"/>
                <w:highlight w:val="none"/>
                <w:lang w:val="en-US" w:eastAsia="zh-CN"/>
              </w:rPr>
              <w:t>埂堤工程、生态修复工程</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新宋体" w:cs="Times New Roman"/>
                <w:color w:val="auto"/>
                <w:sz w:val="24"/>
                <w:highlight w:val="none"/>
                <w:lang w:val="en-US" w:eastAsia="zh-CN"/>
              </w:rPr>
            </w:pPr>
            <w:r>
              <w:rPr>
                <w:rFonts w:hint="eastAsia" w:ascii="Times New Roman" w:hAnsi="Times New Roman" w:eastAsia="新宋体" w:cs="Times New Roman"/>
                <w:color w:val="auto"/>
                <w:sz w:val="24"/>
                <w:highlight w:val="none"/>
                <w:lang w:val="en-US" w:eastAsia="zh-CN"/>
              </w:rPr>
              <w:t>埂堤工程、生态修复工程施工时水库水位已降低至1884m，而两分项工程的基础高程均高于1884m，同时径流区的河道来水均已被清淤工程的导流沟导入1884m以下，因此不涉及施工导流。</w:t>
            </w:r>
          </w:p>
          <w:p>
            <w:pPr>
              <w:keepNext w:val="0"/>
              <w:keepLines w:val="0"/>
              <w:suppressLineNumbers w:val="0"/>
              <w:spacing w:before="0" w:beforeAutospacing="0" w:after="0" w:afterAutospacing="0" w:line="360" w:lineRule="auto"/>
              <w:ind w:left="0" w:right="0" w:firstLine="482" w:firstLineChars="200"/>
              <w:contextualSpacing/>
              <w:rPr>
                <w:rFonts w:hint="eastAsia" w:ascii="Times New Roman" w:hAnsi="Times New Roman" w:eastAsia="新宋体" w:cs="Times New Roman"/>
                <w:color w:val="auto"/>
                <w:sz w:val="24"/>
                <w:highlight w:val="none"/>
                <w:lang w:val="en-US" w:eastAsia="zh-CN"/>
              </w:rPr>
            </w:pPr>
            <w:r>
              <w:rPr>
                <w:rFonts w:hint="eastAsia" w:eastAsia="新宋体" w:cs="Times New Roman"/>
                <w:b/>
                <w:bCs/>
                <w:color w:val="auto"/>
                <w:sz w:val="24"/>
                <w:highlight w:val="none"/>
                <w:lang w:val="en-US" w:eastAsia="zh-CN"/>
              </w:rPr>
              <w:t>3、</w:t>
            </w:r>
            <w:r>
              <w:rPr>
                <w:rFonts w:hint="eastAsia" w:ascii="Times New Roman" w:hAnsi="Times New Roman" w:eastAsia="新宋体" w:cs="Times New Roman"/>
                <w:b/>
                <w:bCs/>
                <w:color w:val="auto"/>
                <w:sz w:val="24"/>
                <w:highlight w:val="none"/>
                <w:lang w:val="en-US" w:eastAsia="zh-CN"/>
              </w:rPr>
              <w:t>农田改造工程</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新宋体" w:cs="Times New Roman"/>
                <w:color w:val="auto"/>
                <w:sz w:val="24"/>
                <w:highlight w:val="none"/>
                <w:lang w:val="en-US" w:eastAsia="zh-CN"/>
              </w:rPr>
            </w:pPr>
            <w:r>
              <w:rPr>
                <w:rFonts w:hint="eastAsia" w:ascii="Times New Roman" w:hAnsi="Times New Roman" w:eastAsia="新宋体" w:cs="Times New Roman"/>
                <w:color w:val="auto"/>
                <w:sz w:val="24"/>
                <w:highlight w:val="none"/>
                <w:lang w:val="en-US" w:eastAsia="zh-CN"/>
              </w:rPr>
              <w:t>农田改造工程施工不涉及施工导流，但为防止施工过程中坡面径流进入回填区，本次计划在堆渣的外缘边线修建永临结合的C20砼排水沟对坡面径流进行截留。</w:t>
            </w:r>
          </w:p>
          <w:p>
            <w:pPr>
              <w:keepNext w:val="0"/>
              <w:keepLines w:val="0"/>
              <w:suppressLineNumbers w:val="0"/>
              <w:spacing w:before="0" w:beforeAutospacing="0" w:after="0" w:afterAutospacing="0" w:line="360" w:lineRule="auto"/>
              <w:ind w:left="0" w:right="0" w:firstLine="482" w:firstLineChars="200"/>
              <w:contextualSpacing/>
              <w:rPr>
                <w:rFonts w:hint="eastAsia" w:ascii="Times New Roman" w:hAnsi="Times New Roman" w:eastAsia="新宋体" w:cs="Times New Roman"/>
                <w:color w:val="auto"/>
                <w:sz w:val="24"/>
                <w:highlight w:val="none"/>
                <w:lang w:val="en-US" w:eastAsia="zh-CN"/>
              </w:rPr>
            </w:pPr>
            <w:r>
              <w:rPr>
                <w:rFonts w:hint="eastAsia" w:eastAsia="新宋体" w:cs="Times New Roman"/>
                <w:b/>
                <w:bCs/>
                <w:color w:val="auto"/>
                <w:sz w:val="24"/>
                <w:highlight w:val="none"/>
                <w:lang w:val="en-US" w:eastAsia="zh-CN"/>
              </w:rPr>
              <w:t>4、</w:t>
            </w:r>
            <w:r>
              <w:rPr>
                <w:rFonts w:hint="eastAsia" w:ascii="Times New Roman" w:hAnsi="Times New Roman" w:eastAsia="新宋体" w:cs="Times New Roman"/>
                <w:b/>
                <w:bCs/>
                <w:color w:val="auto"/>
                <w:sz w:val="24"/>
                <w:highlight w:val="none"/>
                <w:lang w:val="en-US" w:eastAsia="zh-CN"/>
              </w:rPr>
              <w:t>河道治理工程</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新宋体" w:cs="Times New Roman"/>
                <w:color w:val="auto"/>
                <w:sz w:val="24"/>
                <w:highlight w:val="none"/>
                <w:lang w:val="en-US" w:eastAsia="zh-CN"/>
              </w:rPr>
            </w:pPr>
            <w:r>
              <w:rPr>
                <w:rFonts w:hint="eastAsia" w:ascii="Times New Roman" w:hAnsi="Times New Roman" w:eastAsia="新宋体" w:cs="Times New Roman"/>
                <w:color w:val="auto"/>
                <w:sz w:val="24"/>
                <w:highlight w:val="none"/>
                <w:lang w:val="en-US" w:eastAsia="zh-CN"/>
              </w:rPr>
              <w:t>涉及洋派河、小村河、叶家冲河、毛家冲支流、冯家支流共五条河道的施工，治理后五条河道均进行了不同程度的改道，施工导流时考虑采用原老河道进行导流，在与老河道相交处采用临时围堰拦断即可满足改道段河道的正常施工。根据施工总进度计划，河道治理工程安排在第一年12月～第二年6月，因此，施工洪水按枯期5年一遇洪水考虑。</w:t>
            </w:r>
          </w:p>
          <w:p>
            <w:pPr>
              <w:keepNext w:val="0"/>
              <w:keepLines w:val="0"/>
              <w:suppressLineNumbers w:val="0"/>
              <w:spacing w:before="0" w:beforeAutospacing="0" w:after="0" w:afterAutospacing="0" w:line="360" w:lineRule="auto"/>
              <w:ind w:left="0" w:right="0"/>
              <w:contextualSpacing/>
              <w:jc w:val="center"/>
              <w:rPr>
                <w:rFonts w:hint="default" w:ascii="Times New Roman" w:hAnsi="Times New Roman" w:eastAsia="新宋体" w:cs="Times New Roman"/>
                <w:color w:val="auto"/>
                <w:sz w:val="24"/>
                <w:highlight w:val="none"/>
                <w:lang w:val="en-US" w:eastAsia="zh-CN"/>
              </w:rPr>
            </w:pPr>
            <w:r>
              <w:rPr>
                <w:rFonts w:hint="eastAsia" w:ascii="黑体" w:hAnsi="黑体" w:eastAsia="黑体" w:cs="黑体"/>
                <w:color w:val="auto"/>
                <w:sz w:val="21"/>
                <w:szCs w:val="21"/>
                <w:highlight w:val="none"/>
                <w:lang w:val="en-US" w:eastAsia="zh-CN"/>
              </w:rPr>
              <w:t>表</w:t>
            </w:r>
            <w:r>
              <w:rPr>
                <w:rFonts w:hint="eastAsia" w:ascii="Times New Roman" w:hAnsi="Times New Roman" w:eastAsia="黑体" w:cs="Times New Roman"/>
                <w:color w:val="auto"/>
                <w:sz w:val="21"/>
                <w:szCs w:val="21"/>
                <w:highlight w:val="none"/>
                <w:lang w:val="en-US" w:eastAsia="zh-CN"/>
              </w:rPr>
              <w:t>2</w:t>
            </w:r>
            <w:r>
              <w:rPr>
                <w:rFonts w:hint="eastAsia" w:eastAsia="黑体" w:cs="Times New Roman"/>
                <w:color w:val="auto"/>
                <w:sz w:val="21"/>
                <w:szCs w:val="21"/>
                <w:highlight w:val="none"/>
                <w:lang w:val="en-US" w:eastAsia="zh-CN"/>
              </w:rPr>
              <w:t>.9 河道治理工程施工导流特性表</w:t>
            </w:r>
          </w:p>
          <w:tbl>
            <w:tblPr>
              <w:tblStyle w:val="13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8"/>
              <w:gridCol w:w="1156"/>
              <w:gridCol w:w="2796"/>
              <w:gridCol w:w="1280"/>
              <w:gridCol w:w="1025"/>
              <w:gridCol w:w="14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2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河流名称</w:t>
                  </w:r>
                </w:p>
              </w:tc>
              <w:tc>
                <w:tcPr>
                  <w:tcW w:w="308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P=20%枯期洪峰流量</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m³/s)</w:t>
                  </w:r>
                </w:p>
              </w:tc>
              <w:tc>
                <w:tcPr>
                  <w:tcW w:w="14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堰顶宽度</w:t>
                  </w:r>
                </w:p>
              </w:tc>
              <w:tc>
                <w:tcPr>
                  <w:tcW w:w="113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围堰高度</w:t>
                  </w:r>
                </w:p>
              </w:tc>
              <w:tc>
                <w:tcPr>
                  <w:tcW w:w="156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洋派河</w:t>
                  </w:r>
                </w:p>
              </w:tc>
              <w:tc>
                <w:tcPr>
                  <w:tcW w:w="308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0.56</w:t>
                  </w:r>
                </w:p>
              </w:tc>
              <w:tc>
                <w:tcPr>
                  <w:tcW w:w="14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13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56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土石围堰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2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小村河</w:t>
                  </w:r>
                </w:p>
              </w:tc>
              <w:tc>
                <w:tcPr>
                  <w:tcW w:w="308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0.33</w:t>
                  </w:r>
                </w:p>
              </w:tc>
              <w:tc>
                <w:tcPr>
                  <w:tcW w:w="14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13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56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土石围堰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2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叶家冲河</w:t>
                  </w:r>
                </w:p>
              </w:tc>
              <w:tc>
                <w:tcPr>
                  <w:tcW w:w="308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0.29</w:t>
                  </w:r>
                </w:p>
              </w:tc>
              <w:tc>
                <w:tcPr>
                  <w:tcW w:w="14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13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56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土石围堰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2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毛家冲支流</w:t>
                  </w:r>
                </w:p>
              </w:tc>
              <w:tc>
                <w:tcPr>
                  <w:tcW w:w="308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0.17</w:t>
                  </w:r>
                </w:p>
              </w:tc>
              <w:tc>
                <w:tcPr>
                  <w:tcW w:w="14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13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56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土石围堰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2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2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冯家支流</w:t>
                  </w:r>
                </w:p>
              </w:tc>
              <w:tc>
                <w:tcPr>
                  <w:tcW w:w="308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0.11</w:t>
                  </w:r>
                </w:p>
              </w:tc>
              <w:tc>
                <w:tcPr>
                  <w:tcW w:w="14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13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56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土石围堰</w:t>
                  </w:r>
                </w:p>
              </w:tc>
            </w:tr>
          </w:tbl>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新宋体" w:cs="Times New Roman"/>
                <w:color w:val="auto"/>
                <w:sz w:val="24"/>
                <w:highlight w:val="none"/>
                <w:lang w:val="en-US" w:eastAsia="zh-CN"/>
              </w:rPr>
            </w:pPr>
            <w:r>
              <w:rPr>
                <w:rFonts w:hint="eastAsia" w:ascii="Times New Roman" w:hAnsi="Times New Roman" w:eastAsia="新宋体" w:cs="Times New Roman"/>
                <w:color w:val="auto"/>
                <w:sz w:val="24"/>
                <w:highlight w:val="none"/>
                <w:lang w:val="en-US" w:eastAsia="zh-CN"/>
              </w:rPr>
              <w:t>枯期围堰堰高为1.0m、顶宽1.0m，迎水面及背水面坡比均为1:1，堰体采用基础及岸坡开挖料进行填筑。导流工作完成后，必须对围堰进行拆除。围堰施工所需填筑料均采用河床开挖料，开挖时直接用1.0m³反铲挖掘机挖运到基坑外堆填形成围堰。围堰拆除采用1.0m³反铲挖掘机开挖，拆除的围堰料用于农田改造工程回填料使用。</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新宋体" w:cs="Times New Roman"/>
                <w:color w:val="auto"/>
                <w:sz w:val="24"/>
                <w:highlight w:val="none"/>
                <w:lang w:val="en-US" w:eastAsia="zh-CN"/>
              </w:rPr>
            </w:pPr>
            <w:r>
              <w:rPr>
                <w:rFonts w:hint="eastAsia" w:ascii="黑体" w:hAnsi="黑体" w:eastAsia="黑体" w:cs="黑体"/>
                <w:b w:val="0"/>
                <w:bCs/>
                <w:color w:val="auto"/>
                <w:sz w:val="24"/>
                <w:szCs w:val="32"/>
                <w:highlight w:val="none"/>
                <w:lang w:val="en-US" w:eastAsia="zh-CN"/>
              </w:rPr>
              <w:t>（三）</w:t>
            </w:r>
            <w:r>
              <w:rPr>
                <w:rFonts w:hint="eastAsia" w:ascii="黑体" w:hAnsi="黑体" w:eastAsia="黑体" w:cs="黑体"/>
                <w:b w:val="0"/>
                <w:bCs/>
                <w:color w:val="auto"/>
                <w:sz w:val="24"/>
                <w:szCs w:val="32"/>
                <w:highlight w:val="none"/>
              </w:rPr>
              <w:t>施工期劳动定员、施工工期</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新宋体" w:cs="Times New Roman"/>
                <w:color w:val="auto"/>
                <w:sz w:val="24"/>
                <w:highlight w:val="none"/>
                <w:lang w:val="en-US" w:eastAsia="zh-CN"/>
              </w:rPr>
            </w:pPr>
            <w:r>
              <w:rPr>
                <w:rFonts w:hint="eastAsia" w:ascii="Times New Roman" w:hAnsi="Times New Roman" w:eastAsia="新宋体" w:cs="Times New Roman"/>
                <w:color w:val="auto"/>
                <w:sz w:val="24"/>
                <w:highlight w:val="none"/>
                <w:lang w:val="en-US" w:eastAsia="zh-CN"/>
              </w:rPr>
              <w:t>根据可研报告，本工程施工高峰人数为120人，平均施工人数为100人</w:t>
            </w:r>
            <w:r>
              <w:rPr>
                <w:rFonts w:hint="eastAsia" w:eastAsia="新宋体" w:cs="Times New Roman"/>
                <w:color w:val="auto"/>
                <w:sz w:val="24"/>
                <w:highlight w:val="none"/>
                <w:lang w:val="en-US" w:eastAsia="zh-CN"/>
              </w:rPr>
              <w:t>，施工天数约为940天（除施工筹建期）。</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新宋体" w:cs="Times New Roman"/>
                <w:color w:val="auto"/>
                <w:sz w:val="24"/>
                <w:highlight w:val="yellow"/>
                <w:lang w:val="en-US" w:eastAsia="zh-CN"/>
              </w:rPr>
            </w:pPr>
            <w:r>
              <w:rPr>
                <w:rFonts w:hint="eastAsia" w:ascii="黑体" w:hAnsi="黑体" w:eastAsia="黑体" w:cs="黑体"/>
                <w:color w:val="auto"/>
                <w:sz w:val="24"/>
                <w:highlight w:val="none"/>
                <w:lang w:val="en-US" w:eastAsia="zh-CN"/>
              </w:rPr>
              <w:t>（四）施工总进度</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新宋体" w:cs="Times New Roman"/>
                <w:color w:val="auto"/>
                <w:sz w:val="24"/>
                <w:highlight w:val="none"/>
                <w:lang w:val="en-US" w:eastAsia="zh-CN"/>
              </w:rPr>
            </w:pPr>
            <w:r>
              <w:rPr>
                <w:rFonts w:hint="eastAsia" w:ascii="Times New Roman" w:hAnsi="Times New Roman" w:eastAsia="新宋体" w:cs="Times New Roman"/>
                <w:color w:val="auto"/>
                <w:sz w:val="24"/>
                <w:highlight w:val="none"/>
                <w:lang w:val="en-US" w:eastAsia="zh-CN"/>
              </w:rPr>
              <w:t>根据本工程的规模、施工条件、工程布置的要求，初拟洋派水库提质增效工程建设施工总工期为24个月，关键线路为埂堤工程及水库清淤施工。工程准备期为“四通一平”至水库放至低水位，第一年10-11月；主体工程为清淤开始至水库重新下闸蓄水，从第一年12月至第三年6月；工程完建期为第三年7-9月</w:t>
            </w:r>
            <w:r>
              <w:rPr>
                <w:rFonts w:hint="eastAsia" w:eastAsia="新宋体" w:cs="Times New Roman"/>
                <w:color w:val="auto"/>
                <w:sz w:val="24"/>
                <w:highlight w:val="none"/>
                <w:lang w:val="en-US" w:eastAsia="zh-CN"/>
              </w:rPr>
              <w:t>。</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新宋体" w:cs="Times New Roman"/>
                <w:color w:val="auto"/>
                <w:sz w:val="24"/>
                <w:highlight w:val="none"/>
                <w:lang w:val="en-US" w:eastAsia="zh-CN"/>
              </w:rPr>
            </w:pPr>
            <w:r>
              <w:rPr>
                <w:rFonts w:hint="eastAsia" w:eastAsia="新宋体" w:cs="Times New Roman"/>
                <w:color w:val="auto"/>
                <w:sz w:val="24"/>
                <w:highlight w:val="none"/>
                <w:lang w:val="en-US" w:eastAsia="zh-CN"/>
              </w:rPr>
              <w:t>（1）</w:t>
            </w:r>
            <w:r>
              <w:rPr>
                <w:rFonts w:hint="eastAsia" w:ascii="Times New Roman" w:hAnsi="Times New Roman" w:eastAsia="新宋体" w:cs="Times New Roman"/>
                <w:color w:val="auto"/>
                <w:sz w:val="24"/>
                <w:highlight w:val="none"/>
                <w:lang w:val="en-US" w:eastAsia="zh-CN"/>
              </w:rPr>
              <w:t>施工筹建期</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新宋体" w:cs="Times New Roman"/>
                <w:color w:val="auto"/>
                <w:sz w:val="24"/>
                <w:highlight w:val="none"/>
                <w:lang w:val="en-US" w:eastAsia="zh-CN"/>
              </w:rPr>
            </w:pPr>
            <w:r>
              <w:rPr>
                <w:rFonts w:hint="eastAsia" w:ascii="Times New Roman" w:hAnsi="Times New Roman" w:eastAsia="新宋体" w:cs="Times New Roman"/>
                <w:color w:val="auto"/>
                <w:sz w:val="24"/>
                <w:highlight w:val="none"/>
                <w:lang w:val="en-US" w:eastAsia="zh-CN"/>
              </w:rPr>
              <w:t>施工筹建期包括由业主单位负责完成四通一平、移民征地及施工招标、评标、签约等工作；施工准备期包括由施工单位负责的场内施工道路、施工风水电供应设施、临时房屋、砂石料加工系统、混凝土拌和系统及加工维修系统等工作。筹建期应在工程开工后的2个月内完成。</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新宋体" w:cs="Times New Roman"/>
                <w:color w:val="auto"/>
                <w:sz w:val="24"/>
                <w:highlight w:val="none"/>
                <w:lang w:val="en-US" w:eastAsia="zh-CN"/>
              </w:rPr>
            </w:pPr>
            <w:r>
              <w:rPr>
                <w:rFonts w:hint="eastAsia" w:eastAsia="新宋体" w:cs="Times New Roman"/>
                <w:color w:val="auto"/>
                <w:sz w:val="24"/>
                <w:highlight w:val="none"/>
                <w:lang w:val="en-US" w:eastAsia="zh-CN"/>
              </w:rPr>
              <w:t>（2）</w:t>
            </w:r>
            <w:r>
              <w:rPr>
                <w:rFonts w:hint="eastAsia" w:ascii="Times New Roman" w:hAnsi="Times New Roman" w:eastAsia="新宋体" w:cs="Times New Roman"/>
                <w:color w:val="auto"/>
                <w:sz w:val="24"/>
                <w:highlight w:val="none"/>
                <w:lang w:val="en-US" w:eastAsia="zh-CN"/>
              </w:rPr>
              <w:t>施工准备期</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新宋体" w:cs="Times New Roman"/>
                <w:color w:val="auto"/>
                <w:sz w:val="24"/>
                <w:highlight w:val="none"/>
                <w:lang w:val="en-US" w:eastAsia="zh-CN"/>
              </w:rPr>
            </w:pPr>
            <w:r>
              <w:rPr>
                <w:rFonts w:hint="eastAsia" w:ascii="Times New Roman" w:hAnsi="Times New Roman" w:eastAsia="新宋体" w:cs="Times New Roman"/>
                <w:color w:val="auto"/>
                <w:sz w:val="24"/>
                <w:highlight w:val="none"/>
                <w:lang w:val="en-US" w:eastAsia="zh-CN"/>
              </w:rPr>
              <w:t>准备期施工项目有：场内道路施工、场地平整、空气压缩系统、供水、场内供电系统，临时房建的建设等，计划工期为3个月。</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新宋体" w:cs="Times New Roman"/>
                <w:color w:val="auto"/>
                <w:sz w:val="24"/>
                <w:highlight w:val="none"/>
                <w:lang w:val="en-US" w:eastAsia="zh-CN"/>
              </w:rPr>
            </w:pPr>
            <w:r>
              <w:rPr>
                <w:rFonts w:hint="eastAsia" w:eastAsia="新宋体" w:cs="Times New Roman"/>
                <w:color w:val="auto"/>
                <w:sz w:val="24"/>
                <w:highlight w:val="none"/>
                <w:lang w:val="en-US" w:eastAsia="zh-CN"/>
              </w:rPr>
              <w:t>（3）</w:t>
            </w:r>
            <w:r>
              <w:rPr>
                <w:rFonts w:hint="eastAsia" w:ascii="Times New Roman" w:hAnsi="Times New Roman" w:eastAsia="新宋体" w:cs="Times New Roman"/>
                <w:color w:val="auto"/>
                <w:sz w:val="24"/>
                <w:highlight w:val="none"/>
                <w:lang w:val="en-US" w:eastAsia="zh-CN"/>
              </w:rPr>
              <w:t>主体工程施工期</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新宋体" w:cs="Times New Roman"/>
                <w:color w:val="auto"/>
                <w:sz w:val="24"/>
                <w:highlight w:val="none"/>
                <w:lang w:val="en-US" w:eastAsia="zh-CN"/>
              </w:rPr>
            </w:pPr>
            <w:r>
              <w:rPr>
                <w:rFonts w:hint="eastAsia" w:ascii="Times New Roman" w:hAnsi="Times New Roman" w:eastAsia="新宋体" w:cs="Times New Roman"/>
                <w:color w:val="auto"/>
                <w:sz w:val="24"/>
                <w:highlight w:val="none"/>
                <w:lang w:val="en-US" w:eastAsia="zh-CN"/>
              </w:rPr>
              <w:t>清淤工程安排在第1年12月～第2年5月、第2年12月～第3年5月施工；农田改造工程安排在第2年1月～第3年6月施工；河道治理工程安排在第1年12月～第2年6月施工。</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新宋体" w:cs="Times New Roman"/>
                <w:color w:val="auto"/>
                <w:sz w:val="24"/>
                <w:highlight w:val="none"/>
                <w:lang w:val="en-US" w:eastAsia="zh-CN"/>
              </w:rPr>
            </w:pPr>
            <w:r>
              <w:rPr>
                <w:rFonts w:hint="eastAsia" w:ascii="Times New Roman" w:hAnsi="Times New Roman" w:eastAsia="新宋体" w:cs="Times New Roman"/>
                <w:color w:val="auto"/>
                <w:sz w:val="24"/>
                <w:highlight w:val="none"/>
                <w:lang w:val="en-US" w:eastAsia="zh-CN"/>
              </w:rPr>
              <w:t>施工总进度详见下表。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contextualSpacing/>
              <w:jc w:val="center"/>
              <w:textAlignment w:val="auto"/>
              <w:rPr>
                <w:rFonts w:hint="eastAsia" w:ascii="Times New Roman" w:hAnsi="Times New Roman" w:eastAsia="新宋体" w:cs="Times New Roman"/>
                <w:color w:val="auto"/>
                <w:sz w:val="24"/>
                <w:highlight w:val="none"/>
                <w:lang w:val="en-US" w:eastAsia="zh-CN"/>
              </w:rPr>
            </w:pPr>
            <w:r>
              <w:rPr>
                <w:rFonts w:hint="eastAsia" w:ascii="黑体" w:hAnsi="黑体" w:eastAsia="黑体" w:cs="黑体"/>
                <w:color w:val="auto"/>
                <w:sz w:val="21"/>
                <w:szCs w:val="21"/>
                <w:highlight w:val="none"/>
                <w:lang w:val="en-US" w:eastAsia="zh-CN"/>
              </w:rPr>
              <w:t>表</w:t>
            </w:r>
            <w:r>
              <w:rPr>
                <w:rFonts w:hint="eastAsia" w:ascii="Times New Roman" w:hAnsi="Times New Roman" w:eastAsia="黑体" w:cs="Times New Roman"/>
                <w:color w:val="auto"/>
                <w:sz w:val="21"/>
                <w:szCs w:val="21"/>
                <w:highlight w:val="none"/>
                <w:lang w:val="en-US" w:eastAsia="zh-CN"/>
              </w:rPr>
              <w:t>2</w:t>
            </w:r>
            <w:r>
              <w:rPr>
                <w:rFonts w:hint="default" w:ascii="Times New Roman" w:hAnsi="Times New Roman" w:eastAsia="黑体" w:cs="Times New Roman"/>
                <w:color w:val="auto"/>
                <w:sz w:val="21"/>
                <w:szCs w:val="21"/>
                <w:highlight w:val="none"/>
                <w:lang w:val="en-US" w:eastAsia="zh-CN"/>
              </w:rPr>
              <w:t>.</w:t>
            </w:r>
            <w:r>
              <w:rPr>
                <w:rFonts w:hint="eastAsia" w:eastAsia="黑体" w:cs="Times New Roman"/>
                <w:color w:val="auto"/>
                <w:sz w:val="21"/>
                <w:szCs w:val="21"/>
                <w:highlight w:val="none"/>
                <w:lang w:val="en-US" w:eastAsia="zh-CN"/>
              </w:rPr>
              <w:t>10</w:t>
            </w:r>
            <w:r>
              <w:rPr>
                <w:rFonts w:hint="eastAsia" w:ascii="黑体" w:hAnsi="黑体" w:eastAsia="黑体" w:cs="黑体"/>
                <w:color w:val="auto"/>
                <w:sz w:val="21"/>
                <w:szCs w:val="21"/>
                <w:highlight w:val="none"/>
                <w:lang w:val="en-US" w:eastAsia="zh-CN"/>
              </w:rPr>
              <w:t xml:space="preserve"> 施工总进度计划表</w:t>
            </w:r>
          </w:p>
          <w:p>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 w:val="24"/>
                <w:szCs w:val="24"/>
                <w:highlight w:val="none"/>
                <w:lang w:val="en-US" w:eastAsia="zh-CN"/>
              </w:rPr>
            </w:pPr>
            <w:r>
              <w:rPr>
                <w:rFonts w:hint="default"/>
                <w:color w:val="auto"/>
              </w:rPr>
              <w:drawing>
                <wp:inline distT="0" distB="0" distL="0" distR="0">
                  <wp:extent cx="5307330" cy="1545590"/>
                  <wp:effectExtent l="0" t="0" r="7620" b="16510"/>
                  <wp:docPr id="569" name="IM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IM 509"/>
                          <pic:cNvPicPr>
                            <a:picLocks noChangeAspect="1"/>
                          </pic:cNvPicPr>
                        </pic:nvPicPr>
                        <pic:blipFill>
                          <a:blip r:embed="rId10"/>
                          <a:stretch>
                            <a:fillRect/>
                          </a:stretch>
                        </pic:blipFill>
                        <pic:spPr>
                          <a:xfrm>
                            <a:off x="0" y="0"/>
                            <a:ext cx="5307330" cy="15455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724" w:type="dxa"/>
            <w:noWrap w:val="0"/>
            <w:vAlign w:val="center"/>
          </w:tcPr>
          <w:p>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宋体" w:hAnsi="宋体" w:cs="宋体"/>
                <w:color w:val="auto"/>
                <w:kern w:val="0"/>
                <w:sz w:val="24"/>
                <w:szCs w:val="24"/>
                <w:highlight w:val="none"/>
              </w:rPr>
            </w:pPr>
            <w:r>
              <w:rPr>
                <w:rFonts w:hint="eastAsia" w:ascii="宋体" w:hAnsi="宋体" w:cs="宋体"/>
                <w:color w:val="auto"/>
                <w:kern w:val="0"/>
                <w:sz w:val="24"/>
                <w:szCs w:val="24"/>
                <w:highlight w:val="none"/>
              </w:rPr>
              <w:t>其他</w:t>
            </w:r>
          </w:p>
        </w:tc>
        <w:tc>
          <w:tcPr>
            <w:tcW w:w="8564" w:type="dxa"/>
            <w:noWrap w:val="0"/>
            <w:vAlign w:val="center"/>
          </w:tcPr>
          <w:p>
            <w:pPr>
              <w:keepNext w:val="0"/>
              <w:keepLines w:val="0"/>
              <w:suppressLineNumbers w:val="0"/>
              <w:spacing w:before="0" w:beforeAutospacing="0" w:after="0" w:afterAutospacing="0" w:line="360" w:lineRule="auto"/>
              <w:ind w:left="0" w:right="0" w:firstLine="482" w:firstLineChars="200"/>
              <w:contextualSpacing/>
              <w:rPr>
                <w:rFonts w:hint="eastAsia" w:ascii="Times New Roman" w:hAnsi="Times New Roman" w:eastAsia="新宋体" w:cs="Times New Roman"/>
                <w:color w:val="auto"/>
                <w:sz w:val="24"/>
                <w:highlight w:val="yellow"/>
                <w:lang w:val="en-US" w:eastAsia="zh-CN"/>
              </w:rPr>
            </w:pPr>
            <w:r>
              <w:rPr>
                <w:rFonts w:hint="default" w:ascii="Times New Roman" w:hAnsi="Times New Roman" w:eastAsia="新宋体" w:cs="Times New Roman"/>
                <w:b/>
                <w:bCs/>
                <w:color w:val="auto"/>
                <w:sz w:val="24"/>
                <w:highlight w:val="none"/>
                <w:lang w:val="en-US" w:eastAsia="zh-CN"/>
              </w:rPr>
              <w:t>1、</w:t>
            </w:r>
            <w:r>
              <w:rPr>
                <w:rFonts w:hint="eastAsia" w:ascii="Times New Roman" w:hAnsi="Times New Roman" w:eastAsia="新宋体" w:cs="Times New Roman"/>
                <w:b/>
                <w:bCs/>
                <w:color w:val="auto"/>
                <w:sz w:val="24"/>
                <w:highlight w:val="none"/>
                <w:lang w:val="en-US" w:eastAsia="zh-CN"/>
              </w:rPr>
              <w:t>清淤方式比选</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新宋体" w:cs="Times New Roman"/>
                <w:color w:val="auto"/>
                <w:sz w:val="24"/>
                <w:highlight w:val="none"/>
                <w:lang w:val="en-US" w:eastAsia="zh-CN"/>
              </w:rPr>
            </w:pPr>
            <w:r>
              <w:rPr>
                <w:rFonts w:hint="eastAsia" w:eastAsia="新宋体" w:cs="Times New Roman"/>
                <w:color w:val="auto"/>
                <w:sz w:val="24"/>
                <w:highlight w:val="none"/>
                <w:lang w:val="en-US" w:eastAsia="zh-CN"/>
              </w:rPr>
              <w:t>根据可研报告，</w:t>
            </w:r>
            <w:r>
              <w:rPr>
                <w:rFonts w:hint="default" w:ascii="Times New Roman" w:hAnsi="Times New Roman" w:eastAsia="新宋体" w:cs="Times New Roman"/>
                <w:color w:val="auto"/>
                <w:sz w:val="24"/>
                <w:highlight w:val="none"/>
                <w:lang w:val="en-US" w:eastAsia="zh-CN"/>
              </w:rPr>
              <w:t>水库清淤的方式主要有异重流排沙，滞洪排沙，泄空排沙，基流排沙和机械清淤排沙等。现将各种清淤方式做如下比选。</w:t>
            </w:r>
          </w:p>
          <w:p>
            <w:pPr>
              <w:keepNext w:val="0"/>
              <w:keepLines w:val="0"/>
              <w:suppressLineNumbers w:val="0"/>
              <w:spacing w:before="0" w:beforeAutospacing="0" w:after="0" w:afterAutospacing="0" w:line="360" w:lineRule="auto"/>
              <w:ind w:left="0" w:right="0"/>
              <w:contextualSpacing/>
              <w:jc w:val="center"/>
              <w:rPr>
                <w:rFonts w:hint="default" w:ascii="Times New Roman" w:hAnsi="Times New Roman" w:eastAsia="新宋体" w:cs="Times New Roman"/>
                <w:color w:val="auto"/>
                <w:sz w:val="24"/>
                <w:highlight w:val="none"/>
                <w:lang w:val="en-US" w:eastAsia="zh-CN"/>
              </w:rPr>
            </w:pPr>
            <w:r>
              <w:rPr>
                <w:rFonts w:hint="eastAsia" w:ascii="黑体" w:hAnsi="黑体" w:eastAsia="黑体" w:cs="黑体"/>
                <w:color w:val="auto"/>
                <w:sz w:val="21"/>
                <w:szCs w:val="21"/>
                <w:highlight w:val="none"/>
                <w:lang w:val="en-US" w:eastAsia="zh-CN"/>
              </w:rPr>
              <w:t>表</w:t>
            </w:r>
            <w:r>
              <w:rPr>
                <w:rFonts w:hint="eastAsia" w:ascii="Times New Roman" w:hAnsi="Times New Roman" w:eastAsia="黑体" w:cs="Times New Roman"/>
                <w:color w:val="auto"/>
                <w:sz w:val="21"/>
                <w:szCs w:val="21"/>
                <w:highlight w:val="none"/>
                <w:lang w:val="en-US" w:eastAsia="zh-CN"/>
              </w:rPr>
              <w:t>2</w:t>
            </w:r>
            <w:r>
              <w:rPr>
                <w:rFonts w:hint="eastAsia" w:eastAsia="黑体" w:cs="Times New Roman"/>
                <w:color w:val="auto"/>
                <w:sz w:val="21"/>
                <w:szCs w:val="21"/>
                <w:highlight w:val="none"/>
                <w:lang w:val="en-US" w:eastAsia="zh-CN"/>
              </w:rPr>
              <w:t>.11 清淤原理及特点</w:t>
            </w:r>
          </w:p>
          <w:tbl>
            <w:tblPr>
              <w:tblStyle w:val="1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69"/>
              <w:gridCol w:w="3018"/>
              <w:gridCol w:w="4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方式</w:t>
                  </w:r>
                </w:p>
              </w:tc>
              <w:tc>
                <w:tcPr>
                  <w:tcW w:w="30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原理简述</w:t>
                  </w:r>
                </w:p>
              </w:tc>
              <w:tc>
                <w:tcPr>
                  <w:tcW w:w="42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异重流排沙</w:t>
                  </w:r>
                </w:p>
              </w:tc>
              <w:tc>
                <w:tcPr>
                  <w:tcW w:w="30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在多沙河流上修建蓄水水库和水电站时，设置底孔，合理运用在库底运动的浑水异重流可把泥沙排走，减少水库淤积，是水库减淤的主要措施</w:t>
                  </w:r>
                  <w:r>
                    <w:rPr>
                      <w:rFonts w:hint="eastAsia" w:cs="Times New Roman"/>
                      <w:color w:val="auto"/>
                      <w:sz w:val="21"/>
                      <w:szCs w:val="21"/>
                      <w:lang w:eastAsia="zh-CN"/>
                    </w:rPr>
                    <w:t>。</w:t>
                  </w:r>
                </w:p>
              </w:tc>
              <w:tc>
                <w:tcPr>
                  <w:tcW w:w="42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必须有源源不断的异重流补充</w:t>
                  </w:r>
                  <w:r>
                    <w:rPr>
                      <w:rFonts w:hint="eastAsia" w:cs="Times New Roman"/>
                      <w:color w:val="auto"/>
                      <w:sz w:val="21"/>
                      <w:szCs w:val="21"/>
                      <w:lang w:eastAsia="zh-CN"/>
                    </w:rPr>
                    <w:t>，异重流在运动的过程中必须保持稳定，</w:t>
                  </w:r>
                  <w:r>
                    <w:rPr>
                      <w:rFonts w:hint="default" w:ascii="Times New Roman" w:hAnsi="Times New Roman" w:eastAsia="宋体" w:cs="Times New Roman"/>
                      <w:color w:val="auto"/>
                      <w:sz w:val="21"/>
                      <w:szCs w:val="21"/>
                    </w:rPr>
                    <w:t>异重流的形成与洪水流量、含沙量、泥沙粒径、泄量、库区地形、开闸时间及底孔尺寸和高程有关，在实际水库中能成果运用的非常少。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滞洪排沙</w:t>
                  </w:r>
                </w:p>
              </w:tc>
              <w:tc>
                <w:tcPr>
                  <w:tcW w:w="30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滞洪期内，整个库区保持一定的行近流速，粗颗粒泥沙淤积在库中，细颗粒泥沙可被水流带至坝前排出库外，避免蓄水运用可能产生的严重淤积</w:t>
                  </w:r>
                  <w:r>
                    <w:rPr>
                      <w:rFonts w:hint="eastAsia" w:cs="Times New Roman"/>
                      <w:color w:val="auto"/>
                      <w:sz w:val="21"/>
                      <w:szCs w:val="21"/>
                      <w:lang w:eastAsia="zh-CN"/>
                    </w:rPr>
                    <w:t>。</w:t>
                  </w:r>
                </w:p>
              </w:tc>
              <w:tc>
                <w:tcPr>
                  <w:tcW w:w="42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蓄清排浑运用的水库中，洪水到来时，必须空库迎洪，或者降低水位运用。滞洪过程中，洪峰沙峰的改变程度及库区淤积和排沙情况，不同水库的不同滞洪排沙过程可能差别很大。滞洪排沙在大多数不完全年调节水库中均可运用，对排沙时机、滞洪历时、开闸时间、泄量大小和洪水漫滩程度等因素的选择较为重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泄空排沙</w:t>
                  </w:r>
                </w:p>
              </w:tc>
              <w:tc>
                <w:tcPr>
                  <w:tcW w:w="30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将水库放空，在泄空过程中回水末端将逐渐向坝前移动，因而原来淤积的泥沙也将因回水的下移而发生冲刷，特别是在水库泄空的最后阶段突然加大泄量，则冲刷效果将更加显著</w:t>
                  </w:r>
                  <w:r>
                    <w:rPr>
                      <w:rFonts w:hint="eastAsia" w:cs="Times New Roman"/>
                      <w:color w:val="auto"/>
                      <w:sz w:val="21"/>
                      <w:szCs w:val="21"/>
                      <w:lang w:eastAsia="zh-CN"/>
                    </w:rPr>
                    <w:t>。</w:t>
                  </w:r>
                </w:p>
              </w:tc>
              <w:tc>
                <w:tcPr>
                  <w:tcW w:w="42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须将水库放空</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回水末沙的黏性小，不易固结，或泥沙尚未充分浓缩固结时，及时泄空排沙</w:t>
                  </w:r>
                  <w:r>
                    <w:rPr>
                      <w:rFonts w:hint="eastAsia"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基流排沙</w:t>
                  </w:r>
                </w:p>
              </w:tc>
              <w:tc>
                <w:tcPr>
                  <w:tcW w:w="30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水库泄空后继续打开闸门，让含沙量较小的常流量畅行冲刷主槽，以减少水库泥沙的淤积</w:t>
                  </w:r>
                </w:p>
              </w:tc>
              <w:tc>
                <w:tcPr>
                  <w:tcW w:w="42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须将水库放空</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在开始阶段，冲沙量高，含沙量也大；随着时间的增加，冲沙量逐渐减小，含沙量随之降低。当主槽纵坡和岸坡相对稳定后，冲沙效果将很快下降。基流排沙的效果决定于常流量及含沙量的大小，流量大，含沙量小，则排沙效果好；否则，排沙效果差</w:t>
                  </w:r>
                  <w:r>
                    <w:rPr>
                      <w:rFonts w:hint="eastAsia"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机械清淤排沙</w:t>
                  </w:r>
                </w:p>
              </w:tc>
              <w:tc>
                <w:tcPr>
                  <w:tcW w:w="30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采用泥船吸、泥泵等挖泥机械，对水库淤积的泥沙进行清除</w:t>
                  </w:r>
                </w:p>
              </w:tc>
              <w:tc>
                <w:tcPr>
                  <w:tcW w:w="42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对中小型水库来说有一定效，但对大型水库，因库容大淤积量大而机械清淤成本高效率低，加之回淤快特别是多泥沙河流，回淤速度往往超过挖泥速度</w:t>
                  </w:r>
                  <w:r>
                    <w:rPr>
                      <w:rFonts w:hint="eastAsia" w:cs="Times New Roman"/>
                      <w:color w:val="auto"/>
                      <w:sz w:val="21"/>
                      <w:szCs w:val="21"/>
                      <w:lang w:eastAsia="zh-CN"/>
                    </w:rPr>
                    <w:t>。</w:t>
                  </w:r>
                </w:p>
              </w:tc>
            </w:tr>
          </w:tbl>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新宋体" w:cs="Times New Roman"/>
                <w:color w:val="auto"/>
                <w:sz w:val="24"/>
                <w:highlight w:val="none"/>
                <w:lang w:val="en-US" w:eastAsia="zh-CN"/>
              </w:rPr>
            </w:pPr>
            <w:r>
              <w:rPr>
                <w:rFonts w:hint="default" w:ascii="Times New Roman" w:hAnsi="Times New Roman" w:eastAsia="新宋体" w:cs="Times New Roman"/>
                <w:color w:val="auto"/>
                <w:sz w:val="24"/>
                <w:highlight w:val="none"/>
                <w:lang w:val="en-US" w:eastAsia="zh-CN"/>
              </w:rPr>
              <w:t>滞洪排沙</w:t>
            </w:r>
            <w:r>
              <w:rPr>
                <w:rFonts w:hint="eastAsia" w:eastAsia="新宋体" w:cs="Times New Roman"/>
                <w:color w:val="auto"/>
                <w:sz w:val="24"/>
                <w:highlight w:val="none"/>
                <w:lang w:val="en-US" w:eastAsia="zh-CN"/>
              </w:rPr>
              <w:t>、</w:t>
            </w:r>
            <w:r>
              <w:rPr>
                <w:rFonts w:hint="default" w:ascii="Times New Roman" w:hAnsi="Times New Roman" w:eastAsia="新宋体" w:cs="Times New Roman"/>
                <w:color w:val="auto"/>
                <w:sz w:val="24"/>
                <w:highlight w:val="none"/>
                <w:lang w:val="en-US" w:eastAsia="zh-CN"/>
              </w:rPr>
              <w:t>异重流排沙</w:t>
            </w:r>
            <w:r>
              <w:rPr>
                <w:rFonts w:hint="eastAsia" w:eastAsia="新宋体" w:cs="Times New Roman"/>
                <w:color w:val="auto"/>
                <w:sz w:val="24"/>
                <w:highlight w:val="none"/>
                <w:lang w:val="en-US" w:eastAsia="zh-CN"/>
              </w:rPr>
              <w:t>、</w:t>
            </w:r>
            <w:r>
              <w:rPr>
                <w:rFonts w:hint="default" w:ascii="Times New Roman" w:hAnsi="Times New Roman" w:eastAsia="新宋体" w:cs="Times New Roman"/>
                <w:color w:val="auto"/>
                <w:sz w:val="24"/>
                <w:highlight w:val="none"/>
                <w:lang w:val="en-US" w:eastAsia="zh-CN"/>
              </w:rPr>
              <w:t>泄空排沙</w:t>
            </w:r>
            <w:r>
              <w:rPr>
                <w:rFonts w:hint="eastAsia" w:eastAsia="新宋体" w:cs="Times New Roman"/>
                <w:color w:val="auto"/>
                <w:sz w:val="24"/>
                <w:highlight w:val="none"/>
                <w:lang w:val="en-US" w:eastAsia="zh-CN"/>
              </w:rPr>
              <w:t>、</w:t>
            </w:r>
            <w:r>
              <w:rPr>
                <w:rFonts w:hint="default" w:ascii="Times New Roman" w:hAnsi="Times New Roman" w:eastAsia="新宋体" w:cs="Times New Roman"/>
                <w:color w:val="auto"/>
                <w:sz w:val="24"/>
                <w:highlight w:val="none"/>
                <w:lang w:val="en-US" w:eastAsia="zh-CN"/>
              </w:rPr>
              <w:t>基流排沙等都需要大量的水</w:t>
            </w:r>
            <w:r>
              <w:rPr>
                <w:rFonts w:hint="eastAsia" w:eastAsia="新宋体" w:cs="Times New Roman"/>
                <w:color w:val="auto"/>
                <w:sz w:val="24"/>
                <w:highlight w:val="none"/>
                <w:lang w:val="en-US" w:eastAsia="zh-CN"/>
              </w:rPr>
              <w:t>，</w:t>
            </w:r>
            <w:r>
              <w:rPr>
                <w:rFonts w:hint="default" w:ascii="Times New Roman" w:hAnsi="Times New Roman" w:eastAsia="新宋体" w:cs="Times New Roman"/>
                <w:color w:val="auto"/>
                <w:sz w:val="24"/>
                <w:highlight w:val="none"/>
                <w:lang w:val="en-US" w:eastAsia="zh-CN"/>
              </w:rPr>
              <w:t>泄空排沙</w:t>
            </w:r>
            <w:r>
              <w:rPr>
                <w:rFonts w:hint="eastAsia" w:eastAsia="新宋体" w:cs="Times New Roman"/>
                <w:color w:val="auto"/>
                <w:sz w:val="24"/>
                <w:highlight w:val="none"/>
                <w:lang w:val="en-US" w:eastAsia="zh-CN"/>
              </w:rPr>
              <w:t>、</w:t>
            </w:r>
            <w:r>
              <w:rPr>
                <w:rFonts w:hint="default" w:ascii="Times New Roman" w:hAnsi="Times New Roman" w:eastAsia="新宋体" w:cs="Times New Roman"/>
                <w:color w:val="auto"/>
                <w:sz w:val="24"/>
                <w:highlight w:val="none"/>
                <w:lang w:val="en-US" w:eastAsia="zh-CN"/>
              </w:rPr>
              <w:t>基流排沙</w:t>
            </w:r>
            <w:r>
              <w:rPr>
                <w:rFonts w:hint="eastAsia" w:eastAsia="新宋体" w:cs="Times New Roman"/>
                <w:color w:val="auto"/>
                <w:sz w:val="24"/>
                <w:highlight w:val="none"/>
                <w:lang w:val="en-US" w:eastAsia="zh-CN"/>
              </w:rPr>
              <w:t>还需要将水库排空</w:t>
            </w:r>
            <w:r>
              <w:rPr>
                <w:rFonts w:hint="default" w:ascii="Times New Roman" w:hAnsi="Times New Roman" w:eastAsia="新宋体" w:cs="Times New Roman"/>
                <w:color w:val="auto"/>
                <w:sz w:val="24"/>
                <w:highlight w:val="none"/>
                <w:lang w:val="en-US" w:eastAsia="zh-CN"/>
              </w:rPr>
              <w:t>，蓄水与排沙的矛盾</w:t>
            </w:r>
            <w:r>
              <w:rPr>
                <w:rFonts w:hint="eastAsia" w:eastAsia="新宋体" w:cs="Times New Roman"/>
                <w:color w:val="auto"/>
                <w:sz w:val="24"/>
                <w:highlight w:val="none"/>
                <w:lang w:val="en-US" w:eastAsia="zh-CN"/>
              </w:rPr>
              <w:t>大，</w:t>
            </w:r>
            <w:r>
              <w:rPr>
                <w:rFonts w:hint="default" w:ascii="Times New Roman" w:hAnsi="Times New Roman" w:eastAsia="新宋体" w:cs="Times New Roman"/>
                <w:color w:val="auto"/>
                <w:sz w:val="24"/>
                <w:highlight w:val="none"/>
                <w:lang w:val="en-US" w:eastAsia="zh-CN"/>
              </w:rPr>
              <w:t>对干旱地区是不适用的，机械清淤方式虽然成本及管理费用较高，但适合于水资源特别宝贵的水库，</w:t>
            </w:r>
            <w:r>
              <w:rPr>
                <w:rFonts w:hint="eastAsia" w:eastAsia="新宋体" w:cs="Times New Roman"/>
                <w:color w:val="auto"/>
                <w:sz w:val="24"/>
                <w:highlight w:val="none"/>
                <w:lang w:val="en-US" w:eastAsia="zh-CN"/>
              </w:rPr>
              <w:t>也使用于中型水库，为保证施工期间的下游供水，可研阶段推荐</w:t>
            </w:r>
            <w:r>
              <w:rPr>
                <w:rFonts w:hint="default" w:ascii="Times New Roman" w:hAnsi="Times New Roman" w:eastAsia="新宋体" w:cs="Times New Roman"/>
                <w:color w:val="auto"/>
                <w:sz w:val="24"/>
                <w:highlight w:val="none"/>
                <w:lang w:val="en-US" w:eastAsia="zh-CN"/>
              </w:rPr>
              <w:t>洋派水库清淤采用机械清淤方式</w:t>
            </w:r>
            <w:r>
              <w:rPr>
                <w:rFonts w:hint="eastAsia" w:eastAsia="新宋体" w:cs="Times New Roman"/>
                <w:color w:val="auto"/>
                <w:sz w:val="24"/>
                <w:highlight w:val="none"/>
                <w:lang w:val="en-US" w:eastAsia="zh-CN"/>
              </w:rPr>
              <w:t>。</w:t>
            </w:r>
          </w:p>
          <w:p>
            <w:pPr>
              <w:keepNext w:val="0"/>
              <w:keepLines w:val="0"/>
              <w:suppressLineNumbers w:val="0"/>
              <w:spacing w:before="0" w:beforeAutospacing="0" w:after="0" w:afterAutospacing="0" w:line="360" w:lineRule="auto"/>
              <w:ind w:left="0" w:right="0" w:firstLine="482" w:firstLineChars="200"/>
              <w:contextualSpacing/>
              <w:rPr>
                <w:rFonts w:hint="default" w:ascii="Times New Roman" w:hAnsi="Times New Roman" w:eastAsia="新宋体" w:cs="Times New Roman"/>
                <w:color w:val="auto"/>
                <w:sz w:val="24"/>
                <w:highlight w:val="none"/>
                <w:lang w:val="en-US" w:eastAsia="zh-CN"/>
              </w:rPr>
            </w:pPr>
            <w:r>
              <w:rPr>
                <w:rFonts w:hint="eastAsia" w:eastAsia="新宋体" w:cs="Times New Roman"/>
                <w:b/>
                <w:bCs/>
                <w:color w:val="auto"/>
                <w:sz w:val="24"/>
                <w:highlight w:val="none"/>
                <w:lang w:val="en-US" w:eastAsia="zh-CN"/>
              </w:rPr>
              <w:t>2、机械清淤方式比选</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新宋体" w:cs="Times New Roman"/>
                <w:color w:val="auto"/>
                <w:sz w:val="24"/>
                <w:highlight w:val="none"/>
                <w:lang w:val="en-US" w:eastAsia="zh-CN"/>
              </w:rPr>
            </w:pPr>
            <w:r>
              <w:rPr>
                <w:rFonts w:hint="default" w:ascii="Times New Roman" w:hAnsi="Times New Roman" w:eastAsia="新宋体" w:cs="Times New Roman"/>
                <w:color w:val="auto"/>
                <w:sz w:val="24"/>
                <w:highlight w:val="none"/>
                <w:lang w:val="en-US" w:eastAsia="zh-CN"/>
              </w:rPr>
              <w:t>机械清淤方式通常采用挖泥船、吸泥泵等清淤装置，清除库区淤积泥沙。借鉴已有的清淤方式经验并结合水库实际情况，本次设计水库疏浚的清淤方式选择陆地清淤方案、水下清淤方案进行比选。</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新宋体" w:cs="Times New Roman"/>
                <w:color w:val="auto"/>
                <w:sz w:val="24"/>
                <w:highlight w:val="none"/>
                <w:lang w:val="en-US" w:eastAsia="zh-CN"/>
              </w:rPr>
            </w:pPr>
            <w:r>
              <w:rPr>
                <w:rFonts w:hint="eastAsia" w:eastAsia="新宋体" w:cs="Times New Roman"/>
                <w:color w:val="auto"/>
                <w:sz w:val="24"/>
                <w:highlight w:val="none"/>
                <w:lang w:val="en-US" w:eastAsia="zh-CN"/>
              </w:rPr>
              <w:t>（1）</w:t>
            </w:r>
            <w:r>
              <w:rPr>
                <w:rFonts w:hint="default" w:ascii="Times New Roman" w:hAnsi="Times New Roman" w:eastAsia="新宋体" w:cs="Times New Roman"/>
                <w:color w:val="auto"/>
                <w:sz w:val="24"/>
                <w:highlight w:val="none"/>
                <w:lang w:val="en-US" w:eastAsia="zh-CN"/>
              </w:rPr>
              <w:t>陆地清淤方案</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新宋体" w:cs="Times New Roman"/>
                <w:color w:val="auto"/>
                <w:sz w:val="24"/>
                <w:highlight w:val="none"/>
                <w:lang w:val="en-US" w:eastAsia="zh-CN"/>
              </w:rPr>
            </w:pPr>
            <w:r>
              <w:rPr>
                <w:rFonts w:hint="default" w:ascii="Times New Roman" w:hAnsi="Times New Roman" w:eastAsia="新宋体" w:cs="Times New Roman"/>
                <w:color w:val="auto"/>
                <w:sz w:val="24"/>
                <w:highlight w:val="none"/>
                <w:lang w:val="en-US" w:eastAsia="zh-CN"/>
              </w:rPr>
              <w:t>陆地清淤方案是较传统的清淤方法，主要用于死库容较小、排水条件较好的小水库、小湖泊，或水库回水区域等。其施工的技术要求较低，该方法不留盲区，操作方便。过去陆地清淤多采用人力清淤，施工时间较长。随着施工机械的发展，陆地清淤也开始采用大型土方施工机械，提高其施工效率，使施工时间大大缩短，工程投资较省。但如果放水较多，将浪费宝贵的水资源，影响水库功能的发挥。</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新宋体" w:cs="Times New Roman"/>
                <w:color w:val="auto"/>
                <w:sz w:val="24"/>
                <w:highlight w:val="none"/>
                <w:lang w:val="en-US" w:eastAsia="zh-CN"/>
              </w:rPr>
            </w:pPr>
            <w:r>
              <w:rPr>
                <w:rFonts w:hint="eastAsia" w:eastAsia="新宋体" w:cs="Times New Roman"/>
                <w:color w:val="auto"/>
                <w:sz w:val="24"/>
                <w:highlight w:val="none"/>
                <w:lang w:val="en-US" w:eastAsia="zh-CN"/>
              </w:rPr>
              <w:t>（2）</w:t>
            </w:r>
            <w:r>
              <w:rPr>
                <w:rFonts w:hint="default" w:ascii="Times New Roman" w:hAnsi="Times New Roman" w:eastAsia="新宋体" w:cs="Times New Roman"/>
                <w:color w:val="auto"/>
                <w:sz w:val="24"/>
                <w:highlight w:val="none"/>
                <w:lang w:val="en-US" w:eastAsia="zh-CN"/>
              </w:rPr>
              <w:t>水下清淤方案</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新宋体" w:cs="Times New Roman"/>
                <w:color w:val="auto"/>
                <w:sz w:val="24"/>
                <w:highlight w:val="none"/>
                <w:lang w:val="en-US" w:eastAsia="zh-CN"/>
              </w:rPr>
            </w:pPr>
            <w:r>
              <w:rPr>
                <w:rFonts w:hint="default" w:ascii="Times New Roman" w:hAnsi="Times New Roman" w:eastAsia="新宋体" w:cs="Times New Roman"/>
                <w:color w:val="auto"/>
                <w:sz w:val="24"/>
                <w:highlight w:val="none"/>
                <w:lang w:val="en-US" w:eastAsia="zh-CN"/>
              </w:rPr>
              <w:t>水下清淤方案主要是应用在一定水深条件下的水库的淤泥清理。对水库而言，水下清淤的施工方案多，主要有抓斗式挖泥船、挖泥船及气动泵船等施工设备，其技术要求较高，需要专业人员施工，淤泥清理单价较高，但清理较彻底，清淤效率较高。</w:t>
            </w:r>
          </w:p>
          <w:p>
            <w:pPr>
              <w:keepNext w:val="0"/>
              <w:keepLines w:val="0"/>
              <w:suppressLineNumbers w:val="0"/>
              <w:spacing w:before="0" w:beforeAutospacing="0" w:after="0" w:afterAutospacing="0" w:line="360" w:lineRule="auto"/>
              <w:ind w:left="0" w:right="0" w:firstLine="480" w:firstLineChars="200"/>
              <w:contextualSpacing/>
              <w:rPr>
                <w:rFonts w:hint="default" w:eastAsia="新宋体" w:cs="Times New Roman"/>
                <w:color w:val="auto"/>
                <w:sz w:val="24"/>
                <w:highlight w:val="none"/>
                <w:lang w:val="en-US" w:eastAsia="zh-CN"/>
              </w:rPr>
            </w:pPr>
            <w:r>
              <w:rPr>
                <w:rFonts w:hint="eastAsia" w:eastAsia="新宋体" w:cs="Times New Roman"/>
                <w:color w:val="auto"/>
                <w:sz w:val="24"/>
                <w:highlight w:val="none"/>
                <w:lang w:val="en-US" w:eastAsia="zh-CN"/>
              </w:rPr>
              <w:t>（3）比选结论</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新宋体" w:cs="Times New Roman"/>
                <w:color w:val="auto"/>
                <w:sz w:val="24"/>
                <w:highlight w:val="none"/>
                <w:lang w:val="en-US" w:eastAsia="zh-CN"/>
              </w:rPr>
            </w:pPr>
            <w:r>
              <w:rPr>
                <w:rFonts w:hint="eastAsia" w:eastAsia="新宋体" w:cs="Times New Roman"/>
                <w:color w:val="auto"/>
                <w:sz w:val="24"/>
                <w:highlight w:val="none"/>
                <w:lang w:val="en-US" w:eastAsia="zh-CN"/>
              </w:rPr>
              <w:t>本次水库清淤主要为</w:t>
            </w:r>
            <w:r>
              <w:rPr>
                <w:rFonts w:hint="eastAsia" w:ascii="Times New Roman" w:hAnsi="Times New Roman" w:eastAsia="宋体" w:cs="Times New Roman"/>
                <w:color w:val="auto"/>
                <w:sz w:val="24"/>
                <w:szCs w:val="32"/>
                <w:highlight w:val="none"/>
                <w:lang w:val="en-US" w:eastAsia="zh-CN"/>
              </w:rPr>
              <w:t>恢复</w:t>
            </w:r>
            <w:r>
              <w:rPr>
                <w:rFonts w:hint="eastAsia" w:cs="Times New Roman"/>
                <w:color w:val="auto"/>
                <w:sz w:val="24"/>
                <w:szCs w:val="32"/>
                <w:highlight w:val="none"/>
                <w:lang w:val="en-US" w:eastAsia="zh-CN"/>
              </w:rPr>
              <w:t>洋派水库</w:t>
            </w:r>
            <w:r>
              <w:rPr>
                <w:rFonts w:hint="eastAsia" w:ascii="Times New Roman" w:hAnsi="Times New Roman" w:eastAsia="宋体" w:cs="Times New Roman"/>
                <w:color w:val="auto"/>
                <w:sz w:val="24"/>
                <w:szCs w:val="32"/>
                <w:highlight w:val="none"/>
                <w:lang w:val="en-US" w:eastAsia="zh-CN"/>
              </w:rPr>
              <w:t>蓄水能力</w:t>
            </w:r>
            <w:r>
              <w:rPr>
                <w:rFonts w:hint="eastAsia" w:cs="Times New Roman"/>
                <w:color w:val="auto"/>
                <w:sz w:val="24"/>
                <w:szCs w:val="32"/>
                <w:highlight w:val="none"/>
                <w:lang w:val="en-US" w:eastAsia="zh-CN"/>
              </w:rPr>
              <w:t>，使其</w:t>
            </w:r>
            <w:r>
              <w:rPr>
                <w:rFonts w:hint="default" w:ascii="Times New Roman" w:hAnsi="Times New Roman" w:eastAsia="宋体" w:cs="Times New Roman"/>
                <w:color w:val="auto"/>
                <w:sz w:val="24"/>
                <w:szCs w:val="32"/>
                <w:highlight w:val="none"/>
                <w:lang w:val="en-US" w:eastAsia="zh-CN"/>
              </w:rPr>
              <w:t>恢复蓄水至原设计正常蓄水位</w:t>
            </w:r>
            <w:r>
              <w:rPr>
                <w:rFonts w:hint="eastAsia" w:cs="Times New Roman"/>
                <w:color w:val="auto"/>
                <w:sz w:val="24"/>
                <w:szCs w:val="32"/>
                <w:highlight w:val="none"/>
                <w:lang w:val="en-US" w:eastAsia="zh-CN"/>
              </w:rPr>
              <w:t>。而</w:t>
            </w:r>
            <w:r>
              <w:rPr>
                <w:rFonts w:hint="eastAsia" w:eastAsia="新宋体" w:cs="Times New Roman"/>
                <w:color w:val="auto"/>
                <w:sz w:val="24"/>
                <w:highlight w:val="none"/>
                <w:lang w:val="en-US" w:eastAsia="zh-CN"/>
              </w:rPr>
              <w:t>由于历史原因，洋派水库库尾及东岸的水域岸线侵占问题较严重，常年都存在占湖造田的情况，1889.70m水位线以下还存在</w:t>
            </w:r>
            <w:bookmarkStart w:id="15" w:name="_GoBack"/>
            <w:bookmarkEnd w:id="15"/>
            <w:r>
              <w:rPr>
                <w:rFonts w:hint="eastAsia" w:eastAsia="新宋体" w:cs="Times New Roman"/>
                <w:color w:val="auto"/>
                <w:sz w:val="24"/>
                <w:highlight w:val="none"/>
                <w:lang w:val="en-US" w:eastAsia="zh-CN"/>
              </w:rPr>
              <w:t>九百多亩的耕地，平时水库水位低时周边农户就自行耕种，现状库尾及东岸农田较多，本次清淤工程也集中在库尾及水库东岸被侵占区域，不涉及深水区，采用陆上清淤的方式可减小对水库库中及坝前水质的扰动，陆上淤泥含水量低，清淤过程产生的废水大大减小。可研阶段</w:t>
            </w:r>
            <w:r>
              <w:rPr>
                <w:rFonts w:hint="default" w:ascii="Times New Roman" w:hAnsi="Times New Roman" w:eastAsia="新宋体" w:cs="Times New Roman"/>
                <w:color w:val="auto"/>
                <w:sz w:val="24"/>
                <w:highlight w:val="none"/>
                <w:lang w:val="en-US" w:eastAsia="zh-CN"/>
              </w:rPr>
              <w:t>洋派水库清淤采用挖机配合自卸汽车的陆地清淤方式进行施工。</w:t>
            </w:r>
          </w:p>
          <w:p>
            <w:pPr>
              <w:keepNext w:val="0"/>
              <w:keepLines w:val="0"/>
              <w:suppressLineNumbers w:val="0"/>
              <w:spacing w:before="0" w:beforeAutospacing="0" w:after="0" w:afterAutospacing="0" w:line="360" w:lineRule="auto"/>
              <w:ind w:left="0" w:right="0" w:firstLine="482" w:firstLineChars="200"/>
              <w:contextualSpacing/>
              <w:rPr>
                <w:rFonts w:hint="default" w:ascii="Times New Roman" w:hAnsi="Times New Roman" w:eastAsia="新宋体" w:cs="Times New Roman"/>
                <w:color w:val="auto"/>
                <w:sz w:val="24"/>
                <w:highlight w:val="none"/>
                <w:lang w:val="en-US" w:eastAsia="zh-CN"/>
              </w:rPr>
            </w:pPr>
            <w:r>
              <w:rPr>
                <w:rFonts w:hint="eastAsia" w:eastAsia="新宋体" w:cs="Times New Roman"/>
                <w:b/>
                <w:bCs/>
                <w:color w:val="auto"/>
                <w:sz w:val="24"/>
                <w:highlight w:val="none"/>
                <w:lang w:val="en-US" w:eastAsia="zh-CN"/>
              </w:rPr>
              <w:t>3、</w:t>
            </w:r>
            <w:r>
              <w:rPr>
                <w:rFonts w:hint="default" w:ascii="Times New Roman" w:hAnsi="Times New Roman" w:eastAsia="新宋体" w:cs="Times New Roman"/>
                <w:b/>
                <w:bCs/>
                <w:color w:val="auto"/>
                <w:sz w:val="24"/>
                <w:highlight w:val="none"/>
                <w:lang w:val="en-US" w:eastAsia="zh-CN"/>
              </w:rPr>
              <w:t>淤泥脱水固结</w:t>
            </w:r>
            <w:r>
              <w:rPr>
                <w:rFonts w:hint="eastAsia" w:eastAsia="新宋体" w:cs="Times New Roman"/>
                <w:b/>
                <w:bCs/>
                <w:color w:val="auto"/>
                <w:sz w:val="24"/>
                <w:highlight w:val="none"/>
                <w:lang w:val="en-US" w:eastAsia="zh-CN"/>
              </w:rPr>
              <w:t>方式比选</w:t>
            </w:r>
          </w:p>
          <w:p>
            <w:pPr>
              <w:keepNext w:val="0"/>
              <w:keepLines w:val="0"/>
              <w:suppressLineNumbers w:val="0"/>
              <w:spacing w:before="0" w:beforeAutospacing="0" w:after="0" w:afterAutospacing="0" w:line="360" w:lineRule="auto"/>
              <w:ind w:left="0" w:right="0" w:firstLine="480" w:firstLineChars="200"/>
              <w:contextualSpacing/>
              <w:rPr>
                <w:rFonts w:hint="eastAsia" w:eastAsia="新宋体" w:cs="Times New Roman"/>
                <w:color w:val="auto"/>
                <w:sz w:val="24"/>
                <w:highlight w:val="none"/>
                <w:lang w:val="en-US" w:eastAsia="zh-CN"/>
              </w:rPr>
            </w:pPr>
            <w:r>
              <w:rPr>
                <w:rFonts w:hint="default" w:ascii="Times New Roman" w:hAnsi="Times New Roman" w:eastAsia="新宋体" w:cs="Times New Roman"/>
                <w:color w:val="auto"/>
                <w:sz w:val="24"/>
                <w:highlight w:val="none"/>
                <w:lang w:val="en-US" w:eastAsia="zh-CN"/>
              </w:rPr>
              <w:t>水库清淤产生的淤泥一般含水率高、强度低，因此，在对淤泥进行处置和资源化利用前需脱水干化以减少容积，以便于运输和后续资源化利用。在实际的淤泥处理工程中，可以根据淤泥的基本性质、周边地理环境和场地条件，选择合适的脱水干化处理方案。目前环保清淤工程在淤泥的处理方面普遍采用堆场中转处理模式，清淤泥浆进入堆场脱水干化，通常包括自然脱水干化、机械脱水干化等处理模式</w:t>
            </w:r>
            <w:r>
              <w:rPr>
                <w:rFonts w:hint="eastAsia" w:eastAsia="新宋体" w:cs="Times New Roman"/>
                <w:color w:val="auto"/>
                <w:sz w:val="24"/>
                <w:highlight w:val="none"/>
                <w:lang w:val="en-US" w:eastAsia="zh-CN"/>
              </w:rPr>
              <w:t>，详</w:t>
            </w:r>
            <w:r>
              <w:rPr>
                <w:rFonts w:hint="default" w:ascii="Times New Roman" w:hAnsi="Times New Roman" w:eastAsia="新宋体" w:cs="Times New Roman"/>
                <w:color w:val="auto"/>
                <w:sz w:val="24"/>
                <w:highlight w:val="none"/>
                <w:lang w:val="en-US" w:eastAsia="zh-CN"/>
              </w:rPr>
              <w:t>见</w:t>
            </w:r>
            <w:r>
              <w:rPr>
                <w:rFonts w:hint="eastAsia" w:eastAsia="新宋体" w:cs="Times New Roman"/>
                <w:color w:val="auto"/>
                <w:sz w:val="24"/>
                <w:highlight w:val="none"/>
                <w:lang w:val="en-US" w:eastAsia="zh-CN"/>
              </w:rPr>
              <w:t>下表。</w:t>
            </w:r>
          </w:p>
          <w:p>
            <w:pPr>
              <w:keepNext w:val="0"/>
              <w:keepLines w:val="0"/>
              <w:suppressLineNumbers w:val="0"/>
              <w:spacing w:before="0" w:beforeAutospacing="0" w:after="0" w:afterAutospacing="0" w:line="360" w:lineRule="auto"/>
              <w:ind w:left="0" w:right="0"/>
              <w:contextualSpacing/>
              <w:jc w:val="center"/>
              <w:rPr>
                <w:rFonts w:hint="eastAsia" w:eastAsia="新宋体" w:cs="Times New Roman"/>
                <w:color w:val="auto"/>
                <w:sz w:val="24"/>
                <w:highlight w:val="none"/>
                <w:lang w:val="en-US" w:eastAsia="zh-CN"/>
              </w:rPr>
            </w:pPr>
            <w:r>
              <w:rPr>
                <w:rFonts w:hint="eastAsia" w:ascii="黑体" w:hAnsi="黑体" w:eastAsia="黑体" w:cs="黑体"/>
                <w:color w:val="auto"/>
                <w:sz w:val="21"/>
                <w:szCs w:val="21"/>
                <w:highlight w:val="none"/>
                <w:lang w:val="en-US" w:eastAsia="zh-CN"/>
              </w:rPr>
              <w:t>表</w:t>
            </w:r>
            <w:r>
              <w:rPr>
                <w:rFonts w:hint="eastAsia" w:ascii="Times New Roman" w:hAnsi="Times New Roman" w:eastAsia="黑体" w:cs="Times New Roman"/>
                <w:color w:val="auto"/>
                <w:sz w:val="21"/>
                <w:szCs w:val="21"/>
                <w:highlight w:val="none"/>
                <w:lang w:val="en-US" w:eastAsia="zh-CN"/>
              </w:rPr>
              <w:t>2</w:t>
            </w:r>
            <w:r>
              <w:rPr>
                <w:rFonts w:hint="eastAsia" w:eastAsia="黑体" w:cs="Times New Roman"/>
                <w:color w:val="auto"/>
                <w:sz w:val="21"/>
                <w:szCs w:val="21"/>
                <w:highlight w:val="none"/>
                <w:lang w:val="en-US" w:eastAsia="zh-CN"/>
              </w:rPr>
              <w:t>.12 淤泥脱水固结方式比选</w:t>
            </w:r>
          </w:p>
          <w:tbl>
            <w:tblPr>
              <w:tblStyle w:val="138"/>
              <w:tblW w:w="5000" w:type="pct"/>
              <w:tblInd w:w="17" w:type="dxa"/>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0" w:type="dxa"/>
                <w:bottom w:w="0" w:type="dxa"/>
                <w:right w:w="0" w:type="dxa"/>
              </w:tblCellMar>
            </w:tblPr>
            <w:tblGrid>
              <w:gridCol w:w="696"/>
              <w:gridCol w:w="1307"/>
              <w:gridCol w:w="2335"/>
              <w:gridCol w:w="4000"/>
            </w:tblGrid>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2003" w:type="dxa"/>
                  <w:gridSpan w:val="2"/>
                  <w:tcBorders>
                    <w:top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类别</w:t>
                  </w:r>
                </w:p>
              </w:tc>
              <w:tc>
                <w:tcPr>
                  <w:tcW w:w="23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流程</w:t>
                  </w:r>
                </w:p>
              </w:tc>
              <w:tc>
                <w:tcPr>
                  <w:tcW w:w="399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特点</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9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自</w:t>
                  </w:r>
                  <w:r>
                    <w:rPr>
                      <w:rFonts w:hint="default" w:ascii="Times New Roman" w:hAnsi="Times New Roman" w:eastAsia="宋体" w:cs="Times New Roman"/>
                      <w:color w:val="auto"/>
                      <w:spacing w:val="-4"/>
                      <w:sz w:val="21"/>
                      <w:szCs w:val="21"/>
                    </w:rPr>
                    <w:t>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脱水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干化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技术</w:t>
                  </w:r>
                </w:p>
              </w:tc>
              <w:tc>
                <w:tcPr>
                  <w:tcW w:w="13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rPr>
                    <w:t>淤泥堆场周转</w:t>
                  </w:r>
                  <w:r>
                    <w:rPr>
                      <w:rFonts w:hint="default" w:ascii="Times New Roman" w:hAnsi="Times New Roman" w:eastAsia="宋体" w:cs="Times New Roman"/>
                      <w:color w:val="auto"/>
                      <w:spacing w:val="8"/>
                      <w:sz w:val="21"/>
                      <w:szCs w:val="21"/>
                    </w:rPr>
                    <w:t>使</w:t>
                  </w:r>
                  <w:r>
                    <w:rPr>
                      <w:rFonts w:hint="default" w:ascii="Times New Roman" w:hAnsi="Times New Roman" w:eastAsia="宋体" w:cs="Times New Roman"/>
                      <w:color w:val="auto"/>
                      <w:spacing w:val="7"/>
                      <w:sz w:val="21"/>
                      <w:szCs w:val="21"/>
                    </w:rPr>
                    <w:t>用技</w:t>
                  </w:r>
                  <w:r>
                    <w:rPr>
                      <w:rFonts w:hint="default" w:ascii="Times New Roman" w:hAnsi="Times New Roman" w:eastAsia="宋体" w:cs="Times New Roman"/>
                      <w:color w:val="auto"/>
                      <w:spacing w:val="6"/>
                      <w:sz w:val="21"/>
                      <w:szCs w:val="21"/>
                    </w:rPr>
                    <w:t>术</w:t>
                  </w:r>
                </w:p>
              </w:tc>
              <w:tc>
                <w:tcPr>
                  <w:tcW w:w="23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5"/>
                      <w:sz w:val="21"/>
                      <w:szCs w:val="21"/>
                    </w:rPr>
                    <w:t>淤</w:t>
                  </w:r>
                  <w:r>
                    <w:rPr>
                      <w:rFonts w:hint="default" w:ascii="Times New Roman" w:hAnsi="Times New Roman" w:eastAsia="宋体" w:cs="Times New Roman"/>
                      <w:color w:val="auto"/>
                      <w:spacing w:val="9"/>
                      <w:sz w:val="21"/>
                      <w:szCs w:val="21"/>
                    </w:rPr>
                    <w:t>泥快速处理→清空→重新吹淤</w:t>
                  </w:r>
                </w:p>
              </w:tc>
              <w:tc>
                <w:tcPr>
                  <w:tcW w:w="399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8"/>
                      <w:sz w:val="21"/>
                      <w:szCs w:val="21"/>
                    </w:rPr>
                    <w:t>采</w:t>
                  </w:r>
                  <w:r>
                    <w:rPr>
                      <w:rFonts w:hint="default" w:ascii="Times New Roman" w:hAnsi="Times New Roman" w:eastAsia="宋体" w:cs="Times New Roman"/>
                      <w:color w:val="auto"/>
                      <w:spacing w:val="17"/>
                      <w:sz w:val="21"/>
                      <w:szCs w:val="21"/>
                    </w:rPr>
                    <w:t>用</w:t>
                  </w:r>
                  <w:r>
                    <w:rPr>
                      <w:rFonts w:hint="default" w:ascii="Times New Roman" w:hAnsi="Times New Roman" w:eastAsia="宋体" w:cs="Times New Roman"/>
                      <w:color w:val="auto"/>
                      <w:spacing w:val="9"/>
                      <w:sz w:val="21"/>
                      <w:szCs w:val="21"/>
                    </w:rPr>
                    <w:t>小堆场、高效周转，适合于土地资源紧缺的地区，固</w:t>
                  </w:r>
                  <w:r>
                    <w:rPr>
                      <w:rFonts w:hint="default" w:ascii="Times New Roman" w:hAnsi="Times New Roman" w:eastAsia="宋体" w:cs="Times New Roman"/>
                      <w:color w:val="auto"/>
                      <w:spacing w:val="10"/>
                      <w:sz w:val="21"/>
                      <w:szCs w:val="21"/>
                    </w:rPr>
                    <w:t>化</w:t>
                  </w:r>
                  <w:r>
                    <w:rPr>
                      <w:rFonts w:hint="default" w:ascii="Times New Roman" w:hAnsi="Times New Roman" w:eastAsia="宋体" w:cs="Times New Roman"/>
                      <w:color w:val="auto"/>
                      <w:spacing w:val="9"/>
                      <w:sz w:val="21"/>
                      <w:szCs w:val="21"/>
                    </w:rPr>
                    <w:t>干化淤泥作为围堰</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9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13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rPr>
                    <w:t>堆场表层处理</w:t>
                  </w:r>
                  <w:r>
                    <w:rPr>
                      <w:rFonts w:hint="default" w:ascii="Times New Roman" w:hAnsi="Times New Roman" w:eastAsia="宋体" w:cs="Times New Roman"/>
                      <w:color w:val="auto"/>
                      <w:spacing w:val="8"/>
                      <w:sz w:val="21"/>
                      <w:szCs w:val="21"/>
                    </w:rPr>
                    <w:t>技</w:t>
                  </w:r>
                  <w:r>
                    <w:rPr>
                      <w:rFonts w:hint="default" w:ascii="Times New Roman" w:hAnsi="Times New Roman" w:eastAsia="宋体" w:cs="Times New Roman"/>
                      <w:color w:val="auto"/>
                      <w:sz w:val="21"/>
                      <w:szCs w:val="21"/>
                    </w:rPr>
                    <w:t>术</w:t>
                  </w:r>
                </w:p>
              </w:tc>
              <w:tc>
                <w:tcPr>
                  <w:tcW w:w="23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1"/>
                      <w:sz w:val="21"/>
                      <w:szCs w:val="21"/>
                    </w:rPr>
                    <w:t>原</w:t>
                  </w:r>
                  <w:r>
                    <w:rPr>
                      <w:rFonts w:hint="default" w:ascii="Times New Roman" w:hAnsi="Times New Roman" w:eastAsia="宋体" w:cs="Times New Roman"/>
                      <w:color w:val="auto"/>
                      <w:spacing w:val="9"/>
                      <w:sz w:val="21"/>
                      <w:szCs w:val="21"/>
                    </w:rPr>
                    <w:t>位固化→人工硬壳层→排水板铺设和施工→进一步处理</w:t>
                  </w:r>
                </w:p>
              </w:tc>
              <w:tc>
                <w:tcPr>
                  <w:tcW w:w="399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堆场表面快速形成人工硬壳，可进行排水板铺设和施工</w:t>
                  </w:r>
                  <w:r>
                    <w:rPr>
                      <w:rFonts w:hint="default" w:ascii="Times New Roman" w:hAnsi="Times New Roman" w:eastAsia="宋体" w:cs="Times New Roman"/>
                      <w:color w:val="auto"/>
                      <w:spacing w:val="6"/>
                      <w:sz w:val="21"/>
                      <w:szCs w:val="21"/>
                    </w:rPr>
                    <w:t>，</w:t>
                  </w:r>
                  <w:r>
                    <w:rPr>
                      <w:rFonts w:hint="default" w:ascii="Times New Roman" w:hAnsi="Times New Roman" w:eastAsia="宋体" w:cs="Times New Roman"/>
                      <w:color w:val="auto"/>
                      <w:spacing w:val="11"/>
                      <w:sz w:val="21"/>
                      <w:szCs w:val="21"/>
                    </w:rPr>
                    <w:t>方</w:t>
                  </w:r>
                  <w:r>
                    <w:rPr>
                      <w:rFonts w:hint="default" w:ascii="Times New Roman" w:hAnsi="Times New Roman" w:eastAsia="宋体" w:cs="Times New Roman"/>
                      <w:color w:val="auto"/>
                      <w:spacing w:val="9"/>
                      <w:sz w:val="21"/>
                      <w:szCs w:val="21"/>
                    </w:rPr>
                    <w:t>便对堆场进一步处理</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69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13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rPr>
                    <w:t>透气真空快速</w:t>
                  </w:r>
                  <w:r>
                    <w:rPr>
                      <w:rFonts w:hint="default" w:ascii="Times New Roman" w:hAnsi="Times New Roman" w:eastAsia="宋体" w:cs="Times New Roman"/>
                      <w:color w:val="auto"/>
                      <w:spacing w:val="8"/>
                      <w:sz w:val="21"/>
                      <w:szCs w:val="21"/>
                    </w:rPr>
                    <w:t>固</w:t>
                  </w:r>
                  <w:r>
                    <w:rPr>
                      <w:rFonts w:hint="default" w:ascii="Times New Roman" w:hAnsi="Times New Roman" w:eastAsia="宋体" w:cs="Times New Roman"/>
                      <w:color w:val="auto"/>
                      <w:spacing w:val="6"/>
                      <w:sz w:val="21"/>
                      <w:szCs w:val="21"/>
                    </w:rPr>
                    <w:t>结技</w:t>
                  </w:r>
                  <w:r>
                    <w:rPr>
                      <w:rFonts w:hint="default" w:ascii="Times New Roman" w:hAnsi="Times New Roman" w:eastAsia="宋体" w:cs="Times New Roman"/>
                      <w:color w:val="auto"/>
                      <w:spacing w:val="5"/>
                      <w:sz w:val="21"/>
                      <w:szCs w:val="21"/>
                    </w:rPr>
                    <w:t>术</w:t>
                  </w:r>
                </w:p>
              </w:tc>
              <w:tc>
                <w:tcPr>
                  <w:tcW w:w="23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6"/>
                      <w:sz w:val="21"/>
                      <w:szCs w:val="21"/>
                    </w:rPr>
                    <w:t>铺</w:t>
                  </w:r>
                  <w:r>
                    <w:rPr>
                      <w:rFonts w:hint="default" w:ascii="Times New Roman" w:hAnsi="Times New Roman" w:eastAsia="宋体" w:cs="Times New Roman"/>
                      <w:color w:val="auto"/>
                      <w:spacing w:val="9"/>
                      <w:sz w:val="21"/>
                      <w:szCs w:val="21"/>
                    </w:rPr>
                    <w:t>设排水板或设置砂井→铺设砂垫</w:t>
                  </w:r>
                  <w:r>
                    <w:rPr>
                      <w:rFonts w:hint="default" w:ascii="Times New Roman" w:hAnsi="Times New Roman" w:eastAsia="宋体" w:cs="Times New Roman"/>
                      <w:color w:val="auto"/>
                      <w:spacing w:val="15"/>
                      <w:sz w:val="21"/>
                      <w:szCs w:val="21"/>
                    </w:rPr>
                    <w:t>层</w:t>
                  </w:r>
                  <w:r>
                    <w:rPr>
                      <w:rFonts w:hint="default" w:ascii="Times New Roman" w:hAnsi="Times New Roman" w:eastAsia="宋体" w:cs="Times New Roman"/>
                      <w:color w:val="auto"/>
                      <w:spacing w:val="9"/>
                      <w:sz w:val="21"/>
                      <w:szCs w:val="21"/>
                    </w:rPr>
                    <w:t>→射流泵抽水抽气→快速固结</w:t>
                  </w:r>
                </w:p>
              </w:tc>
              <w:tc>
                <w:tcPr>
                  <w:tcW w:w="399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6"/>
                      <w:sz w:val="21"/>
                      <w:szCs w:val="21"/>
                    </w:rPr>
                    <w:t>抽</w:t>
                  </w:r>
                  <w:r>
                    <w:rPr>
                      <w:rFonts w:hint="default" w:ascii="Times New Roman" w:hAnsi="Times New Roman" w:eastAsia="宋体" w:cs="Times New Roman"/>
                      <w:color w:val="auto"/>
                      <w:spacing w:val="9"/>
                      <w:sz w:val="21"/>
                      <w:szCs w:val="21"/>
                    </w:rPr>
                    <w:t>水抽排孔隙水，堆场淤泥强度大</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69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机械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脱水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干化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技术</w:t>
                  </w:r>
                </w:p>
              </w:tc>
              <w:tc>
                <w:tcPr>
                  <w:tcW w:w="13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2"/>
                      <w:sz w:val="21"/>
                      <w:szCs w:val="21"/>
                    </w:rPr>
                    <w:t>真</w:t>
                  </w:r>
                  <w:r>
                    <w:rPr>
                      <w:rFonts w:hint="default" w:ascii="Times New Roman" w:hAnsi="Times New Roman" w:eastAsia="宋体" w:cs="Times New Roman"/>
                      <w:color w:val="auto"/>
                      <w:spacing w:val="8"/>
                      <w:sz w:val="21"/>
                      <w:szCs w:val="21"/>
                    </w:rPr>
                    <w:t>空过滤脱水技</w:t>
                  </w:r>
                  <w:r>
                    <w:rPr>
                      <w:rFonts w:hint="default" w:ascii="Times New Roman" w:hAnsi="Times New Roman" w:eastAsia="宋体" w:cs="Times New Roman"/>
                      <w:color w:val="auto"/>
                      <w:sz w:val="21"/>
                      <w:szCs w:val="21"/>
                    </w:rPr>
                    <w:t>术</w:t>
                  </w:r>
                </w:p>
              </w:tc>
              <w:tc>
                <w:tcPr>
                  <w:tcW w:w="23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0"/>
                      <w:sz w:val="21"/>
                      <w:szCs w:val="21"/>
                    </w:rPr>
                    <w:t>滚</w:t>
                  </w:r>
                  <w:r>
                    <w:rPr>
                      <w:rFonts w:hint="default" w:ascii="Times New Roman" w:hAnsi="Times New Roman" w:eastAsia="宋体" w:cs="Times New Roman"/>
                      <w:color w:val="auto"/>
                      <w:spacing w:val="6"/>
                      <w:sz w:val="21"/>
                      <w:szCs w:val="21"/>
                    </w:rPr>
                    <w:t>筒浸入污泥槽→内轴真空→水分</w:t>
                  </w:r>
                  <w:r>
                    <w:rPr>
                      <w:rFonts w:hint="default" w:ascii="Times New Roman" w:hAnsi="Times New Roman" w:eastAsia="宋体" w:cs="Times New Roman"/>
                      <w:color w:val="auto"/>
                      <w:spacing w:val="7"/>
                      <w:sz w:val="21"/>
                      <w:szCs w:val="21"/>
                    </w:rPr>
                    <w:t>滤</w:t>
                  </w:r>
                  <w:r>
                    <w:rPr>
                      <w:rFonts w:hint="default" w:ascii="Times New Roman" w:hAnsi="Times New Roman" w:eastAsia="宋体" w:cs="Times New Roman"/>
                      <w:color w:val="auto"/>
                      <w:spacing w:val="4"/>
                      <w:sz w:val="21"/>
                      <w:szCs w:val="21"/>
                    </w:rPr>
                    <w:t>出→随转动污泥脱水</w:t>
                  </w:r>
                </w:p>
              </w:tc>
              <w:tc>
                <w:tcPr>
                  <w:tcW w:w="399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8"/>
                      <w:sz w:val="21"/>
                      <w:szCs w:val="21"/>
                    </w:rPr>
                    <w:t>优</w:t>
                  </w:r>
                  <w:r>
                    <w:rPr>
                      <w:rFonts w:hint="default" w:ascii="Times New Roman" w:hAnsi="Times New Roman" w:eastAsia="宋体" w:cs="Times New Roman"/>
                      <w:color w:val="auto"/>
                      <w:spacing w:val="17"/>
                      <w:sz w:val="21"/>
                      <w:szCs w:val="21"/>
                    </w:rPr>
                    <w:t>点</w:t>
                  </w:r>
                  <w:r>
                    <w:rPr>
                      <w:rFonts w:hint="default" w:ascii="Times New Roman" w:hAnsi="Times New Roman" w:eastAsia="宋体" w:cs="Times New Roman"/>
                      <w:color w:val="auto"/>
                      <w:spacing w:val="9"/>
                      <w:sz w:val="21"/>
                      <w:szCs w:val="21"/>
                    </w:rPr>
                    <w:t>：连续运行，脱水效率高，运行稳定，适合于各类污泥</w:t>
                  </w:r>
                  <w:r>
                    <w:rPr>
                      <w:rFonts w:hint="default" w:ascii="Times New Roman" w:hAnsi="Times New Roman" w:eastAsia="宋体" w:cs="Times New Roman"/>
                      <w:color w:val="auto"/>
                      <w:spacing w:val="7"/>
                      <w:sz w:val="21"/>
                      <w:szCs w:val="21"/>
                    </w:rPr>
                    <w:t>的脱水，脱水后污泥的含水率为75%~80%。</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8"/>
                      <w:sz w:val="21"/>
                      <w:szCs w:val="21"/>
                    </w:rPr>
                    <w:t>缺</w:t>
                  </w:r>
                  <w:r>
                    <w:rPr>
                      <w:rFonts w:hint="default" w:ascii="Times New Roman" w:hAnsi="Times New Roman" w:eastAsia="宋体" w:cs="Times New Roman"/>
                      <w:color w:val="auto"/>
                      <w:spacing w:val="17"/>
                      <w:sz w:val="21"/>
                      <w:szCs w:val="21"/>
                    </w:rPr>
                    <w:t>点</w:t>
                  </w:r>
                  <w:r>
                    <w:rPr>
                      <w:rFonts w:hint="default" w:ascii="Times New Roman" w:hAnsi="Times New Roman" w:eastAsia="宋体" w:cs="Times New Roman"/>
                      <w:color w:val="auto"/>
                      <w:spacing w:val="9"/>
                      <w:sz w:val="21"/>
                      <w:szCs w:val="21"/>
                    </w:rPr>
                    <w:t>：附属设备较多，工序复杂。运行费用较高，滤布容</w:t>
                  </w:r>
                  <w:r>
                    <w:rPr>
                      <w:rFonts w:hint="default" w:ascii="Times New Roman" w:hAnsi="Times New Roman" w:eastAsia="宋体" w:cs="Times New Roman"/>
                      <w:color w:val="auto"/>
                      <w:spacing w:val="10"/>
                      <w:sz w:val="21"/>
                      <w:szCs w:val="21"/>
                    </w:rPr>
                    <w:t>易</w:t>
                  </w:r>
                  <w:r>
                    <w:rPr>
                      <w:rFonts w:hint="default" w:ascii="Times New Roman" w:hAnsi="Times New Roman" w:eastAsia="宋体" w:cs="Times New Roman"/>
                      <w:color w:val="auto"/>
                      <w:spacing w:val="5"/>
                      <w:sz w:val="21"/>
                      <w:szCs w:val="21"/>
                    </w:rPr>
                    <w:t>堵塞，现场气味较大。</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69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13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2"/>
                      <w:sz w:val="21"/>
                      <w:szCs w:val="21"/>
                    </w:rPr>
                    <w:t>加</w:t>
                  </w:r>
                  <w:r>
                    <w:rPr>
                      <w:rFonts w:hint="default" w:ascii="Times New Roman" w:hAnsi="Times New Roman" w:eastAsia="宋体" w:cs="Times New Roman"/>
                      <w:color w:val="auto"/>
                      <w:spacing w:val="8"/>
                      <w:sz w:val="21"/>
                      <w:szCs w:val="21"/>
                    </w:rPr>
                    <w:t>压过滤技术</w:t>
                  </w:r>
                </w:p>
              </w:tc>
              <w:tc>
                <w:tcPr>
                  <w:tcW w:w="23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5"/>
                      <w:sz w:val="21"/>
                      <w:szCs w:val="21"/>
                    </w:rPr>
                    <w:t>机</w:t>
                  </w:r>
                  <w:r>
                    <w:rPr>
                      <w:rFonts w:hint="default" w:ascii="Times New Roman" w:hAnsi="Times New Roman" w:eastAsia="宋体" w:cs="Times New Roman"/>
                      <w:color w:val="auto"/>
                      <w:spacing w:val="9"/>
                      <w:sz w:val="21"/>
                      <w:szCs w:val="21"/>
                    </w:rPr>
                    <w:t>械外压作用于压板→污泥脱水</w:t>
                  </w:r>
                </w:p>
              </w:tc>
              <w:tc>
                <w:tcPr>
                  <w:tcW w:w="399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8"/>
                      <w:sz w:val="21"/>
                      <w:szCs w:val="21"/>
                    </w:rPr>
                    <w:t>优</w:t>
                  </w:r>
                  <w:r>
                    <w:rPr>
                      <w:rFonts w:hint="default" w:ascii="Times New Roman" w:hAnsi="Times New Roman" w:eastAsia="宋体" w:cs="Times New Roman"/>
                      <w:color w:val="auto"/>
                      <w:spacing w:val="17"/>
                      <w:sz w:val="21"/>
                      <w:szCs w:val="21"/>
                    </w:rPr>
                    <w:t>点</w:t>
                  </w:r>
                  <w:r>
                    <w:rPr>
                      <w:rFonts w:hint="default" w:ascii="Times New Roman" w:hAnsi="Times New Roman" w:eastAsia="宋体" w:cs="Times New Roman"/>
                      <w:color w:val="auto"/>
                      <w:spacing w:val="9"/>
                      <w:sz w:val="21"/>
                      <w:szCs w:val="21"/>
                    </w:rPr>
                    <w:t>：结构简单、制造方便、适用范围广、操作容易、运</w:t>
                  </w:r>
                  <w:r>
                    <w:rPr>
                      <w:rFonts w:hint="default" w:ascii="Times New Roman" w:hAnsi="Times New Roman" w:eastAsia="宋体" w:cs="Times New Roman"/>
                      <w:color w:val="auto"/>
                      <w:spacing w:val="12"/>
                      <w:sz w:val="21"/>
                      <w:szCs w:val="21"/>
                    </w:rPr>
                    <w:t>行</w:t>
                  </w:r>
                  <w:r>
                    <w:rPr>
                      <w:rFonts w:hint="default" w:ascii="Times New Roman" w:hAnsi="Times New Roman" w:eastAsia="宋体" w:cs="Times New Roman"/>
                      <w:color w:val="auto"/>
                      <w:spacing w:val="7"/>
                      <w:sz w:val="21"/>
                      <w:szCs w:val="21"/>
                    </w:rPr>
                    <w:t>稳定、故障少，滤饼含水量低。</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6"/>
                      <w:sz w:val="21"/>
                      <w:szCs w:val="21"/>
                    </w:rPr>
                    <w:t>缺</w:t>
                  </w:r>
                  <w:r>
                    <w:rPr>
                      <w:rFonts w:hint="default" w:ascii="Times New Roman" w:hAnsi="Times New Roman" w:eastAsia="宋体" w:cs="Times New Roman"/>
                      <w:color w:val="auto"/>
                      <w:spacing w:val="12"/>
                      <w:sz w:val="21"/>
                      <w:szCs w:val="21"/>
                    </w:rPr>
                    <w:t>点</w:t>
                  </w:r>
                  <w:r>
                    <w:rPr>
                      <w:rFonts w:hint="default" w:ascii="Times New Roman" w:hAnsi="Times New Roman" w:eastAsia="宋体" w:cs="Times New Roman"/>
                      <w:color w:val="auto"/>
                      <w:spacing w:val="8"/>
                      <w:sz w:val="21"/>
                      <w:szCs w:val="21"/>
                    </w:rPr>
                    <w:t>：间歇式运行，滤框给料口易堵塞，滤布清洗麻烦。</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69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p>
              </w:tc>
              <w:tc>
                <w:tcPr>
                  <w:tcW w:w="13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离心脱水机</w:t>
                  </w:r>
                </w:p>
              </w:tc>
              <w:tc>
                <w:tcPr>
                  <w:tcW w:w="23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1"/>
                      <w:sz w:val="21"/>
                      <w:szCs w:val="21"/>
                    </w:rPr>
                    <w:t>高</w:t>
                  </w:r>
                  <w:r>
                    <w:rPr>
                      <w:rFonts w:hint="default" w:ascii="Times New Roman" w:hAnsi="Times New Roman" w:eastAsia="宋体" w:cs="Times New Roman"/>
                      <w:color w:val="auto"/>
                      <w:spacing w:val="9"/>
                      <w:sz w:val="21"/>
                      <w:szCs w:val="21"/>
                    </w:rPr>
                    <w:t>速旋转→转筒周壁富集→螺旋叶</w:t>
                  </w:r>
                  <w:r>
                    <w:rPr>
                      <w:rFonts w:hint="default" w:ascii="Times New Roman" w:hAnsi="Times New Roman" w:eastAsia="宋体" w:cs="Times New Roman"/>
                      <w:color w:val="auto"/>
                      <w:spacing w:val="1"/>
                      <w:sz w:val="21"/>
                      <w:szCs w:val="21"/>
                    </w:rPr>
                    <w:t>片推出→</w:t>
                  </w:r>
                  <w:r>
                    <w:rPr>
                      <w:rFonts w:hint="default" w:ascii="Times New Roman" w:hAnsi="Times New Roman" w:eastAsia="宋体" w:cs="Times New Roman"/>
                      <w:color w:val="auto"/>
                      <w:sz w:val="21"/>
                      <w:szCs w:val="21"/>
                    </w:rPr>
                    <w:t>收集</w:t>
                  </w:r>
                </w:p>
              </w:tc>
              <w:tc>
                <w:tcPr>
                  <w:tcW w:w="399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4"/>
                      <w:sz w:val="21"/>
                      <w:szCs w:val="21"/>
                    </w:rPr>
                    <w:t>优</w:t>
                  </w:r>
                  <w:r>
                    <w:rPr>
                      <w:rFonts w:hint="default" w:ascii="Times New Roman" w:hAnsi="Times New Roman" w:eastAsia="宋体" w:cs="Times New Roman"/>
                      <w:color w:val="auto"/>
                      <w:spacing w:val="8"/>
                      <w:sz w:val="21"/>
                      <w:szCs w:val="21"/>
                    </w:rPr>
                    <w:t>点：占地面积小、可连续运转、自动化程度高。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8"/>
                      <w:sz w:val="21"/>
                      <w:szCs w:val="21"/>
                    </w:rPr>
                    <w:t>缺</w:t>
                  </w:r>
                  <w:r>
                    <w:rPr>
                      <w:rFonts w:hint="default" w:ascii="Times New Roman" w:hAnsi="Times New Roman" w:eastAsia="宋体" w:cs="Times New Roman"/>
                      <w:color w:val="auto"/>
                      <w:spacing w:val="17"/>
                      <w:sz w:val="21"/>
                      <w:szCs w:val="21"/>
                    </w:rPr>
                    <w:t>点</w:t>
                  </w:r>
                  <w:r>
                    <w:rPr>
                      <w:rFonts w:hint="default" w:ascii="Times New Roman" w:hAnsi="Times New Roman" w:eastAsia="宋体" w:cs="Times New Roman"/>
                      <w:color w:val="auto"/>
                      <w:spacing w:val="9"/>
                      <w:sz w:val="21"/>
                      <w:szCs w:val="21"/>
                    </w:rPr>
                    <w:t>：对污泥调理要求高、运转噪声大、能耗高、污泥含</w:t>
                  </w:r>
                  <w:r>
                    <w:rPr>
                      <w:rFonts w:hint="default" w:ascii="Times New Roman" w:hAnsi="Times New Roman" w:eastAsia="宋体" w:cs="Times New Roman"/>
                      <w:color w:val="auto"/>
                      <w:spacing w:val="10"/>
                      <w:sz w:val="21"/>
                      <w:szCs w:val="21"/>
                    </w:rPr>
                    <w:t>水</w:t>
                  </w:r>
                  <w:r>
                    <w:rPr>
                      <w:rFonts w:hint="default" w:ascii="Times New Roman" w:hAnsi="Times New Roman" w:eastAsia="宋体" w:cs="Times New Roman"/>
                      <w:color w:val="auto"/>
                      <w:spacing w:val="6"/>
                      <w:sz w:val="21"/>
                      <w:szCs w:val="21"/>
                    </w:rPr>
                    <w:t>率较高、运行成本高。</w:t>
                  </w:r>
                </w:p>
              </w:tc>
            </w:tr>
          </w:tbl>
          <w:p>
            <w:pPr>
              <w:keepNext w:val="0"/>
              <w:keepLines w:val="0"/>
              <w:suppressLineNumbers w:val="0"/>
              <w:spacing w:before="0" w:beforeAutospacing="0" w:after="0" w:afterAutospacing="0" w:line="360" w:lineRule="auto"/>
              <w:ind w:left="0" w:right="0" w:firstLine="480" w:firstLineChars="200"/>
              <w:contextualSpacing/>
              <w:rPr>
                <w:rFonts w:hint="eastAsia" w:eastAsia="新宋体" w:cs="Times New Roman"/>
                <w:color w:val="auto"/>
                <w:sz w:val="24"/>
                <w:highlight w:val="none"/>
                <w:lang w:val="en-US" w:eastAsia="zh-CN"/>
              </w:rPr>
            </w:pPr>
            <w:r>
              <w:rPr>
                <w:rFonts w:hint="eastAsia" w:ascii="Times New Roman" w:hAnsi="Times New Roman" w:cs="Times New Roman"/>
                <w:b w:val="0"/>
                <w:bCs w:val="0"/>
                <w:color w:val="auto"/>
                <w:kern w:val="0"/>
                <w:sz w:val="24"/>
                <w:szCs w:val="24"/>
                <w:highlight w:val="none"/>
                <w:lang w:val="en-US" w:eastAsia="zh-CN"/>
              </w:rPr>
              <w:t>为降低清淤施工期间的地下水位，陆地清淤区平均每隔100m～150m设导流、排水沟，清淤时污泥</w:t>
            </w:r>
            <w:r>
              <w:rPr>
                <w:rFonts w:hint="eastAsia" w:cs="Times New Roman"/>
                <w:b w:val="0"/>
                <w:bCs w:val="0"/>
                <w:color w:val="auto"/>
                <w:kern w:val="0"/>
                <w:sz w:val="24"/>
                <w:szCs w:val="24"/>
                <w:highlight w:val="none"/>
                <w:lang w:val="en-US" w:eastAsia="zh-CN"/>
              </w:rPr>
              <w:t>含水通过导流排水沟流入洋派水库和通过自然蒸发将大大减少，同时</w:t>
            </w:r>
            <w:r>
              <w:rPr>
                <w:rFonts w:hint="eastAsia" w:eastAsia="新宋体" w:cs="Times New Roman"/>
                <w:color w:val="auto"/>
                <w:sz w:val="24"/>
                <w:highlight w:val="none"/>
                <w:lang w:val="en-US" w:eastAsia="zh-CN"/>
              </w:rPr>
              <w:t>库区周边分布有大量农田，</w:t>
            </w:r>
            <w:r>
              <w:rPr>
                <w:rFonts w:hint="eastAsia" w:cs="Times New Roman"/>
                <w:b w:val="0"/>
                <w:bCs w:val="0"/>
                <w:color w:val="auto"/>
                <w:kern w:val="0"/>
                <w:sz w:val="24"/>
                <w:szCs w:val="24"/>
                <w:highlight w:val="none"/>
                <w:lang w:val="en-US" w:eastAsia="zh-CN"/>
              </w:rPr>
              <w:t>待淤泥含水率降至50%以下可外运至农田改造区和人工岛建设区综合利用</w:t>
            </w:r>
            <w:r>
              <w:rPr>
                <w:rFonts w:hint="eastAsia" w:ascii="Times New Roman" w:hAnsi="Times New Roman" w:cs="Times New Roman"/>
                <w:b w:val="0"/>
                <w:bCs w:val="0"/>
                <w:color w:val="auto"/>
                <w:kern w:val="0"/>
                <w:sz w:val="24"/>
                <w:szCs w:val="24"/>
                <w:highlight w:val="none"/>
                <w:lang w:val="en-US" w:eastAsia="zh-CN"/>
              </w:rPr>
              <w:t>。</w:t>
            </w:r>
            <w:r>
              <w:rPr>
                <w:rFonts w:hint="eastAsia" w:eastAsia="新宋体" w:cs="Times New Roman"/>
                <w:color w:val="auto"/>
                <w:sz w:val="24"/>
                <w:highlight w:val="none"/>
                <w:lang w:val="en-US" w:eastAsia="zh-CN"/>
              </w:rPr>
              <w:t>综上，可研阶段本工程的淤泥脱水主要采用自然脱水干化技术。</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新宋体" w:cs="Times New Roman"/>
                <w:color w:val="auto"/>
                <w:sz w:val="24"/>
                <w:highlight w:val="none"/>
                <w:lang w:val="en-US" w:eastAsia="zh-CN"/>
              </w:rPr>
            </w:pPr>
          </w:p>
          <w:p>
            <w:pPr>
              <w:keepNext w:val="0"/>
              <w:keepLines w:val="0"/>
              <w:suppressLineNumbers w:val="0"/>
              <w:spacing w:before="0" w:beforeAutospacing="0" w:after="0" w:afterAutospacing="0"/>
              <w:ind w:left="0" w:right="0"/>
              <w:rPr>
                <w:rFonts w:hint="default"/>
                <w:color w:val="auto"/>
                <w:lang w:val="en-US" w:eastAsia="zh-CN"/>
              </w:rPr>
            </w:pPr>
          </w:p>
        </w:tc>
      </w:tr>
    </w:tbl>
    <w:p>
      <w:pPr>
        <w:pStyle w:val="28"/>
        <w:jc w:val="center"/>
        <w:outlineLvl w:val="0"/>
        <w:rPr>
          <w:rFonts w:eastAsia="仿宋_GB2312"/>
          <w:b/>
          <w:bCs/>
          <w:color w:val="auto"/>
          <w:highlight w:val="none"/>
        </w:rPr>
        <w:sectPr>
          <w:pgSz w:w="11906" w:h="16838"/>
          <w:pgMar w:top="1417" w:right="1417" w:bottom="1417" w:left="1417" w:header="851" w:footer="1077" w:gutter="0"/>
          <w:pgBorders>
            <w:top w:val="none" w:sz="0" w:space="0"/>
            <w:left w:val="none" w:sz="0" w:space="0"/>
            <w:bottom w:val="none" w:sz="0" w:space="0"/>
            <w:right w:val="none" w:sz="0" w:space="0"/>
          </w:pgBorders>
          <w:pgNumType w:fmt="decimal"/>
          <w:cols w:space="720" w:num="1"/>
          <w:docGrid w:linePitch="312" w:charSpace="0"/>
        </w:sectPr>
      </w:pPr>
    </w:p>
    <w:p>
      <w:pPr>
        <w:pStyle w:val="28"/>
        <w:jc w:val="center"/>
        <w:outlineLvl w:val="0"/>
        <w:rPr>
          <w:rFonts w:ascii="黑体" w:hAnsi="黑体" w:eastAsia="黑体"/>
          <w:snapToGrid w:val="0"/>
          <w:color w:val="auto"/>
          <w:sz w:val="30"/>
          <w:szCs w:val="30"/>
          <w:highlight w:val="none"/>
        </w:rPr>
      </w:pPr>
      <w:bookmarkStart w:id="5" w:name="_Toc1095"/>
      <w:r>
        <w:rPr>
          <w:rFonts w:hint="eastAsia" w:ascii="黑体" w:hAnsi="黑体" w:eastAsia="黑体"/>
          <w:snapToGrid w:val="0"/>
          <w:color w:val="auto"/>
          <w:sz w:val="30"/>
          <w:szCs w:val="30"/>
          <w:highlight w:val="none"/>
        </w:rPr>
        <w:t>三、生态环境现状、保护目标及评价标准</w:t>
      </w:r>
      <w:bookmarkEnd w:id="5"/>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8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3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宋体" w:hAnsi="宋体" w:cs="宋体"/>
                <w:color w:val="auto"/>
                <w:kern w:val="0"/>
                <w:szCs w:val="21"/>
                <w:highlight w:val="none"/>
              </w:rPr>
            </w:pPr>
            <w:r>
              <w:rPr>
                <w:rFonts w:hint="eastAsia" w:ascii="宋体" w:hAnsi="宋体" w:cs="宋体"/>
                <w:color w:val="auto"/>
                <w:kern w:val="0"/>
                <w:sz w:val="24"/>
                <w:szCs w:val="24"/>
                <w:highlight w:val="none"/>
              </w:rPr>
              <w:t>生态环境现状</w:t>
            </w:r>
          </w:p>
        </w:tc>
        <w:tc>
          <w:tcPr>
            <w:tcW w:w="85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b/>
                <w:bCs/>
                <w:color w:val="auto"/>
                <w:sz w:val="24"/>
                <w:szCs w:val="24"/>
                <w:highlight w:val="none"/>
                <w:lang w:val="en-US" w:eastAsia="zh-CN"/>
              </w:rPr>
            </w:pPr>
            <w:r>
              <w:rPr>
                <w:rFonts w:hint="eastAsia" w:ascii="黑体" w:hAnsi="黑体" w:eastAsia="黑体" w:cs="黑体"/>
                <w:b w:val="0"/>
                <w:bCs w:val="0"/>
                <w:color w:val="auto"/>
                <w:sz w:val="24"/>
                <w:szCs w:val="24"/>
                <w:highlight w:val="none"/>
                <w:lang w:val="en-US" w:eastAsia="zh-CN"/>
              </w:rPr>
              <w:t>（一）生态环境现状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1、主体功能区规划</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本项目位于云南省</w:t>
            </w:r>
            <w:r>
              <w:rPr>
                <w:rFonts w:hint="eastAsia" w:cs="Times New Roman"/>
                <w:color w:val="auto"/>
                <w:sz w:val="24"/>
                <w:szCs w:val="24"/>
                <w:highlight w:val="none"/>
                <w:lang w:val="en-US" w:eastAsia="zh-CN"/>
              </w:rPr>
              <w:t>楚雄彝族自治州姚安县</w:t>
            </w:r>
            <w:r>
              <w:rPr>
                <w:rFonts w:hint="default" w:ascii="Times New Roman" w:hAnsi="Times New Roman" w:eastAsia="宋体" w:cs="Times New Roman"/>
                <w:color w:val="auto"/>
                <w:sz w:val="24"/>
                <w:szCs w:val="24"/>
                <w:highlight w:val="none"/>
                <w:lang w:val="en-US" w:eastAsia="zh-CN"/>
              </w:rPr>
              <w:t>，对照《云南省主体功能</w:t>
            </w:r>
            <w:r>
              <w:rPr>
                <w:rFonts w:hint="eastAsia" w:cs="Times New Roman"/>
                <w:color w:val="auto"/>
                <w:sz w:val="24"/>
                <w:szCs w:val="24"/>
                <w:highlight w:val="none"/>
                <w:lang w:val="en-US" w:eastAsia="zh-CN"/>
              </w:rPr>
              <w:t>区规划</w:t>
            </w:r>
            <w:r>
              <w:rPr>
                <w:rFonts w:hint="default" w:ascii="Times New Roman" w:hAnsi="Times New Roman" w:eastAsia="宋体" w:cs="Times New Roman"/>
                <w:color w:val="auto"/>
                <w:sz w:val="24"/>
                <w:szCs w:val="24"/>
                <w:highlight w:val="none"/>
                <w:lang w:val="en-US" w:eastAsia="zh-CN"/>
              </w:rPr>
              <w:t>》（云政发</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2014</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1号），工程</w:t>
            </w:r>
            <w:r>
              <w:rPr>
                <w:rFonts w:hint="eastAsia" w:cs="Times New Roman"/>
                <w:color w:val="auto"/>
                <w:sz w:val="24"/>
                <w:szCs w:val="24"/>
                <w:highlight w:val="none"/>
                <w:lang w:val="en-US" w:eastAsia="zh-CN"/>
              </w:rPr>
              <w:t>位于</w:t>
            </w:r>
            <w:r>
              <w:rPr>
                <w:rFonts w:hint="eastAsia" w:ascii="Times New Roman" w:hAnsi="Times New Roman" w:eastAsia="宋体" w:cs="Times New Roman"/>
                <w:color w:val="auto"/>
                <w:sz w:val="24"/>
                <w:szCs w:val="24"/>
                <w:highlight w:val="none"/>
                <w:lang w:val="en-US" w:eastAsia="zh-CN"/>
              </w:rPr>
              <w:t>云南省限制开发区域</w:t>
            </w:r>
            <w:r>
              <w:rPr>
                <w:rFonts w:hint="eastAsia" w:cs="Times New Roman"/>
                <w:color w:val="auto"/>
                <w:sz w:val="24"/>
                <w:szCs w:val="24"/>
                <w:highlight w:val="none"/>
                <w:lang w:val="en-US" w:eastAsia="zh-CN"/>
              </w:rPr>
              <w:t>（国家农产品主产区）</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省级</w:t>
            </w:r>
            <w:r>
              <w:rPr>
                <w:rFonts w:hint="eastAsia" w:ascii="Times New Roman" w:hAnsi="Times New Roman" w:eastAsia="宋体" w:cs="Times New Roman"/>
                <w:color w:val="auto"/>
                <w:sz w:val="24"/>
                <w:szCs w:val="24"/>
                <w:highlight w:val="none"/>
                <w:lang w:val="en-US" w:eastAsia="zh-CN"/>
              </w:rPr>
              <w:t>限制</w:t>
            </w:r>
            <w:r>
              <w:rPr>
                <w:rFonts w:hint="default" w:ascii="Times New Roman" w:hAnsi="Times New Roman" w:eastAsia="宋体" w:cs="Times New Roman"/>
                <w:color w:val="auto"/>
                <w:sz w:val="24"/>
                <w:szCs w:val="24"/>
                <w:highlight w:val="none"/>
                <w:lang w:val="en-US" w:eastAsia="zh-CN"/>
              </w:rPr>
              <w:t>开发区域的功能定位：农产品主产区是保障粮食产品和主要农产品供给安全的基地，全省农业产业化的重要地区，现代农业的示范基地，农村居民安居乐业的美好家园，社会主义新农村建设的示范区。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en-US" w:eastAsia="zh-CN"/>
              </w:rPr>
              <w:t>生态功能区划</w:t>
            </w:r>
          </w:p>
          <w:p>
            <w:pPr>
              <w:keepNext w:val="0"/>
              <w:keepLines w:val="0"/>
              <w:widowControl w:val="0"/>
              <w:suppressLineNumbers w:val="0"/>
              <w:autoSpaceDE w:val="0"/>
              <w:autoSpaceDN w:val="0"/>
              <w:adjustRightInd/>
              <w:spacing w:before="0" w:beforeAutospacing="0" w:after="0" w:afterAutospacing="0" w:line="360" w:lineRule="auto"/>
              <w:ind w:left="0" w:right="0" w:firstLine="480" w:firstLineChars="200"/>
              <w:rPr>
                <w:rFonts w:hint="eastAsia" w:ascii="Dutch801 Rm BT" w:hAnsi="Dutch801 Rm BT" w:eastAsia="宋体" w:cs="Dutch801 Rm BT"/>
                <w:color w:val="auto"/>
                <w:kern w:val="0"/>
                <w:sz w:val="24"/>
                <w:szCs w:val="24"/>
                <w:highlight w:val="none"/>
                <w:lang w:val="en-US" w:eastAsia="zh-CN" w:bidi="ar-SA"/>
              </w:rPr>
            </w:pPr>
            <w:r>
              <w:rPr>
                <w:rFonts w:hint="default" w:ascii="Times New Roman" w:hAnsi="Times New Roman" w:cs="Times New Roman"/>
                <w:color w:val="auto"/>
                <w:sz w:val="24"/>
                <w:highlight w:val="none"/>
                <w:lang w:val="en-US" w:eastAsia="zh-CN"/>
              </w:rPr>
              <w:t>根据《云南省生态功能区划》，云南省生态功能区共分一级区（生态区）5个，二级区（生态亚区）19个，三级区（生态功能区）65个。</w:t>
            </w:r>
            <w:r>
              <w:rPr>
                <w:rFonts w:hint="default" w:ascii="Times New Roman" w:hAnsi="Times New Roman" w:eastAsia="宋体" w:cs="Times New Roman"/>
                <w:color w:val="auto"/>
                <w:sz w:val="24"/>
                <w:szCs w:val="24"/>
                <w:highlight w:val="none"/>
                <w:lang w:eastAsia="zh-CN"/>
              </w:rPr>
              <w:t>工程所在区域</w:t>
            </w:r>
            <w:r>
              <w:rPr>
                <w:rFonts w:hint="default" w:ascii="Times New Roman" w:hAnsi="Times New Roman" w:eastAsia="宋体" w:cs="Times New Roman"/>
                <w:color w:val="auto"/>
                <w:sz w:val="24"/>
                <w:szCs w:val="24"/>
                <w:highlight w:val="none"/>
                <w:lang w:val="en-US" w:eastAsia="zh-CN"/>
              </w:rPr>
              <w:t>属于Ⅲ1-</w:t>
            </w:r>
            <w:r>
              <w:rPr>
                <w:rFonts w:hint="eastAsia" w:cs="Times New Roman"/>
                <w:color w:val="auto"/>
                <w:sz w:val="24"/>
                <w:szCs w:val="24"/>
                <w:highlight w:val="none"/>
                <w:lang w:val="en-US" w:eastAsia="zh-CN"/>
              </w:rPr>
              <w:t>4金沙江分水岭红岩山原水源涵养生态功能区，</w:t>
            </w:r>
            <w:r>
              <w:rPr>
                <w:rFonts w:hint="default" w:ascii="Times New Roman" w:hAnsi="Times New Roman" w:cs="Times New Roman"/>
                <w:color w:val="auto"/>
                <w:sz w:val="24"/>
                <w:szCs w:val="24"/>
                <w:highlight w:val="none"/>
                <w:lang w:val="en-US" w:eastAsia="zh-CN"/>
              </w:rPr>
              <w:t>所在区域为大姚县南部地区，牟定县，与楚雄、禄丰相交接处，面积52393.96平方公里。</w:t>
            </w:r>
            <w:r>
              <w:rPr>
                <w:rFonts w:hint="default" w:ascii="Times New Roman" w:hAnsi="Times New Roman" w:eastAsia="宋体" w:cs="Times New Roman"/>
                <w:color w:val="auto"/>
                <w:sz w:val="24"/>
                <w:szCs w:val="24"/>
                <w:highlight w:val="none"/>
                <w:lang w:val="en-US" w:eastAsia="zh-CN"/>
              </w:rPr>
              <w:t>该区域以山原地貌为主，地处分水岭地带，水系发育不全，水资源相对匮乏，降水量800</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1000毫米。地带性植被为半湿润常绿阔叶林，土壤主要为紫色土。主要生态环境问题为森林覆盖率低</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林种单一</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森林质量差；生态环境敏感性为土壤侵蚀中度敏感、水源涵养能力弱；主要生态系统服务功能为大流域分水岭地带的水源涵养</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主要保护措施和发展方向为封山育林，发展经济林木，推行清洁生产和循环经济，提高森林质量，加强区域的水源涵养能力。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3、项目用地及周边生态环境现状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eastAsia" w:cs="Times New Roman"/>
                <w:b/>
                <w:bCs/>
                <w:color w:val="auto"/>
                <w:sz w:val="24"/>
                <w:szCs w:val="22"/>
                <w:highlight w:val="none"/>
                <w:lang w:val="en-US" w:eastAsia="zh-CN"/>
              </w:rPr>
            </w:pPr>
            <w:r>
              <w:rPr>
                <w:rFonts w:hint="eastAsia" w:cs="Times New Roman"/>
                <w:color w:val="auto"/>
                <w:sz w:val="24"/>
                <w:szCs w:val="22"/>
                <w:highlight w:val="none"/>
                <w:lang w:val="en-US" w:eastAsia="zh-CN"/>
              </w:rPr>
              <w:t>2022年4月，环境影响评价单位对项目区域生态环境质量进行了野外调查，调查采用了野外实地调查与资料收集相结合的方法。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contextualSpacing/>
              <w:textAlignment w:val="auto"/>
              <w:rPr>
                <w:rFonts w:hint="default" w:cs="Times New Roman"/>
                <w:b/>
                <w:bCs/>
                <w:color w:val="auto"/>
                <w:sz w:val="24"/>
                <w:szCs w:val="22"/>
                <w:highlight w:val="none"/>
                <w:lang w:val="en-US" w:eastAsia="zh-CN"/>
              </w:rPr>
            </w:pPr>
            <w:r>
              <w:rPr>
                <w:rFonts w:hint="eastAsia" w:cs="Times New Roman"/>
                <w:b/>
                <w:bCs/>
                <w:color w:val="auto"/>
                <w:sz w:val="24"/>
                <w:szCs w:val="22"/>
                <w:highlight w:val="none"/>
                <w:lang w:val="en-US" w:eastAsia="zh-CN"/>
              </w:rPr>
              <w:t>（1）陆生植被现状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陆生植被野外实地调查采取线路调查法为主，辅以问询法进行现场观察与记录。对现场能确认物种的，记录种名，对现场不能准确确定的物种，采集标本，根据《中国植物志》、《云南植物志》等专著对其鉴定。调查结果如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eastAsia" w:ascii="宋体" w:hAnsi="宋体" w:eastAsia="宋体" w:cs="宋体"/>
                <w:bCs/>
                <w:color w:val="auto"/>
                <w:sz w:val="24"/>
                <w:szCs w:val="24"/>
                <w:highlight w:val="none"/>
                <w:lang w:val="en-US" w:eastAsia="zh-CN"/>
              </w:rPr>
            </w:pPr>
            <w:r>
              <w:rPr>
                <w:rFonts w:hint="eastAsia" w:cs="Times New Roman"/>
                <w:color w:val="auto"/>
                <w:sz w:val="24"/>
                <w:szCs w:val="22"/>
                <w:highlight w:val="none"/>
                <w:lang w:val="en-US" w:eastAsia="zh-CN"/>
              </w:rPr>
              <w:t>工程占地及周边植被覆盖率不高，且长期受人为活动干扰影响，评价区植被为</w:t>
            </w:r>
            <w:r>
              <w:rPr>
                <w:rFonts w:hint="eastAsia" w:ascii="宋体" w:hAnsi="宋体" w:cs="宋体"/>
                <w:bCs/>
                <w:color w:val="auto"/>
                <w:sz w:val="24"/>
                <w:szCs w:val="24"/>
                <w:highlight w:val="none"/>
                <w:lang w:val="en-US" w:eastAsia="zh-CN"/>
              </w:rPr>
              <w:t>自然植被和人工植被，以人工植被为主。</w:t>
            </w:r>
            <w:r>
              <w:rPr>
                <w:rFonts w:hint="eastAsia" w:cs="Times New Roman"/>
                <w:color w:val="auto"/>
                <w:sz w:val="24"/>
                <w:szCs w:val="22"/>
                <w:highlight w:val="none"/>
                <w:lang w:val="en-US" w:eastAsia="zh-CN"/>
              </w:rPr>
              <w:t>自然植被类型为暖温性针叶林、暖温性灌丛、稀树灌木草丛，人工植被主要分为林木和耕地作物。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default" w:cs="Times New Roman"/>
                <w:color w:val="auto"/>
                <w:sz w:val="24"/>
                <w:szCs w:val="22"/>
                <w:highlight w:val="none"/>
                <w:lang w:val="en-US" w:eastAsia="zh-CN"/>
              </w:rPr>
            </w:pPr>
            <w:r>
              <w:rPr>
                <w:rFonts w:hint="eastAsia" w:ascii="宋体" w:hAnsi="宋体" w:eastAsia="宋体" w:cs="宋体"/>
                <w:color w:val="auto"/>
                <w:sz w:val="24"/>
                <w:szCs w:val="22"/>
                <w:highlight w:val="none"/>
                <w:lang w:val="en-US" w:eastAsia="zh-CN"/>
              </w:rPr>
              <w:t>①</w:t>
            </w:r>
            <w:r>
              <w:rPr>
                <w:rFonts w:hint="eastAsia" w:cs="Times New Roman"/>
                <w:color w:val="auto"/>
                <w:sz w:val="24"/>
                <w:szCs w:val="22"/>
                <w:highlight w:val="none"/>
                <w:lang w:val="en-US" w:eastAsia="zh-CN"/>
              </w:rPr>
              <w:t>暖温性针叶林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eastAsia" w:cs="Times New Roman"/>
                <w:color w:val="auto"/>
                <w:sz w:val="24"/>
                <w:szCs w:val="22"/>
                <w:highlight w:val="none"/>
                <w:lang w:val="en-US" w:eastAsia="zh-CN"/>
              </w:rPr>
            </w:pPr>
            <w:r>
              <w:rPr>
                <w:rFonts w:hint="eastAsia" w:cs="Times New Roman"/>
                <w:color w:val="auto"/>
                <w:sz w:val="24"/>
                <w:szCs w:val="22"/>
                <w:highlight w:val="none"/>
                <w:lang w:val="en-US" w:eastAsia="zh-CN"/>
              </w:rPr>
              <w:t>暖温性针叶林主要为云南松林，分布在周边山坡，可分为乔木层、灌木层和草本层。乔木层的云南松</w:t>
            </w:r>
            <w:r>
              <w:rPr>
                <w:rFonts w:hint="eastAsia" w:cs="Times New Roman"/>
                <w:i/>
                <w:iCs/>
                <w:color w:val="auto"/>
                <w:sz w:val="24"/>
                <w:szCs w:val="22"/>
                <w:highlight w:val="none"/>
                <w:lang w:val="en-US" w:eastAsia="zh-CN"/>
              </w:rPr>
              <w:t>Pinus yunnanensis</w:t>
            </w:r>
            <w:r>
              <w:rPr>
                <w:rFonts w:hint="eastAsia" w:cs="Times New Roman"/>
                <w:color w:val="auto"/>
                <w:sz w:val="24"/>
                <w:szCs w:val="22"/>
                <w:highlight w:val="none"/>
                <w:lang w:val="en-US" w:eastAsia="zh-CN"/>
              </w:rPr>
              <w:t>为优势种，其它物种的还有旱冬瓜</w:t>
            </w:r>
            <w:r>
              <w:rPr>
                <w:rFonts w:hint="eastAsia" w:cs="Times New Roman"/>
                <w:i/>
                <w:iCs/>
                <w:color w:val="auto"/>
                <w:sz w:val="24"/>
                <w:szCs w:val="22"/>
                <w:highlight w:val="none"/>
                <w:lang w:val="en-US" w:eastAsia="zh-CN"/>
              </w:rPr>
              <w:t>Alnus nepalensis</w:t>
            </w:r>
            <w:r>
              <w:rPr>
                <w:rFonts w:hint="eastAsia" w:cs="Times New Roman"/>
                <w:color w:val="auto"/>
                <w:sz w:val="24"/>
                <w:szCs w:val="22"/>
                <w:highlight w:val="none"/>
                <w:lang w:val="en-US" w:eastAsia="zh-CN"/>
              </w:rPr>
              <w:t>、栓皮栎</w:t>
            </w:r>
            <w:r>
              <w:rPr>
                <w:rFonts w:hint="eastAsia" w:cs="Times New Roman"/>
                <w:i/>
                <w:iCs/>
                <w:color w:val="auto"/>
                <w:sz w:val="24"/>
                <w:szCs w:val="22"/>
                <w:highlight w:val="none"/>
                <w:lang w:val="en-US" w:eastAsia="zh-CN"/>
              </w:rPr>
              <w:t>Quercus variabilis</w:t>
            </w:r>
            <w:r>
              <w:rPr>
                <w:rFonts w:hint="eastAsia" w:cs="Times New Roman"/>
                <w:color w:val="auto"/>
                <w:sz w:val="24"/>
                <w:szCs w:val="22"/>
                <w:highlight w:val="none"/>
                <w:lang w:val="en-US" w:eastAsia="zh-CN"/>
              </w:rPr>
              <w:t>、锥连栎</w:t>
            </w:r>
            <w:r>
              <w:rPr>
                <w:rFonts w:hint="eastAsia" w:cs="Times New Roman"/>
                <w:i/>
                <w:iCs/>
                <w:color w:val="auto"/>
                <w:sz w:val="24"/>
                <w:szCs w:val="22"/>
                <w:highlight w:val="none"/>
                <w:lang w:val="en-US" w:eastAsia="zh-CN"/>
              </w:rPr>
              <w:t>Quercus franchetii</w:t>
            </w:r>
            <w:r>
              <w:rPr>
                <w:rFonts w:hint="eastAsia" w:cs="Times New Roman"/>
                <w:color w:val="auto"/>
                <w:sz w:val="24"/>
                <w:szCs w:val="22"/>
                <w:highlight w:val="none"/>
                <w:lang w:val="en-US" w:eastAsia="zh-CN"/>
              </w:rPr>
              <w:t>、清香木</w:t>
            </w:r>
            <w:r>
              <w:rPr>
                <w:rFonts w:hint="eastAsia" w:cs="Times New Roman"/>
                <w:i/>
                <w:iCs/>
                <w:color w:val="auto"/>
                <w:sz w:val="24"/>
                <w:szCs w:val="22"/>
                <w:highlight w:val="none"/>
                <w:lang w:val="en-US" w:eastAsia="zh-CN"/>
              </w:rPr>
              <w:t>Pistacia weinmannifolia</w:t>
            </w:r>
            <w:r>
              <w:rPr>
                <w:rFonts w:hint="eastAsia" w:cs="Times New Roman"/>
                <w:color w:val="auto"/>
                <w:sz w:val="24"/>
                <w:szCs w:val="22"/>
                <w:highlight w:val="none"/>
                <w:lang w:val="en-US" w:eastAsia="zh-CN"/>
              </w:rPr>
              <w:t>、野漆</w:t>
            </w:r>
            <w:r>
              <w:rPr>
                <w:rFonts w:hint="eastAsia" w:cs="Times New Roman"/>
                <w:i/>
                <w:iCs/>
                <w:color w:val="auto"/>
                <w:sz w:val="24"/>
                <w:szCs w:val="22"/>
                <w:highlight w:val="none"/>
                <w:lang w:val="en-US" w:eastAsia="zh-CN"/>
              </w:rPr>
              <w:t>Toxicodendron</w:t>
            </w:r>
            <w:r>
              <w:rPr>
                <w:rFonts w:hint="eastAsia" w:cs="Times New Roman"/>
                <w:color w:val="auto"/>
                <w:sz w:val="24"/>
                <w:szCs w:val="22"/>
                <w:highlight w:val="none"/>
                <w:lang w:val="en-US" w:eastAsia="zh-CN"/>
              </w:rPr>
              <w:t xml:space="preserve"> </w:t>
            </w:r>
            <w:r>
              <w:rPr>
                <w:rFonts w:hint="eastAsia" w:cs="Times New Roman"/>
                <w:i/>
                <w:iCs/>
                <w:color w:val="auto"/>
                <w:sz w:val="24"/>
                <w:szCs w:val="22"/>
                <w:highlight w:val="none"/>
                <w:lang w:val="en-US" w:eastAsia="zh-CN"/>
              </w:rPr>
              <w:t>succedaneum</w:t>
            </w:r>
            <w:r>
              <w:rPr>
                <w:rFonts w:hint="eastAsia" w:cs="Times New Roman"/>
                <w:color w:val="auto"/>
                <w:sz w:val="24"/>
                <w:szCs w:val="22"/>
                <w:highlight w:val="none"/>
                <w:lang w:val="en-US" w:eastAsia="zh-CN"/>
              </w:rPr>
              <w:t>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eastAsia" w:cs="Times New Roman"/>
                <w:color w:val="auto"/>
                <w:sz w:val="24"/>
                <w:szCs w:val="22"/>
                <w:highlight w:val="none"/>
                <w:lang w:val="en-US" w:eastAsia="zh-CN"/>
              </w:rPr>
            </w:pPr>
            <w:r>
              <w:rPr>
                <w:rFonts w:hint="eastAsia" w:cs="Times New Roman"/>
                <w:color w:val="auto"/>
                <w:sz w:val="24"/>
                <w:szCs w:val="22"/>
                <w:highlight w:val="none"/>
                <w:lang w:val="en-US" w:eastAsia="zh-CN"/>
              </w:rPr>
              <w:t>灌木种类和数量较少，主要以马桑</w:t>
            </w:r>
            <w:r>
              <w:rPr>
                <w:rFonts w:hint="eastAsia" w:cs="Times New Roman"/>
                <w:i/>
                <w:iCs/>
                <w:color w:val="auto"/>
                <w:sz w:val="24"/>
                <w:szCs w:val="22"/>
                <w:highlight w:val="none"/>
                <w:lang w:val="en-US" w:eastAsia="zh-CN"/>
              </w:rPr>
              <w:t>Coriaria nepalensis</w:t>
            </w:r>
            <w:r>
              <w:rPr>
                <w:rFonts w:hint="eastAsia" w:cs="Times New Roman"/>
                <w:color w:val="auto"/>
                <w:sz w:val="24"/>
                <w:szCs w:val="22"/>
                <w:highlight w:val="none"/>
                <w:lang w:val="en-US" w:eastAsia="zh-CN"/>
              </w:rPr>
              <w:t>和火棘</w:t>
            </w:r>
            <w:r>
              <w:rPr>
                <w:rFonts w:hint="eastAsia" w:cs="Times New Roman"/>
                <w:i/>
                <w:iCs/>
                <w:color w:val="auto"/>
                <w:sz w:val="24"/>
                <w:szCs w:val="22"/>
                <w:highlight w:val="none"/>
                <w:lang w:val="en-US" w:eastAsia="zh-CN"/>
              </w:rPr>
              <w:t>Pyracantha fortuneana</w:t>
            </w:r>
            <w:r>
              <w:rPr>
                <w:rFonts w:hint="eastAsia" w:cs="Times New Roman"/>
                <w:color w:val="auto"/>
                <w:sz w:val="24"/>
                <w:szCs w:val="22"/>
                <w:highlight w:val="none"/>
                <w:lang w:val="en-US" w:eastAsia="zh-CN"/>
              </w:rPr>
              <w:t>为优势。其它植物种类有水红木</w:t>
            </w:r>
            <w:r>
              <w:rPr>
                <w:rFonts w:hint="eastAsia" w:cs="Times New Roman"/>
                <w:i/>
                <w:iCs/>
                <w:color w:val="auto"/>
                <w:sz w:val="24"/>
                <w:szCs w:val="22"/>
                <w:highlight w:val="none"/>
                <w:lang w:val="en-US" w:eastAsia="zh-CN"/>
              </w:rPr>
              <w:t>Viburnum cylindricum</w:t>
            </w:r>
            <w:r>
              <w:rPr>
                <w:rFonts w:hint="eastAsia" w:cs="Times New Roman"/>
                <w:color w:val="auto"/>
                <w:sz w:val="24"/>
                <w:szCs w:val="22"/>
                <w:highlight w:val="none"/>
                <w:lang w:val="en-US" w:eastAsia="zh-CN"/>
              </w:rPr>
              <w:t xml:space="preserve"> 、铁仔</w:t>
            </w:r>
            <w:r>
              <w:rPr>
                <w:rFonts w:hint="eastAsia" w:cs="Times New Roman"/>
                <w:i/>
                <w:iCs/>
                <w:color w:val="auto"/>
                <w:sz w:val="24"/>
                <w:szCs w:val="22"/>
                <w:highlight w:val="none"/>
                <w:lang w:val="en-US" w:eastAsia="zh-CN"/>
              </w:rPr>
              <w:t>Myrsine africana</w:t>
            </w:r>
            <w:r>
              <w:rPr>
                <w:rFonts w:hint="eastAsia" w:cs="Times New Roman"/>
                <w:color w:val="auto"/>
                <w:sz w:val="24"/>
                <w:szCs w:val="22"/>
                <w:highlight w:val="none"/>
                <w:lang w:val="en-US" w:eastAsia="zh-CN"/>
              </w:rPr>
              <w:t>、杭子梢</w:t>
            </w:r>
            <w:r>
              <w:rPr>
                <w:rFonts w:hint="eastAsia" w:cs="Times New Roman"/>
                <w:i/>
                <w:iCs/>
                <w:color w:val="auto"/>
                <w:sz w:val="24"/>
                <w:szCs w:val="22"/>
                <w:highlight w:val="none"/>
                <w:lang w:val="en-US" w:eastAsia="zh-CN"/>
              </w:rPr>
              <w:t>Campylotropis macrocarpa</w:t>
            </w:r>
            <w:r>
              <w:rPr>
                <w:rFonts w:hint="eastAsia" w:cs="Times New Roman"/>
                <w:color w:val="auto"/>
                <w:sz w:val="24"/>
                <w:szCs w:val="22"/>
                <w:highlight w:val="none"/>
                <w:lang w:val="en-US" w:eastAsia="zh-CN"/>
              </w:rPr>
              <w:t>、青刺尖</w:t>
            </w:r>
            <w:r>
              <w:rPr>
                <w:rFonts w:hint="eastAsia" w:cs="Times New Roman"/>
                <w:i/>
                <w:iCs/>
                <w:color w:val="auto"/>
                <w:sz w:val="24"/>
                <w:szCs w:val="22"/>
                <w:highlight w:val="none"/>
                <w:lang w:val="en-US" w:eastAsia="zh-CN"/>
              </w:rPr>
              <w:t>Prinsepia</w:t>
            </w:r>
            <w:r>
              <w:rPr>
                <w:rFonts w:hint="eastAsia" w:cs="Times New Roman"/>
                <w:color w:val="auto"/>
                <w:sz w:val="24"/>
                <w:szCs w:val="22"/>
                <w:highlight w:val="none"/>
                <w:lang w:val="en-US" w:eastAsia="zh-CN"/>
              </w:rPr>
              <w:t>、盐肤木</w:t>
            </w:r>
            <w:r>
              <w:rPr>
                <w:rFonts w:hint="eastAsia" w:cs="Times New Roman"/>
                <w:i/>
                <w:iCs/>
                <w:color w:val="auto"/>
                <w:sz w:val="24"/>
                <w:szCs w:val="22"/>
                <w:highlight w:val="none"/>
                <w:lang w:val="en-US" w:eastAsia="zh-CN"/>
              </w:rPr>
              <w:t xml:space="preserve">Rhus chinensis </w:t>
            </w:r>
            <w:r>
              <w:rPr>
                <w:rFonts w:hint="eastAsia" w:cs="Times New Roman"/>
                <w:color w:val="auto"/>
                <w:sz w:val="24"/>
                <w:szCs w:val="22"/>
                <w:highlight w:val="none"/>
                <w:lang w:val="en-US" w:eastAsia="zh-CN"/>
              </w:rPr>
              <w:t>、山芝麻</w:t>
            </w:r>
            <w:r>
              <w:rPr>
                <w:rFonts w:hint="eastAsia" w:cs="Times New Roman"/>
                <w:i/>
                <w:iCs/>
                <w:color w:val="auto"/>
                <w:sz w:val="24"/>
                <w:szCs w:val="22"/>
                <w:highlight w:val="none"/>
                <w:lang w:val="en-US" w:eastAsia="zh-CN"/>
              </w:rPr>
              <w:t>Helicteres angustifolia</w:t>
            </w:r>
            <w:r>
              <w:rPr>
                <w:rFonts w:hint="eastAsia" w:cs="Times New Roman"/>
                <w:color w:val="auto"/>
                <w:sz w:val="24"/>
                <w:szCs w:val="22"/>
                <w:highlight w:val="none"/>
                <w:lang w:val="en-US" w:eastAsia="zh-CN"/>
              </w:rPr>
              <w:t>、清香木</w:t>
            </w:r>
            <w:r>
              <w:rPr>
                <w:rFonts w:hint="eastAsia" w:cs="Times New Roman"/>
                <w:i/>
                <w:iCs/>
                <w:color w:val="auto"/>
                <w:sz w:val="24"/>
                <w:szCs w:val="22"/>
                <w:highlight w:val="none"/>
                <w:lang w:val="en-US" w:eastAsia="zh-CN"/>
              </w:rPr>
              <w:t>Pistacia weinmannifolia</w:t>
            </w:r>
            <w:r>
              <w:rPr>
                <w:rFonts w:hint="eastAsia" w:cs="Times New Roman"/>
                <w:color w:val="auto"/>
                <w:sz w:val="24"/>
                <w:szCs w:val="22"/>
                <w:highlight w:val="none"/>
                <w:lang w:val="en-US" w:eastAsia="zh-CN"/>
              </w:rPr>
              <w:t>等。另外，灌木层中有少数几种乔木层幼树，主要种类有云南松</w:t>
            </w:r>
            <w:r>
              <w:rPr>
                <w:rFonts w:hint="eastAsia" w:cs="Times New Roman"/>
                <w:i/>
                <w:iCs/>
                <w:color w:val="auto"/>
                <w:sz w:val="24"/>
                <w:szCs w:val="22"/>
                <w:highlight w:val="none"/>
                <w:lang w:val="en-US" w:eastAsia="zh-CN"/>
              </w:rPr>
              <w:t>Pinus yunnanensis</w:t>
            </w:r>
            <w:r>
              <w:rPr>
                <w:rFonts w:hint="eastAsia" w:cs="Times New Roman"/>
                <w:color w:val="auto"/>
                <w:sz w:val="24"/>
                <w:szCs w:val="22"/>
                <w:highlight w:val="none"/>
                <w:lang w:val="en-US" w:eastAsia="zh-CN"/>
              </w:rPr>
              <w:t>、旱冬瓜</w:t>
            </w:r>
            <w:r>
              <w:rPr>
                <w:rFonts w:hint="eastAsia" w:cs="Times New Roman"/>
                <w:i/>
                <w:iCs/>
                <w:color w:val="auto"/>
                <w:sz w:val="24"/>
                <w:szCs w:val="22"/>
                <w:highlight w:val="none"/>
                <w:lang w:val="en-US" w:eastAsia="zh-CN"/>
              </w:rPr>
              <w:t>Alnus nepalensis</w:t>
            </w:r>
            <w:r>
              <w:rPr>
                <w:rFonts w:hint="eastAsia" w:cs="Times New Roman"/>
                <w:color w:val="auto"/>
                <w:sz w:val="24"/>
                <w:szCs w:val="22"/>
                <w:highlight w:val="none"/>
                <w:lang w:val="en-US" w:eastAsia="zh-CN"/>
              </w:rPr>
              <w:t>、栓皮栎</w:t>
            </w:r>
            <w:r>
              <w:rPr>
                <w:rFonts w:hint="eastAsia" w:cs="Times New Roman"/>
                <w:i/>
                <w:iCs/>
                <w:color w:val="auto"/>
                <w:sz w:val="24"/>
                <w:szCs w:val="22"/>
                <w:highlight w:val="none"/>
                <w:lang w:val="en-US" w:eastAsia="zh-CN"/>
              </w:rPr>
              <w:t>Quercus variabilis</w:t>
            </w:r>
            <w:r>
              <w:rPr>
                <w:rFonts w:hint="eastAsia" w:cs="Times New Roman"/>
                <w:color w:val="auto"/>
                <w:sz w:val="24"/>
                <w:szCs w:val="22"/>
                <w:highlight w:val="none"/>
                <w:lang w:val="en-US" w:eastAsia="zh-CN"/>
              </w:rPr>
              <w:t>、蓝桉</w:t>
            </w:r>
            <w:r>
              <w:rPr>
                <w:rFonts w:hint="eastAsia" w:cs="Times New Roman"/>
                <w:i/>
                <w:iCs/>
                <w:color w:val="auto"/>
                <w:sz w:val="24"/>
                <w:szCs w:val="22"/>
                <w:highlight w:val="none"/>
                <w:lang w:val="en-US" w:eastAsia="zh-CN"/>
              </w:rPr>
              <w:t>Eucalyptus globulus</w:t>
            </w:r>
            <w:r>
              <w:rPr>
                <w:rFonts w:hint="eastAsia" w:cs="Times New Roman"/>
                <w:color w:val="auto"/>
                <w:sz w:val="24"/>
                <w:szCs w:val="22"/>
                <w:highlight w:val="none"/>
                <w:lang w:val="en-US" w:eastAsia="zh-CN"/>
              </w:rPr>
              <w:t>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default" w:cs="Times New Roman"/>
                <w:color w:val="auto"/>
                <w:sz w:val="24"/>
                <w:szCs w:val="22"/>
                <w:highlight w:val="none"/>
                <w:lang w:val="en-US" w:eastAsia="zh-CN"/>
              </w:rPr>
            </w:pPr>
            <w:r>
              <w:rPr>
                <w:rFonts w:hint="eastAsia" w:cs="Times New Roman"/>
                <w:color w:val="auto"/>
                <w:sz w:val="24"/>
                <w:szCs w:val="22"/>
                <w:highlight w:val="none"/>
                <w:lang w:val="en-US" w:eastAsia="zh-CN"/>
              </w:rPr>
              <w:t>草本层的植物种类也较少，主要是以紫茎泽兰</w:t>
            </w:r>
            <w:r>
              <w:rPr>
                <w:rFonts w:hint="eastAsia" w:cs="Times New Roman"/>
                <w:i/>
                <w:iCs/>
                <w:color w:val="auto"/>
                <w:sz w:val="24"/>
                <w:szCs w:val="22"/>
                <w:highlight w:val="none"/>
                <w:lang w:val="en-US" w:eastAsia="zh-CN"/>
              </w:rPr>
              <w:t>Ageratina adenophora</w:t>
            </w:r>
            <w:r>
              <w:rPr>
                <w:rFonts w:hint="eastAsia" w:cs="Times New Roman"/>
                <w:color w:val="auto"/>
                <w:sz w:val="24"/>
                <w:szCs w:val="22"/>
                <w:highlight w:val="none"/>
                <w:lang w:val="en-US" w:eastAsia="zh-CN"/>
              </w:rPr>
              <w:t>、金须茅</w:t>
            </w:r>
            <w:r>
              <w:rPr>
                <w:rFonts w:hint="eastAsia" w:cs="Times New Roman"/>
                <w:i/>
                <w:iCs/>
                <w:color w:val="auto"/>
                <w:sz w:val="24"/>
                <w:szCs w:val="22"/>
                <w:highlight w:val="none"/>
                <w:lang w:val="en-US" w:eastAsia="zh-CN"/>
              </w:rPr>
              <w:t>Chrysopogo norieotalls</w:t>
            </w:r>
            <w:r>
              <w:rPr>
                <w:rFonts w:hint="eastAsia" w:cs="Times New Roman"/>
                <w:color w:val="auto"/>
                <w:sz w:val="24"/>
                <w:szCs w:val="22"/>
                <w:highlight w:val="none"/>
                <w:lang w:val="en-US" w:eastAsia="zh-CN"/>
              </w:rPr>
              <w:t>为优势种，其它种类中五节芒</w:t>
            </w:r>
            <w:r>
              <w:rPr>
                <w:rFonts w:hint="eastAsia" w:cs="Times New Roman"/>
                <w:i/>
                <w:iCs/>
                <w:color w:val="auto"/>
                <w:sz w:val="24"/>
                <w:szCs w:val="22"/>
                <w:highlight w:val="none"/>
                <w:lang w:val="en-US" w:eastAsia="zh-CN"/>
              </w:rPr>
              <w:t>Miscanthus floridulus、</w:t>
            </w:r>
            <w:r>
              <w:rPr>
                <w:rFonts w:hint="eastAsia" w:cs="Times New Roman"/>
                <w:color w:val="auto"/>
                <w:sz w:val="24"/>
                <w:szCs w:val="22"/>
                <w:highlight w:val="none"/>
                <w:lang w:val="en-US" w:eastAsia="zh-CN"/>
              </w:rPr>
              <w:t>垂穗莎草</w:t>
            </w:r>
            <w:r>
              <w:rPr>
                <w:rFonts w:hint="eastAsia" w:cs="Times New Roman"/>
                <w:i/>
                <w:iCs/>
                <w:color w:val="auto"/>
                <w:sz w:val="24"/>
                <w:szCs w:val="22"/>
                <w:highlight w:val="none"/>
                <w:lang w:val="en-US" w:eastAsia="zh-CN"/>
              </w:rPr>
              <w:t>Cyperus nutans</w:t>
            </w:r>
            <w:r>
              <w:rPr>
                <w:rFonts w:hint="eastAsia" w:cs="Times New Roman"/>
                <w:color w:val="auto"/>
                <w:sz w:val="24"/>
                <w:szCs w:val="22"/>
                <w:highlight w:val="none"/>
                <w:lang w:val="en-US" w:eastAsia="zh-CN"/>
              </w:rPr>
              <w:t>、凤尾蕨</w:t>
            </w:r>
            <w:r>
              <w:rPr>
                <w:rFonts w:hint="eastAsia" w:cs="Times New Roman"/>
                <w:i/>
                <w:iCs/>
                <w:color w:val="auto"/>
                <w:sz w:val="24"/>
                <w:szCs w:val="22"/>
                <w:highlight w:val="none"/>
                <w:lang w:val="en-US" w:eastAsia="zh-CN"/>
              </w:rPr>
              <w:t>Pteris cretica</w:t>
            </w:r>
            <w:r>
              <w:rPr>
                <w:rFonts w:hint="eastAsia" w:cs="Times New Roman"/>
                <w:color w:val="auto"/>
                <w:sz w:val="24"/>
                <w:szCs w:val="22"/>
                <w:highlight w:val="none"/>
                <w:lang w:val="en-US" w:eastAsia="zh-CN"/>
              </w:rPr>
              <w:t>、牛膝菊</w:t>
            </w:r>
            <w:r>
              <w:rPr>
                <w:rFonts w:hint="eastAsia" w:cs="Times New Roman"/>
                <w:i/>
                <w:iCs/>
                <w:color w:val="auto"/>
                <w:sz w:val="24"/>
                <w:szCs w:val="22"/>
                <w:highlight w:val="none"/>
                <w:lang w:val="en-US" w:eastAsia="zh-CN"/>
              </w:rPr>
              <w:t>Galinsoga parviflora</w:t>
            </w:r>
            <w:r>
              <w:rPr>
                <w:rFonts w:hint="eastAsia" w:cs="Times New Roman"/>
                <w:color w:val="auto"/>
                <w:sz w:val="24"/>
                <w:szCs w:val="22"/>
                <w:highlight w:val="none"/>
                <w:lang w:val="en-US" w:eastAsia="zh-CN"/>
              </w:rPr>
              <w:t>、鬼针草</w:t>
            </w:r>
            <w:r>
              <w:rPr>
                <w:rFonts w:hint="eastAsia" w:cs="Times New Roman"/>
                <w:i/>
                <w:iCs/>
                <w:color w:val="auto"/>
                <w:sz w:val="24"/>
                <w:szCs w:val="22"/>
                <w:highlight w:val="none"/>
                <w:lang w:val="en-US" w:eastAsia="zh-CN"/>
              </w:rPr>
              <w:t>Bidens pilosa</w:t>
            </w:r>
            <w:r>
              <w:rPr>
                <w:rFonts w:hint="eastAsia" w:cs="Times New Roman"/>
                <w:color w:val="auto"/>
                <w:sz w:val="24"/>
                <w:szCs w:val="22"/>
                <w:highlight w:val="none"/>
                <w:lang w:val="en-US" w:eastAsia="zh-CN"/>
              </w:rPr>
              <w:t>、金发草</w:t>
            </w:r>
            <w:r>
              <w:rPr>
                <w:rFonts w:hint="eastAsia" w:cs="Times New Roman"/>
                <w:i/>
                <w:iCs/>
                <w:color w:val="auto"/>
                <w:sz w:val="24"/>
                <w:szCs w:val="22"/>
                <w:highlight w:val="none"/>
                <w:lang w:val="en-US" w:eastAsia="zh-CN"/>
              </w:rPr>
              <w:t>Pogonatherum paniceum</w:t>
            </w:r>
            <w:r>
              <w:rPr>
                <w:rFonts w:hint="eastAsia" w:cs="Times New Roman"/>
                <w:color w:val="auto"/>
                <w:sz w:val="24"/>
                <w:szCs w:val="22"/>
                <w:highlight w:val="none"/>
                <w:lang w:val="en-US" w:eastAsia="zh-CN"/>
              </w:rPr>
              <w:t>、土牛膝</w:t>
            </w:r>
            <w:r>
              <w:rPr>
                <w:rFonts w:hint="eastAsia" w:cs="Times New Roman"/>
                <w:i/>
                <w:iCs/>
                <w:color w:val="auto"/>
                <w:sz w:val="24"/>
                <w:szCs w:val="22"/>
                <w:highlight w:val="none"/>
                <w:lang w:val="en-US" w:eastAsia="zh-CN"/>
              </w:rPr>
              <w:t>Achyranthes aspera</w:t>
            </w:r>
            <w:r>
              <w:rPr>
                <w:rFonts w:hint="eastAsia" w:cs="Times New Roman"/>
                <w:color w:val="auto"/>
                <w:sz w:val="24"/>
                <w:szCs w:val="22"/>
                <w:highlight w:val="none"/>
                <w:lang w:val="en-US" w:eastAsia="zh-CN"/>
              </w:rPr>
              <w:t>、野拔子</w:t>
            </w:r>
            <w:r>
              <w:rPr>
                <w:rFonts w:hint="eastAsia" w:cs="Times New Roman"/>
                <w:i/>
                <w:iCs/>
                <w:color w:val="auto"/>
                <w:sz w:val="24"/>
                <w:szCs w:val="22"/>
                <w:highlight w:val="none"/>
                <w:lang w:val="en-US" w:eastAsia="zh-CN"/>
              </w:rPr>
              <w:t>Elsholtzia rugulosa</w:t>
            </w:r>
            <w:r>
              <w:rPr>
                <w:rFonts w:hint="eastAsia" w:cs="Times New Roman"/>
                <w:color w:val="auto"/>
                <w:sz w:val="24"/>
                <w:szCs w:val="22"/>
                <w:highlight w:val="none"/>
                <w:lang w:val="en-US" w:eastAsia="zh-CN"/>
              </w:rPr>
              <w:t>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default" w:cs="Times New Roman"/>
                <w:color w:val="auto"/>
                <w:sz w:val="24"/>
                <w:szCs w:val="22"/>
                <w:highlight w:val="none"/>
                <w:lang w:val="en-US" w:eastAsia="zh-CN"/>
              </w:rPr>
            </w:pPr>
            <w:r>
              <w:rPr>
                <w:rFonts w:hint="eastAsia" w:ascii="宋体" w:hAnsi="宋体" w:eastAsia="宋体" w:cs="宋体"/>
                <w:color w:val="auto"/>
                <w:sz w:val="24"/>
                <w:szCs w:val="22"/>
                <w:highlight w:val="none"/>
                <w:lang w:val="en-US" w:eastAsia="zh-CN"/>
              </w:rPr>
              <w:t>②</w:t>
            </w:r>
            <w:r>
              <w:rPr>
                <w:rFonts w:hint="eastAsia" w:cs="Times New Roman"/>
                <w:color w:val="auto"/>
                <w:sz w:val="24"/>
                <w:szCs w:val="22"/>
                <w:highlight w:val="none"/>
                <w:lang w:val="en-US" w:eastAsia="zh-CN"/>
              </w:rPr>
              <w:t>暖温性灌丛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eastAsia" w:cs="Times New Roman"/>
                <w:color w:val="auto"/>
                <w:sz w:val="24"/>
                <w:szCs w:val="22"/>
                <w:highlight w:val="none"/>
                <w:lang w:val="en-US" w:eastAsia="zh-CN"/>
              </w:rPr>
            </w:pPr>
            <w:r>
              <w:rPr>
                <w:rFonts w:hint="eastAsia" w:cs="Times New Roman"/>
                <w:color w:val="auto"/>
                <w:sz w:val="24"/>
                <w:szCs w:val="22"/>
                <w:highlight w:val="none"/>
                <w:lang w:val="en-US" w:eastAsia="zh-CN"/>
              </w:rPr>
              <w:t>评价区的暖温性灌丛主要位于工程四周的山坡地，是在当地的原生针叶林在人为干扰的情况下形成的次生植被。由于上述人为影响的长期存在，形成比较稳定的次生暖温性稀树灌木草丛植被类型。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default" w:cs="Times New Roman"/>
                <w:color w:val="auto"/>
                <w:sz w:val="24"/>
                <w:szCs w:val="22"/>
                <w:highlight w:val="none"/>
                <w:lang w:val="en-US" w:eastAsia="zh-CN"/>
              </w:rPr>
            </w:pPr>
            <w:r>
              <w:rPr>
                <w:rFonts w:hint="eastAsia" w:cs="Times New Roman"/>
                <w:color w:val="auto"/>
                <w:sz w:val="24"/>
                <w:szCs w:val="22"/>
                <w:highlight w:val="none"/>
                <w:lang w:val="en-US" w:eastAsia="zh-CN"/>
              </w:rPr>
              <w:t>群落以灌木为主，主要有马桑</w:t>
            </w:r>
            <w:r>
              <w:rPr>
                <w:rFonts w:hint="eastAsia" w:cs="Times New Roman"/>
                <w:i/>
                <w:iCs/>
                <w:color w:val="auto"/>
                <w:sz w:val="24"/>
                <w:szCs w:val="22"/>
                <w:highlight w:val="none"/>
                <w:lang w:val="en-US" w:eastAsia="zh-CN"/>
              </w:rPr>
              <w:t>Coriaria nepalensis</w:t>
            </w:r>
            <w:r>
              <w:rPr>
                <w:rFonts w:hint="eastAsia" w:cs="Times New Roman"/>
                <w:color w:val="auto"/>
                <w:sz w:val="24"/>
                <w:szCs w:val="22"/>
                <w:highlight w:val="none"/>
                <w:lang w:val="en-US" w:eastAsia="zh-CN"/>
              </w:rPr>
              <w:t>、薄叶鼠李</w:t>
            </w:r>
            <w:r>
              <w:rPr>
                <w:rFonts w:hint="eastAsia" w:cs="Times New Roman"/>
                <w:i/>
                <w:iCs/>
                <w:color w:val="auto"/>
                <w:sz w:val="24"/>
                <w:szCs w:val="22"/>
                <w:highlight w:val="none"/>
                <w:lang w:val="en-US" w:eastAsia="zh-CN"/>
              </w:rPr>
              <w:t>Rhamnus leptophylla</w:t>
            </w:r>
            <w:r>
              <w:rPr>
                <w:rFonts w:hint="eastAsia" w:cs="Times New Roman"/>
                <w:color w:val="auto"/>
                <w:sz w:val="24"/>
                <w:szCs w:val="22"/>
                <w:highlight w:val="none"/>
                <w:lang w:val="en-US" w:eastAsia="zh-CN"/>
              </w:rPr>
              <w:t>、火棘</w:t>
            </w:r>
            <w:r>
              <w:rPr>
                <w:rFonts w:hint="eastAsia" w:cs="Times New Roman"/>
                <w:i/>
                <w:iCs/>
                <w:color w:val="auto"/>
                <w:sz w:val="24"/>
                <w:szCs w:val="22"/>
                <w:highlight w:val="none"/>
                <w:lang w:val="en-US" w:eastAsia="zh-CN"/>
              </w:rPr>
              <w:t>Pyracantha fortuneana</w:t>
            </w:r>
            <w:r>
              <w:rPr>
                <w:rFonts w:hint="eastAsia" w:cs="Times New Roman"/>
                <w:color w:val="auto"/>
                <w:sz w:val="24"/>
                <w:szCs w:val="22"/>
                <w:highlight w:val="none"/>
                <w:lang w:val="en-US" w:eastAsia="zh-CN"/>
              </w:rPr>
              <w:t>、大乌泡</w:t>
            </w:r>
            <w:r>
              <w:rPr>
                <w:rFonts w:hint="eastAsia" w:cs="Times New Roman"/>
                <w:i/>
                <w:iCs/>
                <w:color w:val="auto"/>
                <w:sz w:val="24"/>
                <w:szCs w:val="22"/>
                <w:highlight w:val="none"/>
                <w:lang w:val="en-US" w:eastAsia="zh-CN"/>
              </w:rPr>
              <w:t>Rubus tsangorum</w:t>
            </w:r>
            <w:r>
              <w:rPr>
                <w:rFonts w:hint="eastAsia" w:cs="Times New Roman"/>
                <w:color w:val="auto"/>
                <w:sz w:val="24"/>
                <w:szCs w:val="22"/>
                <w:highlight w:val="none"/>
                <w:lang w:val="en-US" w:eastAsia="zh-CN"/>
              </w:rPr>
              <w:t>、臭荚蒾</w:t>
            </w:r>
            <w:r>
              <w:rPr>
                <w:rFonts w:hint="eastAsia" w:cs="Times New Roman"/>
                <w:i/>
                <w:iCs/>
                <w:color w:val="auto"/>
                <w:sz w:val="24"/>
                <w:szCs w:val="22"/>
                <w:highlight w:val="none"/>
                <w:lang w:val="en-US" w:eastAsia="zh-CN"/>
              </w:rPr>
              <w:t>Viburnum foetidum</w:t>
            </w:r>
            <w:r>
              <w:rPr>
                <w:rFonts w:hint="eastAsia" w:cs="Times New Roman"/>
                <w:color w:val="auto"/>
                <w:sz w:val="24"/>
                <w:szCs w:val="22"/>
                <w:highlight w:val="none"/>
                <w:lang w:val="en-US" w:eastAsia="zh-CN"/>
              </w:rPr>
              <w:t xml:space="preserve">、无柄金丝桃 </w:t>
            </w:r>
            <w:r>
              <w:rPr>
                <w:rFonts w:hint="eastAsia" w:cs="Times New Roman"/>
                <w:i/>
                <w:iCs/>
                <w:color w:val="auto"/>
                <w:sz w:val="24"/>
                <w:szCs w:val="22"/>
                <w:highlight w:val="none"/>
                <w:lang w:val="en-US" w:eastAsia="zh-CN"/>
              </w:rPr>
              <w:t>Hypericum augustinii</w:t>
            </w:r>
            <w:r>
              <w:rPr>
                <w:rFonts w:hint="eastAsia" w:cs="Times New Roman"/>
                <w:color w:val="auto"/>
                <w:sz w:val="24"/>
                <w:szCs w:val="22"/>
                <w:highlight w:val="none"/>
                <w:lang w:val="en-US" w:eastAsia="zh-CN"/>
              </w:rPr>
              <w:t>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default" w:cs="Times New Roman"/>
                <w:color w:val="auto"/>
                <w:sz w:val="24"/>
                <w:szCs w:val="22"/>
                <w:highlight w:val="none"/>
                <w:lang w:val="en-US" w:eastAsia="zh-CN"/>
              </w:rPr>
            </w:pPr>
            <w:r>
              <w:rPr>
                <w:rFonts w:hint="eastAsia" w:cs="Times New Roman"/>
                <w:color w:val="auto"/>
                <w:sz w:val="24"/>
                <w:szCs w:val="22"/>
                <w:highlight w:val="none"/>
                <w:lang w:val="en-US" w:eastAsia="zh-CN"/>
              </w:rPr>
              <w:t>草本层相对茂密，主要种类有金须茅</w:t>
            </w:r>
            <w:r>
              <w:rPr>
                <w:rFonts w:hint="eastAsia" w:cs="Times New Roman"/>
                <w:i/>
                <w:iCs/>
                <w:color w:val="auto"/>
                <w:sz w:val="24"/>
                <w:szCs w:val="22"/>
                <w:highlight w:val="none"/>
                <w:lang w:val="en-US" w:eastAsia="zh-CN"/>
              </w:rPr>
              <w:t>Chrysopogo norieotalls</w:t>
            </w:r>
            <w:r>
              <w:rPr>
                <w:rFonts w:hint="eastAsia" w:cs="Times New Roman"/>
                <w:color w:val="auto"/>
                <w:sz w:val="24"/>
                <w:szCs w:val="22"/>
                <w:highlight w:val="none"/>
                <w:lang w:val="en-US" w:eastAsia="zh-CN"/>
              </w:rPr>
              <w:t>、细柄草</w:t>
            </w:r>
            <w:r>
              <w:rPr>
                <w:rFonts w:hint="eastAsia" w:cs="Times New Roman"/>
                <w:i/>
                <w:iCs/>
                <w:color w:val="auto"/>
                <w:sz w:val="24"/>
                <w:szCs w:val="22"/>
                <w:highlight w:val="none"/>
                <w:lang w:val="en-US" w:eastAsia="zh-CN"/>
              </w:rPr>
              <w:t>Capillipedium parviflorum</w:t>
            </w:r>
            <w:r>
              <w:rPr>
                <w:rFonts w:hint="eastAsia" w:cs="Times New Roman"/>
                <w:color w:val="auto"/>
                <w:sz w:val="24"/>
                <w:szCs w:val="22"/>
                <w:highlight w:val="none"/>
                <w:lang w:val="en-US" w:eastAsia="zh-CN"/>
              </w:rPr>
              <w:t>、孩儿草</w:t>
            </w:r>
            <w:r>
              <w:rPr>
                <w:rFonts w:hint="eastAsia" w:cs="Times New Roman"/>
                <w:i/>
                <w:iCs/>
                <w:color w:val="auto"/>
                <w:sz w:val="24"/>
                <w:szCs w:val="22"/>
                <w:highlight w:val="none"/>
                <w:lang w:val="en-US" w:eastAsia="zh-CN"/>
              </w:rPr>
              <w:t>Rungia pectinata</w:t>
            </w:r>
            <w:r>
              <w:rPr>
                <w:rFonts w:hint="eastAsia" w:cs="Times New Roman"/>
                <w:color w:val="auto"/>
                <w:sz w:val="24"/>
                <w:szCs w:val="22"/>
                <w:highlight w:val="none"/>
                <w:lang w:val="en-US" w:eastAsia="zh-CN"/>
              </w:rPr>
              <w:t>、羊耳菊</w:t>
            </w:r>
            <w:r>
              <w:rPr>
                <w:rFonts w:hint="eastAsia" w:cs="Times New Roman"/>
                <w:i/>
                <w:iCs/>
                <w:color w:val="auto"/>
                <w:sz w:val="24"/>
                <w:szCs w:val="22"/>
                <w:highlight w:val="none"/>
                <w:lang w:val="en-US" w:eastAsia="zh-CN"/>
              </w:rPr>
              <w:t>Duhaldea cappa</w:t>
            </w:r>
            <w:r>
              <w:rPr>
                <w:rFonts w:hint="eastAsia" w:cs="Times New Roman"/>
                <w:color w:val="auto"/>
                <w:sz w:val="24"/>
                <w:szCs w:val="22"/>
                <w:highlight w:val="none"/>
                <w:lang w:val="en-US" w:eastAsia="zh-CN"/>
              </w:rPr>
              <w:t xml:space="preserve"> 、芒萁</w:t>
            </w:r>
            <w:r>
              <w:rPr>
                <w:rFonts w:hint="eastAsia" w:cs="Times New Roman"/>
                <w:i/>
                <w:iCs/>
                <w:color w:val="auto"/>
                <w:sz w:val="24"/>
                <w:szCs w:val="22"/>
                <w:highlight w:val="none"/>
                <w:lang w:val="en-US" w:eastAsia="zh-CN"/>
              </w:rPr>
              <w:t>Dicranopteris dichotoma</w:t>
            </w:r>
            <w:r>
              <w:rPr>
                <w:rFonts w:hint="eastAsia" w:cs="Times New Roman"/>
                <w:color w:val="auto"/>
                <w:sz w:val="24"/>
                <w:szCs w:val="22"/>
                <w:highlight w:val="none"/>
                <w:lang w:val="en-US" w:eastAsia="zh-CN"/>
              </w:rPr>
              <w:t>、垂穗莎草</w:t>
            </w:r>
            <w:r>
              <w:rPr>
                <w:rFonts w:hint="eastAsia" w:cs="Times New Roman"/>
                <w:i/>
                <w:iCs/>
                <w:color w:val="auto"/>
                <w:sz w:val="24"/>
                <w:szCs w:val="22"/>
                <w:highlight w:val="none"/>
                <w:lang w:val="en-US" w:eastAsia="zh-CN"/>
              </w:rPr>
              <w:t>Cyperus nutans</w:t>
            </w:r>
            <w:r>
              <w:rPr>
                <w:rFonts w:hint="eastAsia" w:cs="Times New Roman"/>
                <w:color w:val="auto"/>
                <w:sz w:val="24"/>
                <w:szCs w:val="22"/>
                <w:highlight w:val="none"/>
                <w:lang w:val="en-US" w:eastAsia="zh-CN"/>
              </w:rPr>
              <w:t>、黄背草</w:t>
            </w:r>
            <w:r>
              <w:rPr>
                <w:rFonts w:hint="eastAsia" w:cs="Times New Roman"/>
                <w:i/>
                <w:iCs/>
                <w:color w:val="auto"/>
                <w:sz w:val="24"/>
                <w:szCs w:val="22"/>
                <w:highlight w:val="none"/>
                <w:lang w:val="en-US" w:eastAsia="zh-CN"/>
              </w:rPr>
              <w:t>Themeda japonica</w:t>
            </w:r>
            <w:r>
              <w:rPr>
                <w:rFonts w:hint="eastAsia" w:cs="Times New Roman"/>
                <w:color w:val="auto"/>
                <w:sz w:val="24"/>
                <w:szCs w:val="22"/>
                <w:highlight w:val="none"/>
                <w:lang w:val="en-US" w:eastAsia="zh-CN"/>
              </w:rPr>
              <w:t xml:space="preserve"> 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default" w:cs="Times New Roman"/>
                <w:color w:val="auto"/>
                <w:sz w:val="24"/>
                <w:szCs w:val="22"/>
                <w:highlight w:val="none"/>
                <w:lang w:val="en-US" w:eastAsia="zh-CN"/>
              </w:rPr>
            </w:pPr>
            <w:r>
              <w:rPr>
                <w:rFonts w:hint="eastAsia" w:ascii="宋体" w:hAnsi="宋体" w:eastAsia="宋体" w:cs="宋体"/>
                <w:color w:val="auto"/>
                <w:sz w:val="24"/>
                <w:szCs w:val="22"/>
                <w:highlight w:val="none"/>
                <w:lang w:val="en-US" w:eastAsia="zh-CN"/>
              </w:rPr>
              <w:t>③</w:t>
            </w:r>
            <w:r>
              <w:rPr>
                <w:rFonts w:hint="eastAsia" w:cs="Times New Roman"/>
                <w:color w:val="auto"/>
                <w:sz w:val="24"/>
                <w:szCs w:val="22"/>
                <w:highlight w:val="none"/>
                <w:lang w:val="en-US" w:eastAsia="zh-CN"/>
              </w:rPr>
              <w:t>稀树灌木草丛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default" w:cs="Times New Roman"/>
                <w:color w:val="auto"/>
                <w:sz w:val="24"/>
                <w:szCs w:val="22"/>
                <w:highlight w:val="none"/>
                <w:lang w:val="en-US" w:eastAsia="zh-CN"/>
              </w:rPr>
            </w:pPr>
            <w:r>
              <w:rPr>
                <w:rFonts w:hint="eastAsia" w:cs="Times New Roman"/>
                <w:color w:val="auto"/>
                <w:sz w:val="24"/>
                <w:szCs w:val="22"/>
                <w:highlight w:val="none"/>
                <w:lang w:val="en-US" w:eastAsia="zh-CN"/>
              </w:rPr>
              <w:t>评价区的稀树灌木草丛主要位于拟建工程四周及山坡，这是在当地的原生植被不断遭到破坏后形成的次生植被，由于人为影响的长期存在，形成比较稳定的次生稀树灌木草丛植被。</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default" w:cs="Times New Roman"/>
                <w:color w:val="auto"/>
                <w:sz w:val="24"/>
                <w:szCs w:val="22"/>
                <w:highlight w:val="none"/>
                <w:lang w:val="en-US" w:eastAsia="zh-CN"/>
              </w:rPr>
            </w:pPr>
            <w:r>
              <w:rPr>
                <w:rFonts w:hint="eastAsia" w:cs="Times New Roman"/>
                <w:color w:val="auto"/>
                <w:sz w:val="24"/>
                <w:szCs w:val="22"/>
                <w:highlight w:val="none"/>
                <w:lang w:val="en-US" w:eastAsia="zh-CN"/>
              </w:rPr>
              <w:t>灌木层主要有马桑</w:t>
            </w:r>
            <w:r>
              <w:rPr>
                <w:rFonts w:hint="eastAsia" w:cs="Times New Roman"/>
                <w:i/>
                <w:iCs/>
                <w:color w:val="auto"/>
                <w:sz w:val="24"/>
                <w:szCs w:val="22"/>
                <w:highlight w:val="none"/>
                <w:lang w:val="en-US" w:eastAsia="zh-CN"/>
              </w:rPr>
              <w:t>Coriaria nepalensis</w:t>
            </w:r>
            <w:r>
              <w:rPr>
                <w:rFonts w:hint="eastAsia" w:cs="Times New Roman"/>
                <w:color w:val="auto"/>
                <w:sz w:val="24"/>
                <w:szCs w:val="22"/>
                <w:highlight w:val="none"/>
                <w:lang w:val="en-US" w:eastAsia="zh-CN"/>
              </w:rPr>
              <w:t>、火棘</w:t>
            </w:r>
            <w:r>
              <w:rPr>
                <w:rFonts w:hint="eastAsia" w:cs="Times New Roman"/>
                <w:i/>
                <w:iCs/>
                <w:color w:val="auto"/>
                <w:sz w:val="24"/>
                <w:szCs w:val="22"/>
                <w:highlight w:val="none"/>
                <w:lang w:val="en-US" w:eastAsia="zh-CN"/>
              </w:rPr>
              <w:t>Pyracantha fortuneana</w:t>
            </w:r>
            <w:r>
              <w:rPr>
                <w:rFonts w:hint="eastAsia" w:cs="Times New Roman"/>
                <w:color w:val="auto"/>
                <w:sz w:val="24"/>
                <w:szCs w:val="22"/>
                <w:highlight w:val="none"/>
                <w:lang w:val="en-US" w:eastAsia="zh-CN"/>
              </w:rPr>
              <w:t>等，以及几种乔木的幼树：云南松Pinus yunnanensis、旱冬瓜</w:t>
            </w:r>
            <w:r>
              <w:rPr>
                <w:rFonts w:hint="eastAsia" w:cs="Times New Roman"/>
                <w:i/>
                <w:iCs/>
                <w:color w:val="auto"/>
                <w:sz w:val="24"/>
                <w:szCs w:val="22"/>
                <w:highlight w:val="none"/>
                <w:lang w:val="en-US" w:eastAsia="zh-CN"/>
              </w:rPr>
              <w:t>Alnus nepalensis</w:t>
            </w:r>
            <w:r>
              <w:rPr>
                <w:rFonts w:hint="eastAsia" w:cs="Times New Roman"/>
                <w:color w:val="auto"/>
                <w:sz w:val="24"/>
                <w:szCs w:val="22"/>
                <w:highlight w:val="none"/>
                <w:lang w:val="en-US" w:eastAsia="zh-CN"/>
              </w:rPr>
              <w:t>、栓皮栎</w:t>
            </w:r>
            <w:r>
              <w:rPr>
                <w:rFonts w:hint="eastAsia" w:cs="Times New Roman"/>
                <w:i/>
                <w:iCs/>
                <w:color w:val="auto"/>
                <w:sz w:val="24"/>
                <w:szCs w:val="22"/>
                <w:highlight w:val="none"/>
                <w:lang w:val="en-US" w:eastAsia="zh-CN"/>
              </w:rPr>
              <w:t>Quercus variabilis</w:t>
            </w:r>
            <w:r>
              <w:rPr>
                <w:rFonts w:hint="eastAsia" w:cs="Times New Roman"/>
                <w:color w:val="auto"/>
                <w:sz w:val="24"/>
                <w:szCs w:val="22"/>
                <w:highlight w:val="none"/>
                <w:lang w:val="en-US" w:eastAsia="zh-CN"/>
              </w:rPr>
              <w:t>。草本层主要以外来种紫茎泽兰</w:t>
            </w:r>
            <w:r>
              <w:rPr>
                <w:rFonts w:hint="eastAsia" w:cs="Times New Roman"/>
                <w:i/>
                <w:iCs/>
                <w:color w:val="auto"/>
                <w:sz w:val="24"/>
                <w:szCs w:val="22"/>
                <w:highlight w:val="none"/>
                <w:lang w:val="en-US" w:eastAsia="zh-CN"/>
              </w:rPr>
              <w:t>Ageratina adenophora</w:t>
            </w:r>
            <w:r>
              <w:rPr>
                <w:rFonts w:hint="eastAsia" w:cs="Times New Roman"/>
                <w:color w:val="auto"/>
                <w:sz w:val="24"/>
                <w:szCs w:val="22"/>
                <w:highlight w:val="none"/>
                <w:lang w:val="en-US" w:eastAsia="zh-CN"/>
              </w:rPr>
              <w:t>为优势，其他种类还有牛尾蒿</w:t>
            </w:r>
            <w:r>
              <w:rPr>
                <w:rFonts w:hint="eastAsia" w:cs="Times New Roman"/>
                <w:i/>
                <w:iCs/>
                <w:color w:val="auto"/>
                <w:sz w:val="24"/>
                <w:szCs w:val="22"/>
                <w:highlight w:val="none"/>
                <w:lang w:val="en-US" w:eastAsia="zh-CN"/>
              </w:rPr>
              <w:t xml:space="preserve">Artemisia dubia </w:t>
            </w:r>
            <w:r>
              <w:rPr>
                <w:rFonts w:hint="eastAsia" w:cs="Times New Roman"/>
                <w:color w:val="auto"/>
                <w:sz w:val="24"/>
                <w:szCs w:val="22"/>
                <w:highlight w:val="none"/>
                <w:lang w:val="en-US" w:eastAsia="zh-CN"/>
              </w:rPr>
              <w:t>、鬼针草</w:t>
            </w:r>
            <w:r>
              <w:rPr>
                <w:rFonts w:hint="eastAsia" w:cs="Times New Roman"/>
                <w:i/>
                <w:iCs/>
                <w:color w:val="auto"/>
                <w:sz w:val="24"/>
                <w:szCs w:val="22"/>
                <w:highlight w:val="none"/>
                <w:lang w:val="en-US" w:eastAsia="zh-CN"/>
              </w:rPr>
              <w:t>Bidens pilosa</w:t>
            </w:r>
            <w:r>
              <w:rPr>
                <w:rFonts w:hint="eastAsia" w:cs="Times New Roman"/>
                <w:color w:val="auto"/>
                <w:sz w:val="24"/>
                <w:szCs w:val="22"/>
                <w:highlight w:val="none"/>
                <w:lang w:val="en-US" w:eastAsia="zh-CN"/>
              </w:rPr>
              <w:t>、刺芒野古草</w:t>
            </w:r>
            <w:r>
              <w:rPr>
                <w:rFonts w:hint="eastAsia" w:cs="Times New Roman"/>
                <w:i/>
                <w:iCs/>
                <w:color w:val="auto"/>
                <w:sz w:val="24"/>
                <w:szCs w:val="22"/>
                <w:highlight w:val="none"/>
                <w:lang w:val="en-US" w:eastAsia="zh-CN"/>
              </w:rPr>
              <w:t>Arundinella setosa</w:t>
            </w:r>
            <w:r>
              <w:rPr>
                <w:rFonts w:hint="eastAsia" w:cs="Times New Roman"/>
                <w:color w:val="auto"/>
                <w:sz w:val="24"/>
                <w:szCs w:val="22"/>
                <w:highlight w:val="none"/>
                <w:lang w:val="en-US" w:eastAsia="zh-CN"/>
              </w:rPr>
              <w:t xml:space="preserve"> 、地石榴</w:t>
            </w:r>
            <w:r>
              <w:rPr>
                <w:rFonts w:hint="eastAsia" w:cs="Times New Roman"/>
                <w:i/>
                <w:iCs/>
                <w:color w:val="auto"/>
                <w:sz w:val="24"/>
                <w:szCs w:val="22"/>
                <w:highlight w:val="none"/>
                <w:lang w:val="en-US" w:eastAsia="zh-CN"/>
              </w:rPr>
              <w:t>Ficus tikoua</w:t>
            </w:r>
            <w:r>
              <w:rPr>
                <w:rFonts w:hint="eastAsia" w:cs="Times New Roman"/>
                <w:color w:val="auto"/>
                <w:sz w:val="24"/>
                <w:szCs w:val="22"/>
                <w:highlight w:val="none"/>
                <w:lang w:val="en-US" w:eastAsia="zh-CN"/>
              </w:rPr>
              <w:t>、川续断</w:t>
            </w:r>
            <w:r>
              <w:rPr>
                <w:rFonts w:hint="eastAsia" w:cs="Times New Roman"/>
                <w:i/>
                <w:iCs/>
                <w:color w:val="auto"/>
                <w:sz w:val="24"/>
                <w:szCs w:val="22"/>
                <w:highlight w:val="none"/>
                <w:lang w:val="en-US" w:eastAsia="zh-CN"/>
              </w:rPr>
              <w:t>Dipsacus asperoides</w:t>
            </w:r>
            <w:r>
              <w:rPr>
                <w:rFonts w:hint="eastAsia" w:cs="Times New Roman"/>
                <w:color w:val="auto"/>
                <w:sz w:val="24"/>
                <w:szCs w:val="22"/>
                <w:highlight w:val="none"/>
                <w:lang w:val="en-US" w:eastAsia="zh-CN"/>
              </w:rPr>
              <w:t>、蒲公英</w:t>
            </w:r>
            <w:r>
              <w:rPr>
                <w:rFonts w:hint="eastAsia" w:cs="Times New Roman"/>
                <w:i/>
                <w:iCs/>
                <w:color w:val="auto"/>
                <w:sz w:val="24"/>
                <w:szCs w:val="22"/>
                <w:highlight w:val="none"/>
                <w:lang w:val="en-US" w:eastAsia="zh-CN"/>
              </w:rPr>
              <w:t>Taraxacum mongolicum</w:t>
            </w:r>
            <w:r>
              <w:rPr>
                <w:rFonts w:hint="eastAsia" w:cs="Times New Roman"/>
                <w:color w:val="auto"/>
                <w:sz w:val="24"/>
                <w:szCs w:val="22"/>
                <w:highlight w:val="none"/>
                <w:lang w:val="en-US" w:eastAsia="zh-CN"/>
              </w:rPr>
              <w:t>、马鞭草</w:t>
            </w:r>
            <w:r>
              <w:rPr>
                <w:rFonts w:hint="eastAsia" w:cs="Times New Roman"/>
                <w:i/>
                <w:iCs/>
                <w:color w:val="auto"/>
                <w:sz w:val="24"/>
                <w:szCs w:val="22"/>
                <w:highlight w:val="none"/>
                <w:lang w:val="en-US" w:eastAsia="zh-CN"/>
              </w:rPr>
              <w:t>Verbena officinalis</w:t>
            </w:r>
            <w:r>
              <w:rPr>
                <w:rFonts w:hint="eastAsia" w:cs="Times New Roman"/>
                <w:color w:val="auto"/>
                <w:sz w:val="24"/>
                <w:szCs w:val="22"/>
                <w:highlight w:val="none"/>
                <w:lang w:val="en-US" w:eastAsia="zh-CN"/>
              </w:rPr>
              <w:t>、铁线莲</w:t>
            </w:r>
            <w:r>
              <w:rPr>
                <w:rFonts w:hint="eastAsia" w:cs="Times New Roman"/>
                <w:i/>
                <w:iCs/>
                <w:color w:val="auto"/>
                <w:sz w:val="24"/>
                <w:szCs w:val="22"/>
                <w:highlight w:val="none"/>
                <w:lang w:val="en-US" w:eastAsia="zh-CN"/>
              </w:rPr>
              <w:t>Clematis florida</w:t>
            </w:r>
            <w:r>
              <w:rPr>
                <w:rFonts w:hint="eastAsia" w:cs="Times New Roman"/>
                <w:color w:val="auto"/>
                <w:sz w:val="24"/>
                <w:szCs w:val="22"/>
                <w:highlight w:val="none"/>
                <w:lang w:val="en-US" w:eastAsia="zh-CN"/>
              </w:rPr>
              <w:t>、毛厥</w:t>
            </w:r>
            <w:r>
              <w:rPr>
                <w:rFonts w:hint="eastAsia" w:cs="Times New Roman"/>
                <w:i/>
                <w:iCs/>
                <w:color w:val="auto"/>
                <w:sz w:val="24"/>
                <w:szCs w:val="22"/>
                <w:highlight w:val="none"/>
                <w:lang w:val="en-US" w:eastAsia="zh-CN"/>
              </w:rPr>
              <w:t>Cyclosorus interruptus</w:t>
            </w:r>
            <w:r>
              <w:rPr>
                <w:rFonts w:hint="eastAsia" w:cs="Times New Roman"/>
                <w:color w:val="auto"/>
                <w:sz w:val="24"/>
                <w:szCs w:val="22"/>
                <w:highlight w:val="none"/>
                <w:lang w:val="en-US" w:eastAsia="zh-CN"/>
              </w:rPr>
              <w:t>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default" w:cs="Times New Roman"/>
                <w:color w:val="auto"/>
                <w:sz w:val="24"/>
                <w:szCs w:val="22"/>
                <w:highlight w:val="none"/>
                <w:lang w:val="en-US" w:eastAsia="zh-CN"/>
              </w:rPr>
            </w:pPr>
            <w:r>
              <w:rPr>
                <w:rFonts w:hint="eastAsia" w:ascii="宋体" w:hAnsi="宋体" w:eastAsia="宋体" w:cs="宋体"/>
                <w:color w:val="auto"/>
                <w:sz w:val="24"/>
                <w:szCs w:val="22"/>
                <w:highlight w:val="none"/>
                <w:lang w:val="en-US" w:eastAsia="zh-CN"/>
              </w:rPr>
              <w:t>④</w:t>
            </w:r>
            <w:r>
              <w:rPr>
                <w:rFonts w:hint="eastAsia" w:cs="Times New Roman"/>
                <w:color w:val="auto"/>
                <w:sz w:val="24"/>
                <w:szCs w:val="22"/>
                <w:highlight w:val="none"/>
                <w:lang w:val="en-US" w:eastAsia="zh-CN"/>
              </w:rPr>
              <w:t>人工植被</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eastAsia" w:cs="Times New Roman"/>
                <w:color w:val="auto"/>
                <w:sz w:val="24"/>
                <w:szCs w:val="22"/>
                <w:highlight w:val="none"/>
                <w:lang w:val="en-US" w:eastAsia="zh-CN"/>
              </w:rPr>
            </w:pPr>
            <w:r>
              <w:rPr>
                <w:rFonts w:hint="eastAsia" w:cs="Times New Roman"/>
                <w:color w:val="auto"/>
                <w:sz w:val="24"/>
                <w:szCs w:val="22"/>
                <w:highlight w:val="none"/>
                <w:lang w:val="en-US" w:eastAsia="zh-CN"/>
              </w:rPr>
              <w:t>评价区是农业生产区，具有大量的水田、旱地和轮歇地。旱地主要种植玉米</w:t>
            </w:r>
            <w:r>
              <w:rPr>
                <w:rFonts w:hint="eastAsia" w:cs="Times New Roman"/>
                <w:i/>
                <w:iCs/>
                <w:color w:val="auto"/>
                <w:sz w:val="24"/>
                <w:szCs w:val="22"/>
                <w:highlight w:val="none"/>
                <w:lang w:val="en-US" w:eastAsia="zh-CN"/>
              </w:rPr>
              <w:t>Zea mays</w:t>
            </w:r>
            <w:r>
              <w:rPr>
                <w:rFonts w:hint="eastAsia" w:cs="Times New Roman"/>
                <w:color w:val="auto"/>
                <w:sz w:val="24"/>
                <w:szCs w:val="22"/>
                <w:highlight w:val="none"/>
                <w:lang w:val="en-US" w:eastAsia="zh-CN"/>
              </w:rPr>
              <w:t>、小麦</w:t>
            </w:r>
            <w:r>
              <w:rPr>
                <w:rFonts w:hint="eastAsia" w:cs="Times New Roman"/>
                <w:i/>
                <w:iCs/>
                <w:color w:val="auto"/>
                <w:sz w:val="24"/>
                <w:szCs w:val="22"/>
                <w:highlight w:val="none"/>
                <w:lang w:val="en-US" w:eastAsia="zh-CN"/>
              </w:rPr>
              <w:t>Triticum aestivum</w:t>
            </w:r>
            <w:r>
              <w:rPr>
                <w:rFonts w:hint="eastAsia" w:cs="Times New Roman"/>
                <w:color w:val="auto"/>
                <w:sz w:val="24"/>
                <w:szCs w:val="22"/>
                <w:highlight w:val="none"/>
                <w:lang w:val="en-US" w:eastAsia="zh-CN"/>
              </w:rPr>
              <w:t>、烤烟</w:t>
            </w:r>
            <w:r>
              <w:rPr>
                <w:rFonts w:hint="eastAsia" w:cs="Times New Roman"/>
                <w:i/>
                <w:iCs/>
                <w:color w:val="auto"/>
                <w:sz w:val="24"/>
                <w:szCs w:val="22"/>
                <w:highlight w:val="none"/>
                <w:lang w:val="en-US" w:eastAsia="zh-CN"/>
              </w:rPr>
              <w:t>Flue cured</w:t>
            </w:r>
            <w:r>
              <w:rPr>
                <w:rFonts w:hint="eastAsia" w:cs="Times New Roman"/>
                <w:color w:val="auto"/>
                <w:sz w:val="24"/>
                <w:szCs w:val="22"/>
                <w:highlight w:val="none"/>
                <w:lang w:val="en-US" w:eastAsia="zh-CN"/>
              </w:rPr>
              <w:t>Tobacco、油菜</w:t>
            </w:r>
            <w:r>
              <w:rPr>
                <w:rFonts w:hint="eastAsia" w:cs="Times New Roman"/>
                <w:i/>
                <w:iCs/>
                <w:color w:val="auto"/>
                <w:sz w:val="24"/>
                <w:szCs w:val="22"/>
                <w:highlight w:val="none"/>
                <w:lang w:val="en-US" w:eastAsia="zh-CN"/>
              </w:rPr>
              <w:t>Brassica napus</w:t>
            </w:r>
            <w:r>
              <w:rPr>
                <w:rFonts w:hint="eastAsia" w:cs="Times New Roman"/>
                <w:color w:val="auto"/>
                <w:sz w:val="24"/>
                <w:szCs w:val="22"/>
                <w:highlight w:val="none"/>
                <w:lang w:val="en-US" w:eastAsia="zh-CN"/>
              </w:rPr>
              <w:t>、蚕豆</w:t>
            </w:r>
            <w:r>
              <w:rPr>
                <w:rFonts w:hint="eastAsia" w:cs="Times New Roman"/>
                <w:i/>
                <w:iCs/>
                <w:color w:val="auto"/>
                <w:sz w:val="24"/>
                <w:szCs w:val="22"/>
                <w:highlight w:val="none"/>
                <w:lang w:val="en-US" w:eastAsia="zh-CN"/>
              </w:rPr>
              <w:t>Vicia faba</w:t>
            </w:r>
            <w:r>
              <w:rPr>
                <w:rFonts w:hint="eastAsia" w:cs="Times New Roman"/>
                <w:color w:val="auto"/>
                <w:sz w:val="24"/>
                <w:szCs w:val="22"/>
                <w:highlight w:val="none"/>
                <w:lang w:val="en-US" w:eastAsia="zh-CN"/>
              </w:rPr>
              <w:t>等。水田主要种植水稻</w:t>
            </w:r>
            <w:r>
              <w:rPr>
                <w:rFonts w:hint="eastAsia" w:cs="Times New Roman"/>
                <w:i/>
                <w:iCs/>
                <w:color w:val="auto"/>
                <w:sz w:val="24"/>
                <w:szCs w:val="22"/>
                <w:highlight w:val="none"/>
                <w:lang w:val="en-US" w:eastAsia="zh-CN"/>
              </w:rPr>
              <w:t>Oryza sativa</w:t>
            </w:r>
            <w:r>
              <w:rPr>
                <w:rFonts w:hint="eastAsia" w:cs="Times New Roman"/>
                <w:color w:val="auto"/>
                <w:sz w:val="24"/>
                <w:szCs w:val="22"/>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default" w:cs="Times New Roman"/>
                <w:color w:val="auto"/>
                <w:sz w:val="24"/>
                <w:szCs w:val="22"/>
                <w:highlight w:val="none"/>
                <w:lang w:val="en-US" w:eastAsia="zh-CN"/>
              </w:rPr>
            </w:pPr>
            <w:r>
              <w:rPr>
                <w:rFonts w:hint="eastAsia" w:cs="Times New Roman"/>
                <w:color w:val="auto"/>
                <w:sz w:val="24"/>
                <w:szCs w:val="22"/>
                <w:highlight w:val="none"/>
                <w:lang w:val="en-US" w:eastAsia="zh-CN"/>
              </w:rPr>
              <w:t>此外，评价区的人工植物还有分布有蓝桉</w:t>
            </w:r>
            <w:r>
              <w:rPr>
                <w:rFonts w:hint="eastAsia" w:cs="Times New Roman"/>
                <w:i/>
                <w:iCs/>
                <w:color w:val="auto"/>
                <w:sz w:val="24"/>
                <w:szCs w:val="22"/>
                <w:highlight w:val="none"/>
                <w:lang w:val="en-US" w:eastAsia="zh-CN"/>
              </w:rPr>
              <w:t>Eucalyptus globulus</w:t>
            </w:r>
            <w:r>
              <w:rPr>
                <w:rFonts w:hint="eastAsia" w:cs="Times New Roman"/>
                <w:color w:val="auto"/>
                <w:sz w:val="24"/>
                <w:szCs w:val="22"/>
                <w:highlight w:val="none"/>
                <w:lang w:val="en-US" w:eastAsia="zh-CN"/>
              </w:rPr>
              <w:t>、竹子、玫瑰</w:t>
            </w:r>
            <w:r>
              <w:rPr>
                <w:rFonts w:hint="eastAsia" w:cs="Times New Roman"/>
                <w:i/>
                <w:iCs/>
                <w:color w:val="auto"/>
                <w:sz w:val="24"/>
                <w:szCs w:val="22"/>
                <w:highlight w:val="none"/>
                <w:lang w:val="en-US" w:eastAsia="zh-CN"/>
              </w:rPr>
              <w:t>Rosa</w:t>
            </w:r>
            <w:r>
              <w:rPr>
                <w:rFonts w:hint="eastAsia" w:cs="Times New Roman"/>
                <w:color w:val="auto"/>
                <w:sz w:val="24"/>
                <w:szCs w:val="22"/>
                <w:highlight w:val="none"/>
                <w:lang w:val="en-US" w:eastAsia="zh-CN"/>
              </w:rPr>
              <w:t>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default" w:ascii="Times New Roman" w:hAnsi="Times New Roman" w:eastAsia="黑体" w:cs="Times New Roman"/>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⑤重点保护植物及名树古木</w:t>
            </w:r>
          </w:p>
          <w:p>
            <w:pPr>
              <w:keepNext w:val="0"/>
              <w:keepLines w:val="0"/>
              <w:widowControl/>
              <w:suppressLineNumbers w:val="0"/>
              <w:adjustRightInd w:val="0"/>
              <w:spacing w:before="0" w:beforeAutospacing="0" w:after="0" w:afterAutospacing="0" w:line="360" w:lineRule="auto"/>
              <w:ind w:left="0" w:right="0" w:firstLine="480" w:firstLineChars="200"/>
              <w:jc w:val="left"/>
              <w:textAlignment w:val="baseline"/>
              <w:rPr>
                <w:rFonts w:hint="default"/>
                <w:color w:val="auto"/>
                <w:sz w:val="24"/>
                <w:highlight w:val="none"/>
              </w:rPr>
            </w:pPr>
            <w:r>
              <w:rPr>
                <w:rFonts w:hint="eastAsia" w:ascii="宋体" w:hAnsi="宋体" w:eastAsia="宋体" w:cs="宋体"/>
                <w:color w:val="auto"/>
                <w:kern w:val="0"/>
                <w:sz w:val="24"/>
                <w:szCs w:val="24"/>
                <w:highlight w:val="none"/>
                <w:lang w:val="en-US" w:eastAsia="zh-CN" w:bidi="ar"/>
              </w:rPr>
              <w:t>评价区范围内未发现《国家重点保护野生植物名录》（</w:t>
            </w:r>
            <w:r>
              <w:rPr>
                <w:rFonts w:hint="eastAsia" w:ascii="Times New Roman" w:hAnsi="Times New Roman" w:eastAsia="宋体" w:cs="Times New Roman"/>
                <w:color w:val="auto"/>
                <w:kern w:val="0"/>
                <w:sz w:val="24"/>
                <w:szCs w:val="24"/>
                <w:highlight w:val="none"/>
                <w:lang w:val="en-US" w:eastAsia="zh-CN" w:bidi="ar"/>
              </w:rPr>
              <w:t>2021年</w:t>
            </w:r>
            <w:r>
              <w:rPr>
                <w:rFonts w:hint="eastAsia" w:ascii="宋体" w:hAnsi="宋体" w:eastAsia="宋体" w:cs="宋体"/>
                <w:color w:val="auto"/>
                <w:kern w:val="0"/>
                <w:sz w:val="24"/>
                <w:szCs w:val="24"/>
                <w:highlight w:val="none"/>
                <w:lang w:val="en-US" w:eastAsia="zh-CN" w:bidi="ar"/>
              </w:rPr>
              <w:t>）记载的野生保护植物，现场踏勘未发现《云南省第一批省级保护野生植物名录》（</w:t>
            </w:r>
            <w:r>
              <w:rPr>
                <w:rFonts w:hint="default" w:ascii="Times New Roman" w:hAnsi="Times New Roman" w:eastAsia="宋体" w:cs="Times New Roman"/>
                <w:color w:val="auto"/>
                <w:kern w:val="0"/>
                <w:sz w:val="24"/>
                <w:szCs w:val="24"/>
                <w:highlight w:val="none"/>
                <w:lang w:val="en-US" w:eastAsia="zh-CN" w:bidi="ar"/>
              </w:rPr>
              <w:t>1989</w:t>
            </w:r>
            <w:r>
              <w:rPr>
                <w:rFonts w:hint="eastAsia" w:ascii="宋体" w:hAnsi="宋体" w:eastAsia="宋体" w:cs="宋体"/>
                <w:color w:val="auto"/>
                <w:kern w:val="0"/>
                <w:sz w:val="24"/>
                <w:szCs w:val="24"/>
                <w:highlight w:val="none"/>
                <w:lang w:val="en-US" w:eastAsia="zh-CN" w:bidi="ar"/>
              </w:rPr>
              <w:t>）记载的野生保护植物。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default" w:ascii="Times New Roman" w:hAnsi="Times New Roman" w:eastAsia="宋体" w:cs="Times New Roman"/>
                <w:bCs/>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根据云南省林业厅文件云林保护字</w:t>
            </w:r>
            <w:r>
              <w:rPr>
                <w:rFonts w:hint="eastAsia" w:ascii="Times New Roman" w:hAnsi="Times New Roman" w:eastAsia="宋体" w:cs="Times New Roman"/>
                <w:color w:val="auto"/>
                <w:kern w:val="0"/>
                <w:sz w:val="24"/>
                <w:szCs w:val="24"/>
                <w:highlight w:val="none"/>
                <w:lang w:val="en-US" w:eastAsia="zh-CN" w:bidi="ar"/>
              </w:rPr>
              <w:t>（1996）</w:t>
            </w:r>
            <w:r>
              <w:rPr>
                <w:rFonts w:hint="eastAsia" w:ascii="宋体" w:hAnsi="宋体" w:eastAsia="宋体" w:cs="宋体"/>
                <w:color w:val="auto"/>
                <w:kern w:val="0"/>
                <w:sz w:val="24"/>
                <w:szCs w:val="24"/>
                <w:highlight w:val="none"/>
                <w:lang w:val="en-US" w:eastAsia="zh-CN" w:bidi="ar"/>
              </w:rPr>
              <w:t>第</w:t>
            </w:r>
            <w:r>
              <w:rPr>
                <w:rFonts w:hint="default" w:ascii="Times New Roman" w:hAnsi="Times New Roman" w:eastAsia="宋体" w:cs="Times New Roman"/>
                <w:color w:val="auto"/>
                <w:kern w:val="0"/>
                <w:sz w:val="24"/>
                <w:szCs w:val="24"/>
                <w:highlight w:val="none"/>
                <w:lang w:val="en-US" w:eastAsia="zh-CN" w:bidi="ar"/>
              </w:rPr>
              <w:t>65</w:t>
            </w:r>
            <w:r>
              <w:rPr>
                <w:rFonts w:hint="eastAsia" w:ascii="宋体" w:hAnsi="宋体" w:eastAsia="宋体" w:cs="宋体"/>
                <w:color w:val="auto"/>
                <w:kern w:val="0"/>
                <w:sz w:val="24"/>
                <w:szCs w:val="24"/>
                <w:highlight w:val="none"/>
                <w:lang w:val="en-US" w:eastAsia="zh-CN" w:bidi="ar"/>
              </w:rPr>
              <w:t>号《关于印发云南省古树名木名录的通知》和实地踏勘，项目生态环境影响评价区范围内没有古树名木分布。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contextualSpacing/>
              <w:textAlignment w:val="auto"/>
              <w:rPr>
                <w:rFonts w:hint="default" w:ascii="宋体" w:hAnsi="宋体" w:eastAsia="宋体" w:cs="宋体"/>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（2）</w:t>
            </w:r>
            <w:r>
              <w:rPr>
                <w:rFonts w:hint="eastAsia" w:ascii="Times New Roman" w:hAnsi="Times New Roman" w:cs="Times New Roman"/>
                <w:b/>
                <w:bCs w:val="0"/>
                <w:color w:val="auto"/>
                <w:sz w:val="24"/>
                <w:szCs w:val="24"/>
                <w:highlight w:val="none"/>
                <w:lang w:val="en-US" w:eastAsia="zh-CN"/>
              </w:rPr>
              <w:t>陆生</w:t>
            </w:r>
            <w:r>
              <w:rPr>
                <w:rFonts w:hint="eastAsia" w:ascii="宋体" w:hAnsi="宋体" w:eastAsia="宋体" w:cs="宋体"/>
                <w:b/>
                <w:bCs w:val="0"/>
                <w:color w:val="auto"/>
                <w:sz w:val="24"/>
                <w:szCs w:val="24"/>
                <w:highlight w:val="none"/>
                <w:lang w:val="en-US" w:eastAsia="zh-CN"/>
              </w:rPr>
              <w:t>动物现状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采用样线调查、访问调查两种方法开展调查。样线调查以两种方式进行，开车调查和步行调查。开车调查时，汽车行驶速度不超过</w:t>
            </w:r>
            <w:r>
              <w:rPr>
                <w:rFonts w:hint="default"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lang w:val="en-US" w:eastAsia="zh-CN"/>
              </w:rPr>
              <w:t>0km/h，记录车辆两侧和前方出现的鸟类、兽类等，遇到需详细观察的物种，则停车观察拍摄后继续进行。行车调查主要沿进场道路进行。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拟建工程</w:t>
            </w:r>
            <w:r>
              <w:rPr>
                <w:rFonts w:hint="eastAsia" w:ascii="宋体" w:hAnsi="宋体" w:cs="宋体"/>
                <w:bCs/>
                <w:color w:val="auto"/>
                <w:sz w:val="24"/>
                <w:szCs w:val="24"/>
                <w:highlight w:val="none"/>
                <w:lang w:val="en-US" w:eastAsia="zh-CN"/>
              </w:rPr>
              <w:t>周边</w:t>
            </w:r>
            <w:r>
              <w:rPr>
                <w:rFonts w:hint="eastAsia" w:ascii="宋体" w:hAnsi="宋体" w:eastAsia="宋体" w:cs="宋体"/>
                <w:bCs/>
                <w:color w:val="auto"/>
                <w:sz w:val="24"/>
                <w:szCs w:val="24"/>
                <w:highlight w:val="none"/>
                <w:lang w:val="en-US" w:eastAsia="zh-CN"/>
              </w:rPr>
              <w:t>长期</w:t>
            </w:r>
            <w:r>
              <w:rPr>
                <w:rFonts w:hint="eastAsia" w:ascii="宋体" w:hAnsi="宋体" w:cs="宋体"/>
                <w:bCs/>
                <w:color w:val="auto"/>
                <w:sz w:val="24"/>
                <w:szCs w:val="24"/>
                <w:highlight w:val="none"/>
                <w:lang w:val="en-US" w:eastAsia="zh-CN"/>
              </w:rPr>
              <w:t>受</w:t>
            </w:r>
            <w:r>
              <w:rPr>
                <w:rFonts w:hint="eastAsia" w:ascii="宋体" w:hAnsi="宋体" w:eastAsia="宋体" w:cs="宋体"/>
                <w:bCs/>
                <w:color w:val="auto"/>
                <w:sz w:val="24"/>
                <w:szCs w:val="24"/>
                <w:highlight w:val="none"/>
                <w:lang w:val="en-US" w:eastAsia="zh-CN"/>
              </w:rPr>
              <w:t>人为活动干扰影响，不是大型哺乳动物活动区域，区域内种群数量相对较多的是较适应人类的物种。评价内</w:t>
            </w:r>
            <w:r>
              <w:rPr>
                <w:rFonts w:hint="eastAsia" w:ascii="宋体" w:hAnsi="宋体" w:cs="宋体"/>
                <w:bCs/>
                <w:color w:val="auto"/>
                <w:sz w:val="24"/>
                <w:szCs w:val="24"/>
                <w:highlight w:val="none"/>
                <w:lang w:val="en-US" w:eastAsia="zh-CN"/>
              </w:rPr>
              <w:t>没有</w:t>
            </w:r>
            <w:r>
              <w:rPr>
                <w:rFonts w:hint="eastAsia" w:ascii="宋体" w:hAnsi="宋体" w:eastAsia="宋体" w:cs="宋体"/>
                <w:bCs/>
                <w:color w:val="auto"/>
                <w:sz w:val="24"/>
                <w:szCs w:val="24"/>
                <w:highlight w:val="none"/>
                <w:lang w:val="en-US" w:eastAsia="zh-CN"/>
              </w:rPr>
              <w:t>发现国家级保护动物和云南省级保护动物，也没有发现狭域特有种。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default" w:ascii="宋体" w:hAnsi="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①</w:t>
            </w:r>
            <w:r>
              <w:rPr>
                <w:rFonts w:hint="eastAsia" w:ascii="宋体" w:hAnsi="宋体" w:cs="宋体"/>
                <w:bCs/>
                <w:color w:val="auto"/>
                <w:sz w:val="24"/>
                <w:szCs w:val="24"/>
                <w:highlight w:val="none"/>
                <w:lang w:val="en-US" w:eastAsia="zh-CN"/>
              </w:rPr>
              <w:t>哺乳动物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主要以鼠科动物为主，如褐家鼠Rattus norvegicus、小家鼠Mus musculus、松鼠Sciuridae等小型兽类；此外，评价区偶尔可见到蝙蝠科的东亚</w:t>
            </w:r>
            <w:r>
              <w:rPr>
                <w:rFonts w:hint="eastAsia" w:ascii="Times New Roman" w:hAnsi="Times New Roman" w:cs="Times New Roman"/>
                <w:bCs/>
                <w:color w:val="auto"/>
                <w:sz w:val="24"/>
                <w:szCs w:val="24"/>
                <w:highlight w:val="none"/>
                <w:lang w:val="en-US" w:eastAsia="zh-CN"/>
              </w:rPr>
              <w:t>家蝠Pipistrellus abramus</w:t>
            </w:r>
            <w:r>
              <w:rPr>
                <w:rFonts w:hint="default" w:ascii="Times New Roman" w:hAnsi="Times New Roman" w:cs="Times New Roman"/>
                <w:bCs/>
                <w:color w:val="auto"/>
                <w:sz w:val="24"/>
                <w:szCs w:val="24"/>
                <w:highlight w:val="none"/>
                <w:lang w:val="en-US" w:eastAsia="zh-CN"/>
              </w:rPr>
              <w:t>和兔科的云南兔Lepus comus活动，未发现大型哺乳动物</w:t>
            </w:r>
            <w:r>
              <w:rPr>
                <w:rFonts w:hint="eastAsia" w:ascii="Times New Roman" w:hAnsi="Times New Roman" w:cs="Times New Roman"/>
                <w:bCs/>
                <w:color w:val="auto"/>
                <w:sz w:val="24"/>
                <w:szCs w:val="24"/>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eastAsia" w:ascii="宋体" w:hAnsi="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②</w:t>
            </w:r>
            <w:r>
              <w:rPr>
                <w:rFonts w:hint="eastAsia" w:ascii="宋体" w:hAnsi="宋体" w:cs="宋体"/>
                <w:bCs/>
                <w:color w:val="auto"/>
                <w:sz w:val="24"/>
                <w:szCs w:val="24"/>
                <w:highlight w:val="none"/>
                <w:lang w:val="en-US" w:eastAsia="zh-CN"/>
              </w:rPr>
              <w:t>鸟类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评价区鸟类种类有树麻雀Passer montanus、家燕Hirundo rustica、翠鸟Alcedo、喜鹊Pica pica、斑鸠Streptopelia、画眉Garrulax canorus等。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③</w:t>
            </w:r>
            <w:r>
              <w:rPr>
                <w:rFonts w:hint="eastAsia" w:ascii="宋体" w:hAnsi="宋体" w:cs="宋体"/>
                <w:bCs/>
                <w:color w:val="auto"/>
                <w:sz w:val="24"/>
                <w:szCs w:val="24"/>
                <w:highlight w:val="none"/>
                <w:lang w:val="en-US" w:eastAsia="zh-CN"/>
              </w:rPr>
              <w:t>爬行类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default" w:ascii="宋体" w:hAnsi="宋体" w:eastAsia="宋体" w:cs="宋体"/>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评价区爬行类主要以蜥蜴目和蛇目为主，分布有蜥蜴Lizard、原尾蜥虎Hemidactylus bowringii、八线腹链蛇Amphiesma octolineata、灰鼠蛇Ptyas korros等。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④</w:t>
            </w:r>
            <w:r>
              <w:rPr>
                <w:rFonts w:hint="eastAsia" w:ascii="宋体" w:hAnsi="宋体" w:cs="宋体"/>
                <w:bCs/>
                <w:color w:val="auto"/>
                <w:sz w:val="24"/>
                <w:szCs w:val="24"/>
                <w:highlight w:val="none"/>
                <w:lang w:val="en-US" w:eastAsia="zh-CN"/>
              </w:rPr>
              <w:t>两栖类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eastAsia" w:ascii="宋体" w:hAnsi="宋体" w:cs="宋体"/>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评价区两栖类动物有滇蛙Nidirana pleuraden、饰纹姬蛙Microhyla ornata、泽蛙Rana limnocharis Boie、黑眶蟾蜍Bufo Melanostictus Schneider、云南小狭口蛙Calluella yunnanensis等。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contextualSpacing/>
              <w:textAlignment w:val="auto"/>
              <w:rPr>
                <w:rFonts w:hint="default" w:ascii="宋体" w:hAnsi="宋体" w:eastAsia="宋体" w:cs="宋体"/>
                <w:b/>
                <w:bCs w:val="0"/>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（3）</w:t>
            </w:r>
            <w:r>
              <w:rPr>
                <w:rFonts w:hint="eastAsia" w:ascii="宋体" w:hAnsi="宋体" w:cs="宋体"/>
                <w:b/>
                <w:bCs w:val="0"/>
                <w:color w:val="auto"/>
                <w:sz w:val="24"/>
                <w:szCs w:val="24"/>
                <w:highlight w:val="none"/>
                <w:lang w:val="en-US" w:eastAsia="zh-CN"/>
              </w:rPr>
              <w:t>水生生物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eastAsia" w:ascii="宋体" w:hAnsi="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①</w:t>
            </w:r>
            <w:r>
              <w:rPr>
                <w:rFonts w:hint="eastAsia" w:ascii="宋体" w:hAnsi="宋体" w:cs="宋体"/>
                <w:bCs/>
                <w:color w:val="auto"/>
                <w:sz w:val="24"/>
                <w:szCs w:val="24"/>
                <w:highlight w:val="none"/>
                <w:lang w:val="en-US" w:eastAsia="zh-CN"/>
              </w:rPr>
              <w:t>鱼类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eastAsia"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根据访问姚安县水产站、周边村民及查阅相关资料，评价区的主要鱼类有鲫</w:t>
            </w:r>
            <w:r>
              <w:rPr>
                <w:rFonts w:hint="default" w:ascii="Times New Roman" w:hAnsi="Times New Roman" w:cs="Times New Roman"/>
                <w:bCs/>
                <w:color w:val="auto"/>
                <w:sz w:val="24"/>
                <w:szCs w:val="24"/>
                <w:highlight w:val="none"/>
                <w:lang w:val="en-US" w:eastAsia="zh-CN"/>
              </w:rPr>
              <w:t>Carassius auratus、</w:t>
            </w:r>
            <w:r>
              <w:rPr>
                <w:rFonts w:hint="eastAsia" w:ascii="Times New Roman" w:hAnsi="Times New Roman" w:cs="Times New Roman"/>
                <w:bCs/>
                <w:color w:val="auto"/>
                <w:sz w:val="24"/>
                <w:szCs w:val="24"/>
                <w:highlight w:val="none"/>
                <w:lang w:val="en-US" w:eastAsia="zh-CN"/>
              </w:rPr>
              <w:t>鲤Cyprinus carpio、</w:t>
            </w:r>
            <w:r>
              <w:rPr>
                <w:rFonts w:hint="default" w:ascii="Times New Roman" w:hAnsi="Times New Roman" w:cs="Times New Roman"/>
                <w:bCs/>
                <w:color w:val="auto"/>
                <w:sz w:val="24"/>
                <w:szCs w:val="24"/>
                <w:highlight w:val="none"/>
                <w:lang w:val="en-US" w:eastAsia="zh-CN"/>
              </w:rPr>
              <w:t>泥鳅Misgurnus anguillicaudatus、横纹南鳅Schistura fasciolatus、黄鳝Monopterus albus</w:t>
            </w:r>
            <w:r>
              <w:rPr>
                <w:rFonts w:hint="eastAsia" w:ascii="宋体" w:hAnsi="宋体" w:cs="宋体"/>
                <w:bCs/>
                <w:color w:val="auto"/>
                <w:sz w:val="24"/>
                <w:szCs w:val="24"/>
                <w:highlight w:val="none"/>
                <w:lang w:val="en-US" w:eastAsia="zh-CN"/>
              </w:rPr>
              <w:t>等。鱼科仅有鲤科及鳅科的小型鱼类分布，目前调查到的鱼类种类都不属于国家级和云南省级的重点保护物种，也不是地方特有鱼种，均为常见鱼类。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eastAsia" w:ascii="宋体" w:hAnsi="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②</w:t>
            </w:r>
            <w:r>
              <w:rPr>
                <w:rFonts w:hint="eastAsia" w:ascii="宋体" w:hAnsi="宋体" w:cs="宋体"/>
                <w:bCs/>
                <w:color w:val="auto"/>
                <w:sz w:val="24"/>
                <w:szCs w:val="24"/>
                <w:highlight w:val="none"/>
                <w:lang w:val="en-US" w:eastAsia="zh-CN"/>
              </w:rPr>
              <w:t>沉水植物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default" w:ascii="宋体" w:hAnsi="宋体" w:cs="宋体"/>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沉水植物主要分布有石龙芮</w:t>
            </w:r>
            <w:r>
              <w:rPr>
                <w:rFonts w:hint="default" w:ascii="Times New Roman" w:hAnsi="Times New Roman" w:cs="Times New Roman"/>
                <w:bCs/>
                <w:i/>
                <w:iCs/>
                <w:color w:val="auto"/>
                <w:sz w:val="24"/>
                <w:szCs w:val="24"/>
                <w:highlight w:val="none"/>
                <w:lang w:val="en-US" w:eastAsia="zh-CN"/>
              </w:rPr>
              <w:t>Ranunculus sceleratus</w:t>
            </w:r>
            <w:r>
              <w:rPr>
                <w:rFonts w:hint="default" w:ascii="Times New Roman" w:hAnsi="Times New Roman" w:cs="Times New Roman"/>
                <w:bCs/>
                <w:color w:val="auto"/>
                <w:sz w:val="24"/>
                <w:szCs w:val="24"/>
                <w:highlight w:val="none"/>
                <w:lang w:val="en-US" w:eastAsia="zh-CN"/>
              </w:rPr>
              <w:t>、问荆</w:t>
            </w:r>
            <w:r>
              <w:rPr>
                <w:rFonts w:hint="default" w:ascii="Times New Roman" w:hAnsi="Times New Roman" w:cs="Times New Roman"/>
                <w:bCs/>
                <w:i/>
                <w:iCs/>
                <w:color w:val="auto"/>
                <w:sz w:val="24"/>
                <w:szCs w:val="24"/>
                <w:highlight w:val="none"/>
                <w:lang w:val="en-US" w:eastAsia="zh-CN"/>
              </w:rPr>
              <w:t>Equisetum arvense</w:t>
            </w:r>
            <w:r>
              <w:rPr>
                <w:rFonts w:hint="default" w:ascii="Times New Roman" w:hAnsi="Times New Roman" w:cs="Times New Roman"/>
                <w:bCs/>
                <w:color w:val="auto"/>
                <w:sz w:val="24"/>
                <w:szCs w:val="24"/>
                <w:highlight w:val="none"/>
                <w:lang w:val="en-US" w:eastAsia="zh-CN"/>
              </w:rPr>
              <w:t>、喜马拉雅凤仙花</w:t>
            </w:r>
            <w:r>
              <w:rPr>
                <w:rFonts w:hint="default" w:ascii="Times New Roman" w:hAnsi="Times New Roman" w:cs="Times New Roman"/>
                <w:bCs/>
                <w:i/>
                <w:iCs/>
                <w:color w:val="auto"/>
                <w:sz w:val="24"/>
                <w:szCs w:val="24"/>
                <w:highlight w:val="none"/>
                <w:lang w:val="en-US" w:eastAsia="zh-CN"/>
              </w:rPr>
              <w:t>Impatiens glandulifera</w:t>
            </w:r>
            <w:r>
              <w:rPr>
                <w:rFonts w:hint="default" w:ascii="Times New Roman" w:hAnsi="Times New Roman" w:cs="Times New Roman"/>
                <w:bCs/>
                <w:color w:val="auto"/>
                <w:sz w:val="24"/>
                <w:szCs w:val="24"/>
                <w:highlight w:val="none"/>
                <w:lang w:val="en-US" w:eastAsia="zh-CN"/>
              </w:rPr>
              <w:t>、金鱼藻</w:t>
            </w:r>
            <w:r>
              <w:rPr>
                <w:rFonts w:hint="default" w:ascii="Times New Roman" w:hAnsi="Times New Roman" w:cs="Times New Roman"/>
                <w:bCs/>
                <w:i/>
                <w:iCs/>
                <w:color w:val="auto"/>
                <w:sz w:val="24"/>
                <w:szCs w:val="24"/>
                <w:highlight w:val="none"/>
                <w:lang w:val="en-US" w:eastAsia="zh-CN"/>
              </w:rPr>
              <w:t>Ceratophyllum demersum</w:t>
            </w:r>
            <w:r>
              <w:rPr>
                <w:rFonts w:hint="default" w:ascii="Times New Roman" w:hAnsi="Times New Roman" w:cs="Times New Roman"/>
                <w:bCs/>
                <w:color w:val="auto"/>
                <w:sz w:val="24"/>
                <w:szCs w:val="24"/>
                <w:highlight w:val="none"/>
                <w:lang w:val="en-US" w:eastAsia="zh-CN"/>
              </w:rPr>
              <w:t>、轮叶黑藻</w:t>
            </w:r>
            <w:r>
              <w:rPr>
                <w:rFonts w:hint="default" w:ascii="Times New Roman" w:hAnsi="Times New Roman" w:cs="Times New Roman"/>
                <w:bCs/>
                <w:i/>
                <w:iCs/>
                <w:color w:val="auto"/>
                <w:sz w:val="24"/>
                <w:szCs w:val="24"/>
                <w:highlight w:val="none"/>
                <w:lang w:val="en-US" w:eastAsia="zh-CN"/>
              </w:rPr>
              <w:t>Hydrilla verticillata</w:t>
            </w:r>
            <w:r>
              <w:rPr>
                <w:rFonts w:hint="default" w:ascii="Times New Roman" w:hAnsi="Times New Roman" w:cs="Times New Roman"/>
                <w:bCs/>
                <w:color w:val="auto"/>
                <w:sz w:val="24"/>
                <w:szCs w:val="24"/>
                <w:highlight w:val="none"/>
                <w:lang w:val="en-US" w:eastAsia="zh-CN"/>
              </w:rPr>
              <w:t>、龙须眼子菜</w:t>
            </w:r>
            <w:r>
              <w:rPr>
                <w:rFonts w:hint="default" w:ascii="Times New Roman" w:hAnsi="Times New Roman" w:cs="Times New Roman"/>
                <w:bCs/>
                <w:i/>
                <w:iCs/>
                <w:color w:val="auto"/>
                <w:sz w:val="24"/>
                <w:szCs w:val="24"/>
                <w:highlight w:val="none"/>
                <w:lang w:val="en-US" w:eastAsia="zh-CN"/>
              </w:rPr>
              <w:t>Potamogeton pectinatus</w:t>
            </w:r>
            <w:r>
              <w:rPr>
                <w:rFonts w:hint="default" w:ascii="Times New Roman" w:hAnsi="Times New Roman" w:cs="Times New Roman"/>
                <w:bCs/>
                <w:color w:val="auto"/>
                <w:sz w:val="24"/>
                <w:szCs w:val="24"/>
                <w:highlight w:val="none"/>
                <w:lang w:val="en-US" w:eastAsia="zh-CN"/>
              </w:rPr>
              <w:t>、菹草</w:t>
            </w:r>
            <w:r>
              <w:rPr>
                <w:rFonts w:hint="default" w:ascii="Times New Roman" w:hAnsi="Times New Roman" w:cs="Times New Roman"/>
                <w:bCs/>
                <w:i/>
                <w:iCs/>
                <w:color w:val="auto"/>
                <w:sz w:val="24"/>
                <w:szCs w:val="24"/>
                <w:highlight w:val="none"/>
                <w:lang w:val="en-US" w:eastAsia="zh-CN"/>
              </w:rPr>
              <w:t>Potamogeton crispus</w:t>
            </w:r>
            <w:r>
              <w:rPr>
                <w:rFonts w:hint="default" w:ascii="Times New Roman" w:hAnsi="Times New Roman" w:cs="Times New Roman"/>
                <w:bCs/>
                <w:color w:val="auto"/>
                <w:sz w:val="24"/>
                <w:szCs w:val="24"/>
                <w:highlight w:val="none"/>
                <w:lang w:val="en-US" w:eastAsia="zh-CN"/>
              </w:rPr>
              <w:t xml:space="preserve"> 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default"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③挺水植物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default" w:ascii="宋体" w:hAnsi="宋体" w:cs="宋体"/>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芦苇</w:t>
            </w:r>
            <w:r>
              <w:rPr>
                <w:rFonts w:hint="default" w:ascii="Times New Roman" w:hAnsi="Times New Roman" w:cs="Times New Roman"/>
                <w:bCs/>
                <w:i/>
                <w:iCs/>
                <w:color w:val="auto"/>
                <w:sz w:val="24"/>
                <w:szCs w:val="24"/>
                <w:highlight w:val="none"/>
                <w:lang w:val="en-US" w:eastAsia="zh-CN"/>
              </w:rPr>
              <w:t>Phragmites australis</w:t>
            </w:r>
            <w:r>
              <w:rPr>
                <w:rFonts w:hint="default" w:ascii="Times New Roman" w:hAnsi="Times New Roman" w:cs="Times New Roman"/>
                <w:bCs/>
                <w:color w:val="auto"/>
                <w:sz w:val="24"/>
                <w:szCs w:val="24"/>
                <w:highlight w:val="none"/>
                <w:lang w:val="en-US" w:eastAsia="zh-CN"/>
              </w:rPr>
              <w:t>、蒲草</w:t>
            </w:r>
            <w:r>
              <w:rPr>
                <w:rFonts w:hint="default" w:ascii="Times New Roman" w:hAnsi="Times New Roman" w:cs="Times New Roman"/>
                <w:bCs/>
                <w:i/>
                <w:iCs/>
                <w:color w:val="auto"/>
                <w:sz w:val="24"/>
                <w:szCs w:val="24"/>
                <w:highlight w:val="none"/>
                <w:lang w:val="en-US" w:eastAsia="zh-CN"/>
              </w:rPr>
              <w:t>Typha angustifolia</w:t>
            </w:r>
            <w:r>
              <w:rPr>
                <w:rFonts w:hint="default" w:ascii="Times New Roman" w:hAnsi="Times New Roman" w:cs="Times New Roman"/>
                <w:bCs/>
                <w:color w:val="auto"/>
                <w:sz w:val="24"/>
                <w:szCs w:val="24"/>
                <w:highlight w:val="none"/>
                <w:lang w:val="en-US" w:eastAsia="zh-CN"/>
              </w:rPr>
              <w:t>、水芹</w:t>
            </w:r>
            <w:r>
              <w:rPr>
                <w:rFonts w:hint="default" w:ascii="Times New Roman" w:hAnsi="Times New Roman" w:cs="Times New Roman"/>
                <w:bCs/>
                <w:i/>
                <w:iCs/>
                <w:color w:val="auto"/>
                <w:sz w:val="24"/>
                <w:szCs w:val="24"/>
                <w:highlight w:val="none"/>
                <w:lang w:val="en-US" w:eastAsia="zh-CN"/>
              </w:rPr>
              <w:t>Oenanthe javanica</w:t>
            </w:r>
            <w:r>
              <w:rPr>
                <w:rFonts w:hint="default" w:ascii="Times New Roman" w:hAnsi="Times New Roman" w:cs="Times New Roman"/>
                <w:bCs/>
                <w:color w:val="auto"/>
                <w:sz w:val="24"/>
                <w:szCs w:val="24"/>
                <w:highlight w:val="none"/>
                <w:lang w:val="en-US" w:eastAsia="zh-CN"/>
              </w:rPr>
              <w:t>、荷花</w:t>
            </w:r>
            <w:r>
              <w:rPr>
                <w:rFonts w:hint="default" w:ascii="Times New Roman" w:hAnsi="Times New Roman" w:cs="Times New Roman"/>
                <w:bCs/>
                <w:i/>
                <w:iCs/>
                <w:color w:val="auto"/>
                <w:sz w:val="24"/>
                <w:szCs w:val="24"/>
                <w:highlight w:val="none"/>
                <w:lang w:val="en-US" w:eastAsia="zh-CN"/>
              </w:rPr>
              <w:t>Nelumbo</w:t>
            </w:r>
            <w:r>
              <w:rPr>
                <w:rFonts w:hint="default" w:ascii="Times New Roman" w:hAnsi="Times New Roman" w:cs="Times New Roman"/>
                <w:bCs/>
                <w:color w:val="auto"/>
                <w:sz w:val="24"/>
                <w:szCs w:val="24"/>
                <w:highlight w:val="none"/>
                <w:lang w:val="en-US" w:eastAsia="zh-CN"/>
              </w:rPr>
              <w:t>、香蒲</w:t>
            </w:r>
            <w:r>
              <w:rPr>
                <w:rFonts w:hint="default" w:ascii="Times New Roman" w:hAnsi="Times New Roman" w:cs="Times New Roman"/>
                <w:bCs/>
                <w:i/>
                <w:iCs/>
                <w:color w:val="auto"/>
                <w:sz w:val="24"/>
                <w:szCs w:val="24"/>
                <w:highlight w:val="none"/>
                <w:lang w:val="en-US" w:eastAsia="zh-CN"/>
              </w:rPr>
              <w:t>Typha orientalis</w:t>
            </w:r>
            <w:r>
              <w:rPr>
                <w:rFonts w:hint="default" w:ascii="Times New Roman" w:hAnsi="Times New Roman" w:cs="Times New Roman"/>
                <w:bCs/>
                <w:color w:val="auto"/>
                <w:sz w:val="24"/>
                <w:szCs w:val="24"/>
                <w:highlight w:val="none"/>
                <w:lang w:val="en-US" w:eastAsia="zh-CN"/>
              </w:rPr>
              <w:t>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default" w:ascii="宋体" w:hAnsi="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④</w:t>
            </w:r>
            <w:r>
              <w:rPr>
                <w:rFonts w:hint="eastAsia" w:ascii="宋体" w:hAnsi="宋体" w:cs="宋体"/>
                <w:bCs/>
                <w:color w:val="auto"/>
                <w:sz w:val="24"/>
                <w:szCs w:val="24"/>
                <w:highlight w:val="none"/>
                <w:lang w:val="en-US" w:eastAsia="zh-CN"/>
              </w:rPr>
              <w:t>藻类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default"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根据实地调查、访问、查阅相关资料，洋派水库分布的藻类有颤藻、水华束丝藻、席藻、微囊藻、鱼腥藻、束丝藻、角甲藻、金球藻、直链藻、小环藻、裸藻、小球藻、衣藻、空球藻、气球藻、黄藻等，分属于绿藻门、蓝藻门、硅藻门、甲藻门、裸藻门、黄藻门、金藻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contextualSpacing/>
              <w:textAlignment w:val="auto"/>
              <w:rPr>
                <w:rFonts w:hint="default" w:ascii="Times New Roman" w:hAnsi="Times New Roman" w:cs="Times New Roman"/>
                <w:b/>
                <w:bCs w:val="0"/>
                <w:color w:val="auto"/>
                <w:sz w:val="24"/>
                <w:szCs w:val="24"/>
                <w:highlight w:val="none"/>
                <w:lang w:val="en-US" w:eastAsia="zh-CN"/>
              </w:rPr>
            </w:pPr>
            <w:r>
              <w:rPr>
                <w:rFonts w:hint="eastAsia" w:ascii="Times New Roman" w:hAnsi="Times New Roman" w:cs="Times New Roman"/>
                <w:b/>
                <w:bCs w:val="0"/>
                <w:color w:val="auto"/>
                <w:sz w:val="24"/>
                <w:szCs w:val="24"/>
                <w:highlight w:val="none"/>
                <w:lang w:val="en-US" w:eastAsia="zh-CN"/>
              </w:rPr>
              <w:t>（4）楚雄州花椒园自然保护区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default" w:ascii="Times New Roman" w:hAnsi="Times New Roman" w:cs="Times New Roman"/>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①</w:t>
            </w:r>
            <w:r>
              <w:rPr>
                <w:rFonts w:hint="eastAsia" w:ascii="Times New Roman" w:hAnsi="Times New Roman" w:cs="Times New Roman"/>
                <w:bCs/>
                <w:color w:val="auto"/>
                <w:sz w:val="24"/>
                <w:szCs w:val="24"/>
                <w:highlight w:val="none"/>
                <w:lang w:val="en-US" w:eastAsia="zh-CN"/>
              </w:rPr>
              <w:t>花椒园自然保护区现状</w:t>
            </w:r>
          </w:p>
          <w:p>
            <w:pPr>
              <w:keepNext w:val="0"/>
              <w:keepLines w:val="0"/>
              <w:pageBreakBefore w:val="0"/>
              <w:widowControl/>
              <w:suppressLineNumbers w:val="0"/>
              <w:kinsoku/>
              <w:wordWrap/>
              <w:overflowPunct/>
              <w:topLinePunct w:val="0"/>
              <w:autoSpaceDN/>
              <w:bidi w:val="0"/>
              <w:adjustRightInd w:val="0"/>
              <w:snapToGrid w:val="0"/>
              <w:spacing w:before="0" w:beforeAutospacing="0" w:after="0" w:afterAutospacing="0" w:line="360" w:lineRule="auto"/>
              <w:ind w:left="0" w:right="0" w:firstLine="480" w:firstLineChars="200"/>
              <w:jc w:val="both"/>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花椒园自然保护区核心区包括三块区域，分别以大尖山、老官山和千箐梁子为中心的周围区域，核心区面积10750.3hm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，占保护区总面积的29%。</w:t>
            </w:r>
          </w:p>
          <w:p>
            <w:pPr>
              <w:keepNext w:val="0"/>
              <w:keepLines w:val="0"/>
              <w:pageBreakBefore w:val="0"/>
              <w:widowControl/>
              <w:suppressLineNumbers w:val="0"/>
              <w:kinsoku/>
              <w:wordWrap/>
              <w:overflowPunct/>
              <w:topLinePunct w:val="0"/>
              <w:autoSpaceDN/>
              <w:bidi w:val="0"/>
              <w:adjustRightInd w:val="0"/>
              <w:snapToGrid w:val="0"/>
              <w:spacing w:before="0" w:beforeAutospacing="0" w:after="0" w:afterAutospacing="0" w:line="360" w:lineRule="auto"/>
              <w:ind w:left="0" w:right="0" w:firstLine="480" w:firstLineChars="200"/>
              <w:jc w:val="both"/>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缓冲区位于核心区的外围，是一段带状连续区域，作为核心区与实验区之间的过度和缓冲区域，缓冲区的内部界限即核心区的界限。</w:t>
            </w:r>
          </w:p>
          <w:p>
            <w:pPr>
              <w:keepNext w:val="0"/>
              <w:keepLines w:val="0"/>
              <w:pageBreakBefore w:val="0"/>
              <w:widowControl/>
              <w:suppressLineNumbers w:val="0"/>
              <w:kinsoku/>
              <w:wordWrap/>
              <w:overflowPunct/>
              <w:topLinePunct w:val="0"/>
              <w:autoSpaceDN/>
              <w:bidi w:val="0"/>
              <w:adjustRightInd w:val="0"/>
              <w:snapToGrid w:val="0"/>
              <w:spacing w:before="0" w:beforeAutospacing="0" w:after="0" w:afterAutospacing="0" w:line="360" w:lineRule="auto"/>
              <w:ind w:left="0" w:right="0" w:firstLine="480" w:firstLineChars="200"/>
              <w:jc w:val="both"/>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花椒园自然保护区缓冲区包括3块区域，分别在以大尖山、老官山和千箐梁子为中心的核心区周围，面积为3590.1hm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，占保护区总面积的9.7%。</w:t>
            </w:r>
          </w:p>
          <w:p>
            <w:pPr>
              <w:keepNext w:val="0"/>
              <w:keepLines w:val="0"/>
              <w:pageBreakBefore w:val="0"/>
              <w:widowControl/>
              <w:suppressLineNumbers w:val="0"/>
              <w:kinsoku/>
              <w:wordWrap/>
              <w:overflowPunct/>
              <w:topLinePunct w:val="0"/>
              <w:autoSpaceDN/>
              <w:bidi w:val="0"/>
              <w:adjustRightInd w:val="0"/>
              <w:snapToGrid w:val="0"/>
              <w:spacing w:before="0" w:beforeAutospacing="0" w:after="0" w:afterAutospacing="0" w:line="360" w:lineRule="auto"/>
              <w:ind w:left="0" w:right="0" w:firstLine="480" w:firstLineChars="200"/>
              <w:jc w:val="both"/>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实验区位于缓冲区的外围，总面积为22720.8hm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占保护区总面积的61.3%。实验区的外部界限即保护区边界。内部边界范围：从恩子背东侧400m处为起始点，向东经田房、九拉至九拉东侧2609m高程点转东南方向，经左门、塔利伍至马游转南方向，经杨草箐、海鲊、香凹、虾拉鲊至何家湾子转西方向延伸3km至彭家，转西北方向，过麂子村罗家村至岔河，转正北方延伸，过外硝井、克底簸转东方向至品么山，转北方向经三角村、河尾直至起始点处终止。</w:t>
            </w:r>
          </w:p>
          <w:p>
            <w:pPr>
              <w:keepNext w:val="0"/>
              <w:keepLines w:val="0"/>
              <w:pageBreakBefore w:val="0"/>
              <w:widowControl/>
              <w:suppressLineNumbers w:val="0"/>
              <w:kinsoku/>
              <w:wordWrap/>
              <w:overflowPunct/>
              <w:topLinePunct w:val="0"/>
              <w:autoSpaceDN/>
              <w:bidi w:val="0"/>
              <w:adjustRightInd w:val="0"/>
              <w:snapToGrid w:val="0"/>
              <w:spacing w:before="0" w:beforeAutospacing="0" w:after="0" w:afterAutospacing="0" w:line="360" w:lineRule="auto"/>
              <w:ind w:left="0" w:right="0" w:firstLine="480" w:firstLineChars="200"/>
              <w:jc w:val="both"/>
              <w:rPr>
                <w:rFonts w:hint="default" w:cs="Times New Roman"/>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②</w:t>
            </w:r>
            <w:r>
              <w:rPr>
                <w:rFonts w:hint="eastAsia" w:cs="Times New Roman"/>
                <w:b w:val="0"/>
                <w:bCs w:val="0"/>
                <w:color w:val="auto"/>
                <w:sz w:val="24"/>
                <w:szCs w:val="24"/>
                <w:highlight w:val="none"/>
                <w:lang w:val="en-US" w:eastAsia="zh-CN"/>
              </w:rPr>
              <w:t>与花椒园自然保护区的位置关系</w:t>
            </w:r>
          </w:p>
          <w:p>
            <w:pPr>
              <w:keepNext w:val="0"/>
              <w:keepLines w:val="0"/>
              <w:pageBreakBefore w:val="0"/>
              <w:widowControl/>
              <w:suppressLineNumbers w:val="0"/>
              <w:kinsoku/>
              <w:wordWrap/>
              <w:overflowPunct/>
              <w:topLinePunct w:val="0"/>
              <w:autoSpaceDN/>
              <w:bidi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工程距离楚雄州花椒园自然保护区东侧边界1.85km，不涉及占用楚雄州花椒园自然保护区，不会对该自然保护区产生影响。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default" w:ascii="Times New Roman" w:hAnsi="Times New Roman" w:eastAsia="黑体" w:cs="Times New Roman"/>
                <w:bCs/>
                <w:color w:val="auto"/>
                <w:sz w:val="24"/>
                <w:szCs w:val="24"/>
                <w:highlight w:val="none"/>
              </w:rPr>
            </w:pPr>
            <w:r>
              <w:rPr>
                <w:rFonts w:hint="eastAsia" w:ascii="Times New Roman" w:hAnsi="Times New Roman" w:eastAsia="黑体" w:cs="Times New Roman"/>
                <w:bCs/>
                <w:color w:val="auto"/>
                <w:sz w:val="24"/>
                <w:szCs w:val="24"/>
                <w:highlight w:val="none"/>
                <w:lang w:val="en-US" w:eastAsia="zh-CN"/>
              </w:rPr>
              <w:t>（二）</w:t>
            </w:r>
            <w:r>
              <w:rPr>
                <w:rFonts w:hint="eastAsia" w:ascii="Times New Roman" w:hAnsi="Times New Roman" w:eastAsia="黑体" w:cs="Times New Roman"/>
                <w:bCs/>
                <w:color w:val="auto"/>
                <w:sz w:val="24"/>
                <w:szCs w:val="24"/>
                <w:highlight w:val="none"/>
              </w:rPr>
              <w:t>地表水环境</w:t>
            </w:r>
            <w:r>
              <w:rPr>
                <w:rFonts w:hint="default" w:ascii="Times New Roman" w:hAnsi="Times New Roman" w:eastAsia="黑体" w:cs="Times New Roman"/>
                <w:bCs/>
                <w:color w:val="auto"/>
                <w:sz w:val="24"/>
                <w:szCs w:val="24"/>
                <w:highlight w:val="none"/>
              </w:rPr>
              <w:t>质量现状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default" w:ascii="Times New Roman" w:hAnsi="Times New Roman" w:cs="Times New Roman"/>
                <w:color w:val="auto"/>
                <w:sz w:val="24"/>
                <w:szCs w:val="22"/>
                <w:highlight w:val="none"/>
                <w:lang w:val="en-US" w:eastAsia="zh-CN"/>
              </w:rPr>
            </w:pPr>
            <w:r>
              <w:rPr>
                <w:rFonts w:hint="default" w:ascii="Times New Roman" w:hAnsi="Times New Roman" w:cs="Times New Roman"/>
                <w:color w:val="auto"/>
                <w:sz w:val="24"/>
                <w:szCs w:val="22"/>
                <w:highlight w:val="none"/>
                <w:lang w:val="en-US" w:eastAsia="zh-CN"/>
              </w:rPr>
              <w:t>项目区</w:t>
            </w:r>
            <w:r>
              <w:rPr>
                <w:rFonts w:hint="default" w:ascii="Times New Roman" w:hAnsi="Times New Roman" w:eastAsia="宋体" w:cs="Times New Roman"/>
                <w:color w:val="auto"/>
                <w:sz w:val="24"/>
                <w:szCs w:val="22"/>
                <w:highlight w:val="none"/>
                <w:lang w:val="en-US" w:eastAsia="zh-CN"/>
              </w:rPr>
              <w:t>位于</w:t>
            </w:r>
            <w:r>
              <w:rPr>
                <w:rFonts w:hint="default" w:ascii="Times New Roman" w:hAnsi="Times New Roman" w:cs="Times New Roman"/>
                <w:color w:val="auto"/>
                <w:sz w:val="24"/>
                <w:szCs w:val="22"/>
                <w:highlight w:val="none"/>
                <w:lang w:val="en-US" w:eastAsia="zh-CN"/>
              </w:rPr>
              <w:t>姚安县</w:t>
            </w:r>
            <w:r>
              <w:rPr>
                <w:rFonts w:hint="default" w:ascii="Times New Roman" w:hAnsi="Times New Roman" w:eastAsia="宋体" w:cs="Times New Roman"/>
                <w:color w:val="auto"/>
                <w:sz w:val="24"/>
                <w:szCs w:val="22"/>
                <w:highlight w:val="none"/>
                <w:lang w:val="en-US" w:eastAsia="zh-CN"/>
              </w:rPr>
              <w:t>，</w:t>
            </w:r>
            <w:r>
              <w:rPr>
                <w:rFonts w:hint="default" w:ascii="Times New Roman" w:hAnsi="Times New Roman" w:cs="Times New Roman"/>
                <w:color w:val="auto"/>
                <w:sz w:val="24"/>
                <w:szCs w:val="22"/>
                <w:highlight w:val="none"/>
                <w:lang w:val="en-US" w:eastAsia="zh-CN"/>
              </w:rPr>
              <w:t>清淤工程、河道整治工程涉及的地表水体为洋派河、洋派水库、山间支流、红梅大沟、叶家冲河、冯家支流、毛家冲河、弥兴南大沟、山后支流、小村河。光禄片农田改造工程距离蜻蛉河10m。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default" w:ascii="Times New Roman" w:hAnsi="Times New Roman"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根据《云南省楚雄州水功能区划</w:t>
            </w:r>
            <w:r>
              <w:rPr>
                <w:rFonts w:hint="eastAsia" w:cs="Times New Roman"/>
                <w:color w:val="auto"/>
                <w:sz w:val="24"/>
                <w:szCs w:val="22"/>
                <w:highlight w:val="none"/>
                <w:lang w:val="en-US" w:eastAsia="zh-CN"/>
              </w:rPr>
              <w:t>（2016年）</w:t>
            </w:r>
            <w:r>
              <w:rPr>
                <w:rFonts w:hint="default" w:ascii="Times New Roman" w:hAnsi="Times New Roman" w:eastAsia="宋体" w:cs="Times New Roman"/>
                <w:color w:val="auto"/>
                <w:sz w:val="24"/>
                <w:szCs w:val="22"/>
                <w:highlight w:val="none"/>
                <w:lang w:val="en-US" w:eastAsia="zh-CN"/>
              </w:rPr>
              <w:t>》，</w:t>
            </w:r>
            <w:r>
              <w:rPr>
                <w:rFonts w:hint="default" w:ascii="Times New Roman" w:hAnsi="Times New Roman" w:cs="Times New Roman"/>
                <w:color w:val="auto"/>
                <w:sz w:val="24"/>
                <w:szCs w:val="22"/>
                <w:highlight w:val="none"/>
                <w:lang w:val="en-US" w:eastAsia="zh-CN"/>
              </w:rPr>
              <w:t>洋派河、洋派水库</w:t>
            </w:r>
            <w:r>
              <w:rPr>
                <w:rFonts w:hint="default" w:ascii="Times New Roman" w:hAnsi="Times New Roman" w:eastAsia="宋体" w:cs="Times New Roman"/>
                <w:color w:val="auto"/>
                <w:sz w:val="24"/>
                <w:szCs w:val="22"/>
                <w:highlight w:val="none"/>
                <w:lang w:val="en-US" w:eastAsia="zh-CN"/>
              </w:rPr>
              <w:t>属于</w:t>
            </w:r>
            <w:r>
              <w:rPr>
                <w:rFonts w:hint="default" w:ascii="Times New Roman" w:hAnsi="Times New Roman" w:cs="Times New Roman"/>
                <w:color w:val="auto"/>
                <w:sz w:val="24"/>
                <w:szCs w:val="22"/>
                <w:highlight w:val="none"/>
                <w:lang w:val="en-US" w:eastAsia="zh-CN"/>
              </w:rPr>
              <w:t>洋派水库姚安开发利用区</w:t>
            </w:r>
            <w:r>
              <w:rPr>
                <w:rFonts w:hint="default" w:ascii="Times New Roman" w:hAnsi="Times New Roman" w:eastAsia="宋体" w:cs="Times New Roman"/>
                <w:color w:val="auto"/>
                <w:sz w:val="24"/>
                <w:szCs w:val="22"/>
                <w:highlight w:val="none"/>
                <w:lang w:val="en-US" w:eastAsia="zh-CN"/>
              </w:rPr>
              <w:t>，现状水质Ⅲ类，2020年水质目标为Ⅲ类，2030年水质目标为Ⅲ类</w:t>
            </w:r>
            <w:r>
              <w:rPr>
                <w:rFonts w:hint="default" w:ascii="Times New Roman" w:hAnsi="Times New Roman" w:cs="Times New Roman"/>
                <w:color w:val="auto"/>
                <w:sz w:val="24"/>
                <w:szCs w:val="22"/>
                <w:highlight w:val="none"/>
                <w:lang w:val="en-US" w:eastAsia="zh-CN"/>
              </w:rPr>
              <w:t>，执行《地表水环境质量标准》（GB3838-2002）Ⅲ类水质标准。山间支流、红梅大沟、叶家冲河、冯家支流、毛家冲河、弥兴南大沟、山后支流、小村河汇入洋派水库，参照执行《地表水环境质量标准》（GB3838-2002）Ⅲ类水质标准。光禄片蜻蛉河属于区划中的蜻蛉河姚安-大姚农业、工业用水区，现状水质为Ⅱ类，规划水平年水质目标为Ⅲ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contextualSpacing/>
              <w:textAlignment w:val="auto"/>
              <w:rPr>
                <w:rFonts w:hint="eastAsia" w:cs="Times New Roman"/>
                <w:b w:val="0"/>
                <w:bCs w:val="0"/>
                <w:color w:val="auto"/>
                <w:sz w:val="24"/>
                <w:szCs w:val="22"/>
                <w:highlight w:val="none"/>
                <w:lang w:val="en-US" w:eastAsia="zh-CN"/>
              </w:rPr>
            </w:pPr>
            <w:r>
              <w:rPr>
                <w:rFonts w:hint="default" w:ascii="Arial" w:hAnsi="Arial" w:cs="Arial"/>
                <w:b w:val="0"/>
                <w:bCs w:val="0"/>
                <w:color w:val="auto"/>
                <w:sz w:val="24"/>
                <w:szCs w:val="22"/>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default" w:ascii="Times New Roman" w:hAnsi="Times New Roman" w:eastAsia="黑体" w:cs="Times New Roman"/>
                <w:b w:val="0"/>
                <w:bCs w:val="0"/>
                <w:color w:val="auto"/>
                <w:sz w:val="24"/>
                <w:szCs w:val="24"/>
                <w:highlight w:val="none"/>
              </w:rPr>
            </w:pPr>
            <w:r>
              <w:rPr>
                <w:rFonts w:hint="eastAsia" w:ascii="Times New Roman" w:hAnsi="Times New Roman" w:eastAsia="黑体" w:cs="Times New Roman"/>
                <w:b w:val="0"/>
                <w:bCs w:val="0"/>
                <w:color w:val="auto"/>
                <w:sz w:val="24"/>
                <w:szCs w:val="24"/>
                <w:highlight w:val="none"/>
                <w:lang w:val="en-US" w:eastAsia="zh-CN"/>
              </w:rPr>
              <w:t>（三）</w:t>
            </w:r>
            <w:r>
              <w:rPr>
                <w:rFonts w:hint="default" w:ascii="Times New Roman" w:hAnsi="Times New Roman" w:eastAsia="黑体" w:cs="Times New Roman"/>
                <w:b w:val="0"/>
                <w:bCs w:val="0"/>
                <w:color w:val="auto"/>
                <w:sz w:val="24"/>
                <w:szCs w:val="24"/>
                <w:highlight w:val="none"/>
              </w:rPr>
              <w:t>环境空气质量现状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default" w:ascii="Times New Roman" w:hAnsi="Times New Roman" w:cs="Times New Roman"/>
                <w:b w:val="0"/>
                <w:bCs w:val="0"/>
                <w:color w:val="auto"/>
                <w:sz w:val="24"/>
                <w:highlight w:val="none"/>
              </w:rPr>
            </w:pPr>
            <w:r>
              <w:rPr>
                <w:rFonts w:hint="eastAsia" w:ascii="Times New Roman" w:hAnsi="Times New Roman" w:cs="Times New Roman"/>
                <w:b w:val="0"/>
                <w:bCs w:val="0"/>
                <w:color w:val="auto"/>
                <w:sz w:val="24"/>
                <w:highlight w:val="none"/>
                <w:lang w:val="en-US" w:eastAsia="zh-CN"/>
              </w:rPr>
              <w:t>本项目</w:t>
            </w:r>
            <w:r>
              <w:rPr>
                <w:rFonts w:hint="default" w:ascii="Times New Roman" w:hAnsi="Times New Roman" w:cs="Times New Roman"/>
                <w:b w:val="0"/>
                <w:bCs w:val="0"/>
                <w:color w:val="auto"/>
                <w:sz w:val="24"/>
                <w:highlight w:val="none"/>
              </w:rPr>
              <w:t>位于</w:t>
            </w:r>
            <w:r>
              <w:rPr>
                <w:rFonts w:hint="eastAsia" w:cs="Times New Roman"/>
                <w:b w:val="0"/>
                <w:bCs w:val="0"/>
                <w:color w:val="auto"/>
                <w:sz w:val="24"/>
                <w:highlight w:val="none"/>
                <w:lang w:val="en-US" w:eastAsia="zh-CN"/>
              </w:rPr>
              <w:t>楚雄州姚安县</w:t>
            </w:r>
            <w:r>
              <w:rPr>
                <w:rFonts w:hint="default" w:ascii="Times New Roman" w:hAnsi="Times New Roman" w:cs="Times New Roman"/>
                <w:b w:val="0"/>
                <w:bCs w:val="0"/>
                <w:color w:val="auto"/>
                <w:sz w:val="24"/>
                <w:highlight w:val="none"/>
              </w:rPr>
              <w:t>，项目所在区域为</w:t>
            </w:r>
            <w:r>
              <w:rPr>
                <w:rFonts w:hint="eastAsia" w:ascii="Times New Roman" w:hAnsi="Times New Roman" w:cs="Times New Roman"/>
                <w:b w:val="0"/>
                <w:bCs w:val="0"/>
                <w:color w:val="auto"/>
                <w:sz w:val="24"/>
                <w:highlight w:val="none"/>
                <w:lang w:val="en-US" w:eastAsia="zh-CN"/>
              </w:rPr>
              <w:t>农村，</w:t>
            </w:r>
            <w:r>
              <w:rPr>
                <w:rFonts w:hint="default" w:ascii="Times New Roman" w:hAnsi="Times New Roman" w:cs="Times New Roman"/>
                <w:b w:val="0"/>
                <w:bCs w:val="0"/>
                <w:color w:val="auto"/>
                <w:sz w:val="24"/>
                <w:highlight w:val="none"/>
              </w:rPr>
              <w:t>执行《环境空气质量标准》（GB3095-2012）二级标准。</w:t>
            </w:r>
          </w:p>
          <w:p>
            <w:pPr>
              <w:pStyle w:val="8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jc w:val="both"/>
              <w:textAlignment w:val="auto"/>
              <w:outlineLvl w:val="9"/>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b w:val="0"/>
                <w:bCs w:val="0"/>
                <w:color w:val="auto"/>
                <w:kern w:val="2"/>
                <w:sz w:val="24"/>
                <w:szCs w:val="24"/>
                <w:highlight w:val="none"/>
                <w:lang w:val="en-US" w:eastAsia="zh-CN" w:bidi="ar-SA"/>
              </w:rPr>
              <w:t>根据《姚安县2021年环境质量状况》</w:t>
            </w:r>
            <w:r>
              <w:rPr>
                <w:rFonts w:hint="eastAsia" w:ascii="Times New Roman" w:hAnsi="Times New Roman" w:cs="Times New Roman"/>
                <w:color w:val="auto"/>
                <w:highlight w:val="none"/>
                <w:lang w:val="en-US" w:eastAsia="zh-CN"/>
              </w:rPr>
              <w:t>，2021年姚安县有效监测天数为364天，优良天数为363天，优良率为99.7%。</w:t>
            </w:r>
            <w:r>
              <w:rPr>
                <w:rFonts w:hint="eastAsia" w:ascii="Times New Roman" w:hAnsi="Times New Roman" w:eastAsia="宋体" w:cs="Times New Roman"/>
                <w:color w:val="auto"/>
                <w:sz w:val="24"/>
                <w:szCs w:val="24"/>
                <w:lang w:val="en-US" w:eastAsia="zh-CN"/>
              </w:rPr>
              <w:t>PM</w:t>
            </w:r>
            <w:r>
              <w:rPr>
                <w:rFonts w:hint="eastAsia" w:ascii="Times New Roman" w:hAnsi="Times New Roman" w:eastAsia="宋体" w:cs="Times New Roman"/>
                <w:color w:val="auto"/>
                <w:sz w:val="24"/>
                <w:szCs w:val="24"/>
                <w:vertAlign w:val="subscript"/>
                <w:lang w:val="en-US" w:eastAsia="zh-CN"/>
              </w:rPr>
              <w:t>10</w:t>
            </w:r>
            <w:r>
              <w:rPr>
                <w:rFonts w:hint="eastAsia" w:ascii="Times New Roman" w:hAnsi="Times New Roman" w:eastAsia="宋体" w:cs="Times New Roman"/>
                <w:color w:val="auto"/>
                <w:sz w:val="24"/>
                <w:szCs w:val="24"/>
                <w:lang w:val="en-US" w:eastAsia="zh-CN"/>
              </w:rPr>
              <w:t>年平均浓度为</w:t>
            </w:r>
            <w:r>
              <w:rPr>
                <w:rFonts w:hint="eastAsia" w:ascii="Times New Roman" w:hAnsi="Times New Roman" w:cs="Times New Roman"/>
                <w:color w:val="auto"/>
                <w:sz w:val="24"/>
                <w:szCs w:val="24"/>
                <w:lang w:val="en-US" w:eastAsia="zh-CN"/>
              </w:rPr>
              <w:t>32</w:t>
            </w:r>
            <w:r>
              <w:rPr>
                <w:rFonts w:hint="eastAsia" w:ascii="Times New Roman" w:hAnsi="Times New Roman" w:eastAsia="宋体" w:cs="Times New Roman"/>
                <w:color w:val="auto"/>
                <w:sz w:val="24"/>
                <w:szCs w:val="24"/>
                <w:lang w:val="en-US" w:eastAsia="zh-CN"/>
              </w:rPr>
              <w:t>μg/m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、PM</w:t>
            </w:r>
            <w:r>
              <w:rPr>
                <w:rFonts w:hint="eastAsia" w:ascii="Times New Roman" w:hAnsi="Times New Roman" w:eastAsia="宋体" w:cs="Times New Roman"/>
                <w:color w:val="auto"/>
                <w:sz w:val="24"/>
                <w:szCs w:val="24"/>
                <w:vertAlign w:val="subscript"/>
                <w:lang w:val="en-US" w:eastAsia="zh-CN"/>
              </w:rPr>
              <w:t>2.5</w:t>
            </w:r>
            <w:r>
              <w:rPr>
                <w:rFonts w:hint="eastAsia" w:ascii="Times New Roman" w:hAnsi="Times New Roman" w:eastAsia="宋体" w:cs="Times New Roman"/>
                <w:color w:val="auto"/>
                <w:sz w:val="24"/>
                <w:szCs w:val="24"/>
                <w:lang w:val="en-US" w:eastAsia="zh-CN"/>
              </w:rPr>
              <w:t>年平均浓度为</w:t>
            </w:r>
            <w:r>
              <w:rPr>
                <w:rFonts w:hint="eastAsia" w:ascii="Times New Roman" w:hAnsi="Times New Roman" w:cs="Times New Roman"/>
                <w:color w:val="auto"/>
                <w:sz w:val="24"/>
                <w:szCs w:val="24"/>
                <w:lang w:val="en-US" w:eastAsia="zh-CN"/>
              </w:rPr>
              <w:t>15</w:t>
            </w:r>
            <w:r>
              <w:rPr>
                <w:rFonts w:hint="eastAsia" w:ascii="Times New Roman" w:hAnsi="Times New Roman" w:eastAsia="宋体" w:cs="Times New Roman"/>
                <w:color w:val="auto"/>
                <w:sz w:val="24"/>
                <w:szCs w:val="24"/>
                <w:lang w:val="en-US" w:eastAsia="zh-CN"/>
              </w:rPr>
              <w:t>μg/m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、SO</w:t>
            </w:r>
            <w:r>
              <w:rPr>
                <w:rFonts w:hint="eastAsia" w:ascii="Times New Roman" w:hAnsi="Times New Roman" w:eastAsia="宋体" w:cs="Times New Roman"/>
                <w:color w:val="auto"/>
                <w:sz w:val="24"/>
                <w:szCs w:val="24"/>
                <w:vertAlign w:val="subscript"/>
                <w:lang w:val="en-US" w:eastAsia="zh-CN"/>
              </w:rPr>
              <w:t>2</w:t>
            </w:r>
            <w:r>
              <w:rPr>
                <w:rFonts w:hint="eastAsia" w:ascii="Times New Roman" w:hAnsi="Times New Roman" w:eastAsia="宋体" w:cs="Times New Roman"/>
                <w:color w:val="auto"/>
                <w:sz w:val="24"/>
                <w:szCs w:val="24"/>
                <w:lang w:val="en-US" w:eastAsia="zh-CN"/>
              </w:rPr>
              <w:t>年平均浓度为</w:t>
            </w:r>
            <w:r>
              <w:rPr>
                <w:rFonts w:hint="eastAsia" w:ascii="Times New Roman" w:hAnsi="Times New Roman" w:cs="Times New Roman"/>
                <w:color w:val="auto"/>
                <w:sz w:val="24"/>
                <w:szCs w:val="24"/>
                <w:lang w:val="en-US" w:eastAsia="zh-CN"/>
              </w:rPr>
              <w:t>10</w:t>
            </w:r>
            <w:r>
              <w:rPr>
                <w:rFonts w:hint="eastAsia" w:ascii="Times New Roman" w:hAnsi="Times New Roman" w:eastAsia="宋体" w:cs="Times New Roman"/>
                <w:color w:val="auto"/>
                <w:sz w:val="24"/>
                <w:szCs w:val="24"/>
                <w:lang w:val="en-US" w:eastAsia="zh-CN"/>
              </w:rPr>
              <w:t>μg/m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、NO</w:t>
            </w:r>
            <w:r>
              <w:rPr>
                <w:rFonts w:hint="eastAsia" w:ascii="Times New Roman" w:hAnsi="Times New Roman" w:eastAsia="宋体" w:cs="Times New Roman"/>
                <w:color w:val="auto"/>
                <w:sz w:val="24"/>
                <w:szCs w:val="24"/>
                <w:vertAlign w:val="subscript"/>
                <w:lang w:val="en-US" w:eastAsia="zh-CN"/>
              </w:rPr>
              <w:t>2</w:t>
            </w:r>
            <w:r>
              <w:rPr>
                <w:rFonts w:hint="eastAsia" w:ascii="Times New Roman" w:hAnsi="Times New Roman" w:eastAsia="宋体" w:cs="Times New Roman"/>
                <w:color w:val="auto"/>
                <w:sz w:val="24"/>
                <w:szCs w:val="24"/>
                <w:lang w:val="en-US" w:eastAsia="zh-CN"/>
              </w:rPr>
              <w:t>年平均浓度为</w:t>
            </w:r>
            <w:r>
              <w:rPr>
                <w:rFonts w:hint="eastAsia" w:ascii="Times New Roman" w:hAnsi="Times New Roman" w:cs="Times New Roman"/>
                <w:color w:val="auto"/>
                <w:sz w:val="24"/>
                <w:szCs w:val="24"/>
                <w:lang w:val="en-US" w:eastAsia="zh-CN"/>
              </w:rPr>
              <w:t>16</w:t>
            </w:r>
            <w:r>
              <w:rPr>
                <w:rFonts w:hint="eastAsia" w:ascii="Times New Roman" w:hAnsi="Times New Roman" w:eastAsia="宋体" w:cs="Times New Roman"/>
                <w:color w:val="auto"/>
                <w:sz w:val="24"/>
                <w:szCs w:val="24"/>
                <w:lang w:val="en-US" w:eastAsia="zh-CN"/>
              </w:rPr>
              <w:t>μg/m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highlight w:val="none"/>
                <w:lang w:val="en-US" w:eastAsia="zh-CN"/>
              </w:rPr>
              <w:t>CO95百分位数年平均浓度为</w:t>
            </w:r>
            <w:r>
              <w:rPr>
                <w:rFonts w:hint="eastAsia" w:ascii="Times New Roman" w:hAnsi="Times New Roman" w:cs="Times New Roman"/>
                <w:color w:val="auto"/>
                <w:sz w:val="24"/>
                <w:szCs w:val="24"/>
                <w:highlight w:val="none"/>
                <w:lang w:val="en-US" w:eastAsia="zh-CN"/>
              </w:rPr>
              <w:t>1.2</w:t>
            </w:r>
            <w:r>
              <w:rPr>
                <w:rFonts w:hint="eastAsia" w:ascii="Times New Roman" w:hAnsi="Times New Roman" w:eastAsia="宋体" w:cs="Times New Roman"/>
                <w:color w:val="auto"/>
                <w:sz w:val="24"/>
                <w:szCs w:val="24"/>
                <w:highlight w:val="none"/>
                <w:lang w:val="en-US" w:eastAsia="zh-CN"/>
              </w:rPr>
              <w:t>mg/m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、O</w:t>
            </w:r>
            <w:r>
              <w:rPr>
                <w:rFonts w:hint="eastAsia" w:ascii="Times New Roman" w:hAnsi="Times New Roman" w:eastAsia="宋体" w:cs="Times New Roman"/>
                <w:color w:val="auto"/>
                <w:sz w:val="24"/>
                <w:szCs w:val="24"/>
                <w:highlight w:val="none"/>
                <w:vertAlign w:val="subscript"/>
                <w:lang w:val="en-US" w:eastAsia="zh-CN"/>
              </w:rPr>
              <w:t>3</w:t>
            </w:r>
            <w:r>
              <w:rPr>
                <w:rFonts w:hint="eastAsia" w:ascii="Times New Roman" w:hAnsi="Times New Roman" w:eastAsia="宋体" w:cs="Times New Roman"/>
                <w:color w:val="auto"/>
                <w:sz w:val="24"/>
                <w:szCs w:val="24"/>
                <w:highlight w:val="none"/>
                <w:lang w:val="en-US" w:eastAsia="zh-CN"/>
              </w:rPr>
              <w:t>-8h90百分位数</w:t>
            </w:r>
            <w:r>
              <w:rPr>
                <w:rFonts w:hint="eastAsia" w:ascii="Times New Roman" w:hAnsi="Times New Roman" w:eastAsia="宋体" w:cs="Times New Roman"/>
                <w:color w:val="auto"/>
                <w:sz w:val="24"/>
                <w:szCs w:val="24"/>
                <w:lang w:val="en-US" w:eastAsia="zh-CN"/>
              </w:rPr>
              <w:t>年平均浓度为</w:t>
            </w:r>
            <w:r>
              <w:rPr>
                <w:rFonts w:hint="eastAsia" w:ascii="Times New Roman" w:hAnsi="Times New Roman" w:cs="Times New Roman"/>
                <w:color w:val="auto"/>
                <w:sz w:val="24"/>
                <w:szCs w:val="24"/>
                <w:lang w:val="en-US" w:eastAsia="zh-CN"/>
              </w:rPr>
              <w:t>128</w:t>
            </w:r>
            <w:r>
              <w:rPr>
                <w:rFonts w:hint="eastAsia" w:ascii="Times New Roman" w:hAnsi="Times New Roman" w:eastAsia="宋体" w:cs="Times New Roman"/>
                <w:color w:val="auto"/>
                <w:sz w:val="24"/>
                <w:szCs w:val="24"/>
                <w:lang w:val="en-US" w:eastAsia="zh-CN"/>
              </w:rPr>
              <w:t>μg/m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。区域</w:t>
            </w:r>
            <w:r>
              <w:rPr>
                <w:rFonts w:hint="default" w:ascii="Times New Roman" w:hAnsi="Times New Roman" w:eastAsia="宋体" w:cs="Times New Roman"/>
                <w:color w:val="auto"/>
                <w:sz w:val="24"/>
                <w:szCs w:val="24"/>
                <w:lang w:eastAsia="zh-CN"/>
              </w:rPr>
              <w:t>环境空气质量现状能够满足《环境空气质量标准》（GB3095-2012）中二级标准要求。</w:t>
            </w:r>
          </w:p>
          <w:p>
            <w:pPr>
              <w:pStyle w:val="8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jc w:val="both"/>
              <w:textAlignment w:val="auto"/>
              <w:outlineLvl w:val="9"/>
              <w:rPr>
                <w:rFonts w:hint="default" w:ascii="Times New Roman" w:hAnsi="Times New Roman" w:eastAsia="宋体" w:cs="Times New Roman"/>
                <w:iCs/>
                <w:color w:val="auto"/>
                <w:sz w:val="24"/>
                <w:highlight w:val="none"/>
              </w:rPr>
            </w:pPr>
            <w:r>
              <w:rPr>
                <w:rFonts w:hint="eastAsia" w:ascii="Times New Roman" w:hAnsi="Times New Roman" w:cs="Times New Roman"/>
                <w:color w:val="auto"/>
                <w:sz w:val="24"/>
                <w:szCs w:val="22"/>
                <w:highlight w:val="none"/>
                <w:lang w:val="en-US" w:eastAsia="zh-CN"/>
              </w:rPr>
              <w:t>因此，</w:t>
            </w:r>
            <w:r>
              <w:rPr>
                <w:rFonts w:hint="eastAsia" w:ascii="Times New Roman" w:hAnsi="Times New Roman" w:cs="Times New Roman"/>
                <w:color w:val="auto"/>
                <w:sz w:val="24"/>
                <w:szCs w:val="22"/>
                <w:highlight w:val="none"/>
              </w:rPr>
              <w:t>项目所在</w:t>
            </w:r>
            <w:r>
              <w:rPr>
                <w:rFonts w:hint="eastAsia" w:ascii="Times New Roman" w:hAnsi="Times New Roman" w:cs="Times New Roman"/>
                <w:color w:val="auto"/>
                <w:sz w:val="24"/>
                <w:szCs w:val="22"/>
                <w:highlight w:val="none"/>
                <w:lang w:val="en-US" w:eastAsia="zh-CN"/>
              </w:rPr>
              <w:t>区域</w:t>
            </w:r>
            <w:r>
              <w:rPr>
                <w:rFonts w:hint="eastAsia" w:ascii="Times New Roman" w:hAnsi="Times New Roman" w:cs="Times New Roman"/>
                <w:color w:val="auto"/>
                <w:sz w:val="24"/>
                <w:szCs w:val="22"/>
                <w:highlight w:val="none"/>
              </w:rPr>
              <w:t>属于环境空气质量达标区。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default" w:ascii="Times New Roman" w:hAnsi="Times New Roman" w:eastAsia="黑体" w:cs="Times New Roman"/>
                <w:b w:val="0"/>
                <w:bCs w:val="0"/>
                <w:color w:val="auto"/>
                <w:sz w:val="24"/>
                <w:szCs w:val="24"/>
                <w:highlight w:val="none"/>
                <w:lang w:val="en-US" w:eastAsia="zh-CN"/>
              </w:rPr>
            </w:pPr>
            <w:r>
              <w:rPr>
                <w:rFonts w:hint="eastAsia" w:ascii="Times New Roman" w:hAnsi="Times New Roman" w:eastAsia="黑体" w:cs="Times New Roman"/>
                <w:b w:val="0"/>
                <w:bCs w:val="0"/>
                <w:color w:val="auto"/>
                <w:sz w:val="24"/>
                <w:szCs w:val="24"/>
                <w:highlight w:val="none"/>
                <w:lang w:val="en-US" w:eastAsia="zh-CN"/>
              </w:rPr>
              <w:t>（四）声环境质量现状</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工程主要位于</w:t>
            </w:r>
            <w:r>
              <w:rPr>
                <w:rFonts w:hint="eastAsia" w:cs="Times New Roman"/>
                <w:color w:val="auto"/>
                <w:sz w:val="24"/>
                <w:highlight w:val="none"/>
                <w:lang w:val="en-US" w:eastAsia="zh-CN"/>
              </w:rPr>
              <w:t>农村地区</w:t>
            </w:r>
            <w:r>
              <w:rPr>
                <w:rFonts w:hint="eastAsia" w:ascii="Times New Roman" w:hAnsi="Times New Roman" w:cs="Times New Roman"/>
                <w:color w:val="auto"/>
                <w:sz w:val="24"/>
                <w:highlight w:val="none"/>
                <w:lang w:val="en-US" w:eastAsia="zh-CN"/>
              </w:rPr>
              <w:t>，执行</w:t>
            </w:r>
            <w:r>
              <w:rPr>
                <w:rFonts w:hint="default" w:ascii="Times New Roman" w:hAnsi="Times New Roman" w:cs="Times New Roman"/>
                <w:color w:val="auto"/>
                <w:sz w:val="24"/>
                <w:highlight w:val="none"/>
              </w:rPr>
              <w:t>《</w:t>
            </w:r>
            <w:r>
              <w:rPr>
                <w:rFonts w:hint="default" w:ascii="Times New Roman" w:hAnsi="Times New Roman" w:cs="Times New Roman"/>
                <w:bCs/>
                <w:color w:val="auto"/>
                <w:sz w:val="24"/>
                <w:highlight w:val="none"/>
              </w:rPr>
              <w:t>声环境质量标准</w:t>
            </w:r>
            <w:r>
              <w:rPr>
                <w:rFonts w:hint="default" w:ascii="Times New Roman" w:hAnsi="Times New Roman" w:cs="Times New Roman"/>
                <w:color w:val="auto"/>
                <w:sz w:val="24"/>
                <w:highlight w:val="none"/>
              </w:rPr>
              <w:t>》（GB3096</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2008）</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rPr>
              <w:t>类标准</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根据调查，声环境现状噪声源主要村民的社会生活噪声，已有道路的交通噪声，项目区周围无其他较大的噪声源存在。</w:t>
            </w:r>
            <w:r>
              <w:rPr>
                <w:rFonts w:hint="eastAsia" w:cs="Times New Roman"/>
                <w:color w:val="auto"/>
                <w:sz w:val="24"/>
                <w:highlight w:val="none"/>
                <w:lang w:val="en-US" w:eastAsia="zh-CN"/>
              </w:rPr>
              <w:t>为了解评价区域的声环境质量现状，建设单位委托云南智德</w:t>
            </w:r>
            <w:r>
              <w:rPr>
                <w:rFonts w:hint="eastAsia" w:ascii="宋体" w:hAnsi="宋体"/>
                <w:b w:val="0"/>
                <w:bCs/>
                <w:color w:val="auto"/>
                <w:sz w:val="24"/>
                <w:szCs w:val="24"/>
                <w:highlight w:val="none"/>
                <w:lang w:eastAsia="zh-CN"/>
              </w:rPr>
              <w:t>检测技术有限公司</w:t>
            </w:r>
            <w:r>
              <w:rPr>
                <w:rFonts w:hint="eastAsia" w:cs="Times New Roman"/>
                <w:color w:val="auto"/>
                <w:sz w:val="24"/>
                <w:highlight w:val="none"/>
                <w:lang w:val="en-US" w:eastAsia="zh-CN"/>
              </w:rPr>
              <w:t>进行补充监测，监测情况和结果如下：</w:t>
            </w:r>
          </w:p>
          <w:p>
            <w:pPr>
              <w:keepNext w:val="0"/>
              <w:keepLines w:val="0"/>
              <w:suppressLineNumbers w:val="0"/>
              <w:spacing w:before="0" w:beforeAutospacing="0" w:after="0" w:afterAutospacing="0" w:line="360" w:lineRule="auto"/>
              <w:ind w:left="0" w:right="0" w:firstLine="480" w:firstLineChars="200"/>
              <w:rPr>
                <w:rFonts w:hint="default" w:cs="Times New Roman"/>
                <w:color w:val="auto"/>
                <w:sz w:val="24"/>
                <w:highlight w:val="none"/>
                <w:lang w:val="en-US" w:eastAsia="zh-CN"/>
              </w:rPr>
            </w:pPr>
            <w:r>
              <w:rPr>
                <w:rFonts w:hint="eastAsia" w:ascii="宋体" w:hAnsi="宋体" w:eastAsia="宋体" w:cs="宋体"/>
                <w:color w:val="auto"/>
                <w:sz w:val="24"/>
                <w:highlight w:val="none"/>
                <w:lang w:val="en-US" w:eastAsia="zh-CN"/>
              </w:rPr>
              <w:t>①</w:t>
            </w:r>
            <w:r>
              <w:rPr>
                <w:rFonts w:hint="eastAsia" w:cs="Times New Roman"/>
                <w:color w:val="auto"/>
                <w:sz w:val="24"/>
                <w:highlight w:val="none"/>
                <w:lang w:val="en-US" w:eastAsia="zh-CN"/>
              </w:rPr>
              <w:t>监测点位：</w:t>
            </w:r>
            <w:r>
              <w:rPr>
                <w:rFonts w:hint="default"/>
                <w:snapToGrid w:val="0"/>
                <w:color w:val="auto"/>
                <w:sz w:val="24"/>
              </w:rPr>
              <w:t>上沈村（孙家村）居民点</w:t>
            </w:r>
            <w:r>
              <w:rPr>
                <w:rFonts w:hint="eastAsia"/>
                <w:snapToGrid w:val="0"/>
                <w:color w:val="auto"/>
                <w:sz w:val="24"/>
                <w:lang w:eastAsia="zh-CN"/>
              </w:rPr>
              <w:t>、</w:t>
            </w:r>
            <w:r>
              <w:rPr>
                <w:rFonts w:hint="default"/>
                <w:snapToGrid w:val="0"/>
                <w:color w:val="auto"/>
                <w:sz w:val="24"/>
              </w:rPr>
              <w:t>金三村居民点</w:t>
            </w:r>
            <w:r>
              <w:rPr>
                <w:rFonts w:hint="eastAsia"/>
                <w:snapToGrid w:val="0"/>
                <w:color w:val="auto"/>
                <w:sz w:val="24"/>
                <w:lang w:eastAsia="zh-CN"/>
              </w:rPr>
              <w:t>、</w:t>
            </w:r>
            <w:r>
              <w:rPr>
                <w:rFonts w:hint="default"/>
                <w:snapToGrid w:val="0"/>
                <w:color w:val="auto"/>
                <w:sz w:val="24"/>
              </w:rPr>
              <w:t>王家坡居民点</w:t>
            </w:r>
            <w:r>
              <w:rPr>
                <w:rFonts w:hint="eastAsia"/>
                <w:snapToGrid w:val="0"/>
                <w:color w:val="auto"/>
                <w:sz w:val="24"/>
                <w:lang w:eastAsia="zh-CN"/>
              </w:rPr>
              <w:t>、</w:t>
            </w:r>
            <w:r>
              <w:rPr>
                <w:rFonts w:hint="default"/>
                <w:snapToGrid w:val="0"/>
                <w:color w:val="auto"/>
                <w:sz w:val="24"/>
              </w:rPr>
              <w:t>冯家村居民点</w:t>
            </w:r>
            <w:r>
              <w:rPr>
                <w:rFonts w:hint="eastAsia"/>
                <w:snapToGrid w:val="0"/>
                <w:color w:val="auto"/>
                <w:sz w:val="24"/>
                <w:lang w:eastAsia="zh-CN"/>
              </w:rPr>
              <w:t>、</w:t>
            </w:r>
            <w:r>
              <w:rPr>
                <w:rFonts w:hint="default"/>
                <w:snapToGrid w:val="0"/>
                <w:color w:val="auto"/>
                <w:sz w:val="24"/>
              </w:rPr>
              <w:t>倪家井居民点</w:t>
            </w:r>
            <w:r>
              <w:rPr>
                <w:rFonts w:hint="eastAsia"/>
                <w:snapToGrid w:val="0"/>
                <w:color w:val="auto"/>
                <w:sz w:val="24"/>
                <w:lang w:eastAsia="zh-CN"/>
              </w:rPr>
              <w:t>、</w:t>
            </w:r>
            <w:r>
              <w:rPr>
                <w:rFonts w:hint="default"/>
                <w:snapToGrid w:val="0"/>
                <w:color w:val="auto"/>
                <w:sz w:val="24"/>
              </w:rPr>
              <w:t>独房子居民点</w:t>
            </w:r>
            <w:r>
              <w:rPr>
                <w:rFonts w:hint="eastAsia"/>
                <w:snapToGrid w:val="0"/>
                <w:color w:val="auto"/>
                <w:sz w:val="24"/>
                <w:lang w:eastAsia="zh-CN"/>
              </w:rPr>
              <w:t>、</w:t>
            </w:r>
            <w:r>
              <w:rPr>
                <w:rFonts w:hint="default"/>
                <w:snapToGrid w:val="0"/>
                <w:color w:val="auto"/>
                <w:sz w:val="24"/>
              </w:rPr>
              <w:t>小村居民点</w:t>
            </w:r>
            <w:r>
              <w:rPr>
                <w:rFonts w:hint="eastAsia"/>
                <w:snapToGrid w:val="0"/>
                <w:color w:val="auto"/>
                <w:sz w:val="24"/>
                <w:lang w:eastAsia="zh-CN"/>
              </w:rPr>
              <w:t>、</w:t>
            </w:r>
            <w:r>
              <w:rPr>
                <w:rFonts w:hint="default"/>
                <w:snapToGrid w:val="0"/>
                <w:color w:val="auto"/>
                <w:sz w:val="24"/>
              </w:rPr>
              <w:t>小坟地居民点</w:t>
            </w:r>
            <w:r>
              <w:rPr>
                <w:rFonts w:hint="eastAsia"/>
                <w:snapToGrid w:val="0"/>
                <w:color w:val="auto"/>
                <w:sz w:val="24"/>
                <w:lang w:eastAsia="zh-CN"/>
              </w:rPr>
              <w:t>、</w:t>
            </w:r>
            <w:r>
              <w:rPr>
                <w:rFonts w:hint="eastAsia"/>
                <w:snapToGrid w:val="0"/>
                <w:color w:val="auto"/>
                <w:sz w:val="24"/>
              </w:rPr>
              <w:t>张家坡居民点</w:t>
            </w:r>
            <w:r>
              <w:rPr>
                <w:rFonts w:hint="eastAsia"/>
                <w:snapToGrid w:val="0"/>
                <w:color w:val="auto"/>
                <w:sz w:val="24"/>
                <w:lang w:eastAsia="zh-CN"/>
              </w:rPr>
              <w:t>、马邑屯，光禄古镇游客服务中心，姚安县光禄中学</w:t>
            </w:r>
            <w:r>
              <w:rPr>
                <w:rFonts w:hint="eastAsia" w:cs="Times New Roman"/>
                <w:color w:val="auto"/>
                <w:sz w:val="24"/>
                <w:highlight w:val="none"/>
                <w:lang w:val="en-US" w:eastAsia="zh-CN"/>
              </w:rPr>
              <w:t>。</w:t>
            </w:r>
          </w:p>
          <w:p>
            <w:pPr>
              <w:keepNext w:val="0"/>
              <w:keepLines w:val="0"/>
              <w:suppressLineNumbers w:val="0"/>
              <w:spacing w:before="0" w:beforeAutospacing="0" w:after="0" w:afterAutospacing="0" w:line="360" w:lineRule="auto"/>
              <w:ind w:left="0" w:right="0" w:firstLine="480" w:firstLineChars="200"/>
              <w:rPr>
                <w:rFonts w:hint="eastAsia" w:cs="Times New Roman"/>
                <w:color w:val="auto"/>
                <w:sz w:val="24"/>
                <w:highlight w:val="none"/>
                <w:lang w:val="en-US" w:eastAsia="zh-CN"/>
              </w:rPr>
            </w:pPr>
            <w:r>
              <w:rPr>
                <w:rFonts w:hint="eastAsia" w:ascii="宋体" w:hAnsi="宋体" w:eastAsia="宋体" w:cs="宋体"/>
                <w:color w:val="auto"/>
                <w:sz w:val="24"/>
                <w:highlight w:val="none"/>
                <w:lang w:val="en-US" w:eastAsia="zh-CN"/>
              </w:rPr>
              <w:t>②</w:t>
            </w:r>
            <w:r>
              <w:rPr>
                <w:rFonts w:hint="eastAsia" w:cs="Times New Roman"/>
                <w:color w:val="auto"/>
                <w:sz w:val="24"/>
                <w:highlight w:val="none"/>
                <w:lang w:val="en-US" w:eastAsia="zh-CN"/>
              </w:rPr>
              <w:t>监测项目：等效连续A声级dB（A）。</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lang w:val="en-US" w:eastAsia="zh-CN"/>
              </w:rPr>
            </w:pPr>
            <w:r>
              <w:rPr>
                <w:rFonts w:hint="eastAsia" w:ascii="宋体" w:hAnsi="宋体" w:eastAsia="宋体" w:cs="宋体"/>
                <w:color w:val="auto"/>
                <w:sz w:val="24"/>
                <w:highlight w:val="none"/>
                <w:lang w:val="en-US" w:eastAsia="zh-CN"/>
              </w:rPr>
              <w:t>③</w:t>
            </w:r>
            <w:r>
              <w:rPr>
                <w:rFonts w:hint="eastAsia" w:cs="Times New Roman"/>
                <w:color w:val="auto"/>
                <w:sz w:val="24"/>
                <w:highlight w:val="none"/>
                <w:lang w:val="en-US" w:eastAsia="zh-CN"/>
              </w:rPr>
              <w:t>监测频率：监测1天，昼间监测1次（夜间不进行施工）。</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eastAsia" w:ascii="宋体" w:hAnsi="宋体" w:eastAsia="宋体" w:cs="宋体"/>
                <w:color w:val="auto"/>
                <w:sz w:val="24"/>
                <w:highlight w:val="none"/>
                <w:lang w:val="en-US" w:eastAsia="zh-CN"/>
              </w:rPr>
              <w:t>④</w:t>
            </w:r>
            <w:r>
              <w:rPr>
                <w:rFonts w:hint="eastAsia" w:ascii="Times New Roman" w:hAnsi="Times New Roman" w:eastAsia="宋体" w:cs="Times New Roman"/>
                <w:color w:val="auto"/>
                <w:sz w:val="24"/>
                <w:highlight w:val="none"/>
                <w:lang w:val="en-US" w:eastAsia="zh-CN"/>
              </w:rPr>
              <w:t>监测结果：</w:t>
            </w:r>
          </w:p>
          <w:p>
            <w:pPr>
              <w:keepNext w:val="0"/>
              <w:keepLines w:val="0"/>
              <w:suppressLineNumbers w:val="0"/>
              <w:spacing w:before="0" w:beforeAutospacing="0" w:after="0" w:afterAutospacing="0" w:line="360" w:lineRule="auto"/>
              <w:ind w:left="0" w:right="0"/>
              <w:jc w:val="center"/>
              <w:rPr>
                <w:rFonts w:hint="eastAsia" w:ascii="Times New Roman" w:hAnsi="Times New Roman" w:eastAsia="黑体" w:cs="Times New Roman"/>
                <w:b w:val="0"/>
                <w:bCs/>
                <w:color w:val="auto"/>
                <w:highlight w:val="none"/>
              </w:rPr>
            </w:pPr>
            <w:r>
              <w:rPr>
                <w:rFonts w:hint="eastAsia" w:ascii="Times New Roman" w:hAnsi="Times New Roman" w:eastAsia="黑体" w:cs="Times New Roman"/>
                <w:b w:val="0"/>
                <w:bCs/>
                <w:color w:val="auto"/>
                <w:highlight w:val="none"/>
              </w:rPr>
              <w:t>表</w:t>
            </w:r>
            <w:r>
              <w:rPr>
                <w:rFonts w:hint="eastAsia" w:eastAsia="黑体" w:cs="Times New Roman"/>
                <w:b w:val="0"/>
                <w:bCs/>
                <w:color w:val="auto"/>
                <w:highlight w:val="none"/>
                <w:lang w:val="en-US" w:eastAsia="zh-CN"/>
              </w:rPr>
              <w:t xml:space="preserve">3.11 </w:t>
            </w:r>
            <w:r>
              <w:rPr>
                <w:rFonts w:hint="eastAsia" w:ascii="Times New Roman" w:hAnsi="Times New Roman" w:eastAsia="黑体" w:cs="Times New Roman"/>
                <w:b w:val="0"/>
                <w:bCs/>
                <w:color w:val="auto"/>
                <w:highlight w:val="none"/>
              </w:rPr>
              <w:t>噪声</w:t>
            </w:r>
            <w:r>
              <w:rPr>
                <w:rFonts w:hint="eastAsia" w:ascii="Times New Roman" w:hAnsi="Times New Roman" w:eastAsia="黑体" w:cs="Times New Roman"/>
                <w:b w:val="0"/>
                <w:bCs/>
                <w:color w:val="auto"/>
                <w:highlight w:val="none"/>
                <w:lang w:eastAsia="zh-CN"/>
              </w:rPr>
              <w:t>检</w:t>
            </w:r>
            <w:r>
              <w:rPr>
                <w:rFonts w:hint="eastAsia" w:ascii="Times New Roman" w:hAnsi="Times New Roman" w:eastAsia="黑体" w:cs="Times New Roman"/>
                <w:b w:val="0"/>
                <w:bCs/>
                <w:color w:val="auto"/>
                <w:highlight w:val="none"/>
              </w:rPr>
              <w:t>测结果一览表单位：dB（A）</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800"/>
              <w:gridCol w:w="1327"/>
              <w:gridCol w:w="1950"/>
              <w:gridCol w:w="1083"/>
              <w:gridCol w:w="1083"/>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800"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点位</w:t>
                  </w:r>
                </w:p>
              </w:tc>
              <w:tc>
                <w:tcPr>
                  <w:tcW w:w="1327"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日期</w:t>
                  </w:r>
                </w:p>
              </w:tc>
              <w:tc>
                <w:tcPr>
                  <w:tcW w:w="1950"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时间</w:t>
                  </w:r>
                </w:p>
              </w:tc>
              <w:tc>
                <w:tcPr>
                  <w:tcW w:w="1083"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噪声值</w:t>
                  </w:r>
                </w:p>
              </w:tc>
              <w:tc>
                <w:tcPr>
                  <w:tcW w:w="1083"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标准值</w:t>
                  </w:r>
                </w:p>
              </w:tc>
              <w:tc>
                <w:tcPr>
                  <w:tcW w:w="1084"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800"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上沈村</w:t>
                  </w:r>
                  <w:r>
                    <w:rPr>
                      <w:rFonts w:hint="eastAsia" w:cs="Times New Roman"/>
                      <w:b w:val="0"/>
                      <w:bCs/>
                      <w:color w:val="auto"/>
                      <w:spacing w:val="-6"/>
                      <w:sz w:val="21"/>
                      <w:szCs w:val="21"/>
                      <w:highlight w:val="none"/>
                      <w:lang w:val="en-US" w:eastAsia="zh-CN"/>
                    </w:rPr>
                    <w:t>（孙家村）</w:t>
                  </w:r>
                </w:p>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居民点</w:t>
                  </w:r>
                </w:p>
              </w:tc>
              <w:tc>
                <w:tcPr>
                  <w:tcW w:w="1327"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2022/03/25</w:t>
                  </w:r>
                </w:p>
              </w:tc>
              <w:tc>
                <w:tcPr>
                  <w:tcW w:w="1950"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昼间（15:01-15:11）</w:t>
                  </w:r>
                </w:p>
              </w:tc>
              <w:tc>
                <w:tcPr>
                  <w:tcW w:w="1083"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50</w:t>
                  </w:r>
                </w:p>
              </w:tc>
              <w:tc>
                <w:tcPr>
                  <w:tcW w:w="1083"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60</w:t>
                  </w:r>
                </w:p>
              </w:tc>
              <w:tc>
                <w:tcPr>
                  <w:tcW w:w="1084"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800"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金三村居民点</w:t>
                  </w:r>
                </w:p>
              </w:tc>
              <w:tc>
                <w:tcPr>
                  <w:tcW w:w="1327"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2022/03/25</w:t>
                  </w:r>
                </w:p>
              </w:tc>
              <w:tc>
                <w:tcPr>
                  <w:tcW w:w="1950"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昼间（15:14-15:24）</w:t>
                  </w:r>
                </w:p>
              </w:tc>
              <w:tc>
                <w:tcPr>
                  <w:tcW w:w="1083"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52</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60</w:t>
                  </w:r>
                </w:p>
              </w:tc>
              <w:tc>
                <w:tcPr>
                  <w:tcW w:w="108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800"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王家坡居民点</w:t>
                  </w:r>
                </w:p>
              </w:tc>
              <w:tc>
                <w:tcPr>
                  <w:tcW w:w="1327"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2022/03/25</w:t>
                  </w:r>
                </w:p>
              </w:tc>
              <w:tc>
                <w:tcPr>
                  <w:tcW w:w="1950"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昼间（15:24-15:34）</w:t>
                  </w:r>
                </w:p>
              </w:tc>
              <w:tc>
                <w:tcPr>
                  <w:tcW w:w="1083"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52</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60</w:t>
                  </w:r>
                </w:p>
              </w:tc>
              <w:tc>
                <w:tcPr>
                  <w:tcW w:w="108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800"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冯家村居民点</w:t>
                  </w:r>
                </w:p>
              </w:tc>
              <w:tc>
                <w:tcPr>
                  <w:tcW w:w="1327"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2022/03/25</w:t>
                  </w:r>
                </w:p>
              </w:tc>
              <w:tc>
                <w:tcPr>
                  <w:tcW w:w="1950"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昼间（15:40-15:50）</w:t>
                  </w:r>
                </w:p>
              </w:tc>
              <w:tc>
                <w:tcPr>
                  <w:tcW w:w="1083"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42</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60</w:t>
                  </w:r>
                </w:p>
              </w:tc>
              <w:tc>
                <w:tcPr>
                  <w:tcW w:w="108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800"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倪家井居民点</w:t>
                  </w:r>
                </w:p>
              </w:tc>
              <w:tc>
                <w:tcPr>
                  <w:tcW w:w="1327"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2022/03/25</w:t>
                  </w:r>
                </w:p>
              </w:tc>
              <w:tc>
                <w:tcPr>
                  <w:tcW w:w="1950"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昼间（16:04-16:14）</w:t>
                  </w:r>
                </w:p>
              </w:tc>
              <w:tc>
                <w:tcPr>
                  <w:tcW w:w="1083"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51</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60</w:t>
                  </w:r>
                </w:p>
              </w:tc>
              <w:tc>
                <w:tcPr>
                  <w:tcW w:w="108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800"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独房子居民点</w:t>
                  </w:r>
                </w:p>
              </w:tc>
              <w:tc>
                <w:tcPr>
                  <w:tcW w:w="1327"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2022/03/25</w:t>
                  </w:r>
                </w:p>
              </w:tc>
              <w:tc>
                <w:tcPr>
                  <w:tcW w:w="1950"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昼间（16:32-16:42）</w:t>
                  </w:r>
                </w:p>
              </w:tc>
              <w:tc>
                <w:tcPr>
                  <w:tcW w:w="1083"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49</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60</w:t>
                  </w:r>
                </w:p>
              </w:tc>
              <w:tc>
                <w:tcPr>
                  <w:tcW w:w="108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800"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小村居民点</w:t>
                  </w:r>
                </w:p>
              </w:tc>
              <w:tc>
                <w:tcPr>
                  <w:tcW w:w="1327"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2022/03/25</w:t>
                  </w:r>
                </w:p>
              </w:tc>
              <w:tc>
                <w:tcPr>
                  <w:tcW w:w="1950"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昼间（16:48-16:58）</w:t>
                  </w:r>
                </w:p>
              </w:tc>
              <w:tc>
                <w:tcPr>
                  <w:tcW w:w="1083"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52</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60</w:t>
                  </w:r>
                </w:p>
              </w:tc>
              <w:tc>
                <w:tcPr>
                  <w:tcW w:w="108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800"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小坟地居民点</w:t>
                  </w:r>
                </w:p>
              </w:tc>
              <w:tc>
                <w:tcPr>
                  <w:tcW w:w="1327"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2022/03/25</w:t>
                  </w:r>
                </w:p>
              </w:tc>
              <w:tc>
                <w:tcPr>
                  <w:tcW w:w="1950"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昼间（18:16-18:26）</w:t>
                  </w:r>
                </w:p>
              </w:tc>
              <w:tc>
                <w:tcPr>
                  <w:tcW w:w="1083"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41</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60</w:t>
                  </w:r>
                </w:p>
              </w:tc>
              <w:tc>
                <w:tcPr>
                  <w:tcW w:w="108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800"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张家坡居民点</w:t>
                  </w:r>
                </w:p>
              </w:tc>
              <w:tc>
                <w:tcPr>
                  <w:tcW w:w="1327"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2022/03/25</w:t>
                  </w:r>
                </w:p>
              </w:tc>
              <w:tc>
                <w:tcPr>
                  <w:tcW w:w="1950"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昼间（18:31-18:41）</w:t>
                  </w:r>
                </w:p>
              </w:tc>
              <w:tc>
                <w:tcPr>
                  <w:tcW w:w="1083"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44</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60</w:t>
                  </w:r>
                </w:p>
              </w:tc>
              <w:tc>
                <w:tcPr>
                  <w:tcW w:w="108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800"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马邑屯</w:t>
                  </w:r>
                </w:p>
              </w:tc>
              <w:tc>
                <w:tcPr>
                  <w:tcW w:w="1327"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2022/07/22</w:t>
                  </w:r>
                </w:p>
              </w:tc>
              <w:tc>
                <w:tcPr>
                  <w:tcW w:w="1950"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昼间（10:03-10:13）</w:t>
                  </w:r>
                </w:p>
              </w:tc>
              <w:tc>
                <w:tcPr>
                  <w:tcW w:w="1083"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39</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60</w:t>
                  </w:r>
                </w:p>
              </w:tc>
              <w:tc>
                <w:tcPr>
                  <w:tcW w:w="108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800"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光禄古镇游客服务中心</w:t>
                  </w:r>
                </w:p>
              </w:tc>
              <w:tc>
                <w:tcPr>
                  <w:tcW w:w="1327"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2022/07/22</w:t>
                  </w:r>
                </w:p>
              </w:tc>
              <w:tc>
                <w:tcPr>
                  <w:tcW w:w="1950"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昼间（10:22-10:32）</w:t>
                  </w:r>
                </w:p>
              </w:tc>
              <w:tc>
                <w:tcPr>
                  <w:tcW w:w="1083"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44</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60</w:t>
                  </w:r>
                </w:p>
              </w:tc>
              <w:tc>
                <w:tcPr>
                  <w:tcW w:w="108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800"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姚安县光禄中学</w:t>
                  </w:r>
                </w:p>
              </w:tc>
              <w:tc>
                <w:tcPr>
                  <w:tcW w:w="1327"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2022/07/22</w:t>
                  </w:r>
                </w:p>
              </w:tc>
              <w:tc>
                <w:tcPr>
                  <w:tcW w:w="1950"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昼间（10:40-10:50）</w:t>
                  </w:r>
                </w:p>
              </w:tc>
              <w:tc>
                <w:tcPr>
                  <w:tcW w:w="1083"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47</w:t>
                  </w:r>
                </w:p>
              </w:tc>
              <w:tc>
                <w:tcPr>
                  <w:tcW w:w="108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60</w:t>
                  </w:r>
                </w:p>
              </w:tc>
              <w:tc>
                <w:tcPr>
                  <w:tcW w:w="108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r>
          </w:tbl>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eastAsia" w:hAnsi="宋体"/>
                <w:color w:val="auto"/>
                <w:sz w:val="24"/>
                <w:szCs w:val="20"/>
                <w:highlight w:val="none"/>
                <w:lang w:val="en-US" w:eastAsia="zh-CN"/>
              </w:rPr>
              <w:t>监测结果表明，项目敏感点噪声监测值均低于</w:t>
            </w:r>
            <w:r>
              <w:rPr>
                <w:rFonts w:hint="eastAsia" w:ascii="Times New Roman" w:hAnsi="Times New Roman"/>
                <w:color w:val="auto"/>
                <w:sz w:val="24"/>
                <w:highlight w:val="none"/>
              </w:rPr>
              <w:t>《声环境质量标准》（GB3096-2008）</w:t>
            </w:r>
            <w:r>
              <w:rPr>
                <w:rFonts w:hint="eastAsia" w:hAnsi="宋体"/>
                <w:color w:val="auto"/>
                <w:sz w:val="24"/>
                <w:szCs w:val="20"/>
                <w:highlight w:val="none"/>
                <w:lang w:val="en-US" w:eastAsia="zh-CN"/>
              </w:rPr>
              <w:t>2</w:t>
            </w:r>
            <w:r>
              <w:rPr>
                <w:rFonts w:hint="eastAsia" w:hAnsi="宋体"/>
                <w:color w:val="auto"/>
                <w:sz w:val="24"/>
                <w:szCs w:val="20"/>
                <w:highlight w:val="none"/>
                <w:lang w:eastAsia="zh-CN"/>
              </w:rPr>
              <w:t>类标准</w:t>
            </w:r>
            <w:r>
              <w:rPr>
                <w:rFonts w:hint="eastAsia" w:hAnsi="宋体"/>
                <w:color w:val="auto"/>
                <w:sz w:val="24"/>
                <w:szCs w:val="20"/>
                <w:highlight w:val="none"/>
                <w:lang w:val="en-US" w:eastAsia="zh-CN"/>
              </w:rPr>
              <w:t>限值</w:t>
            </w:r>
            <w:r>
              <w:rPr>
                <w:rFonts w:hint="eastAsia" w:hAnsi="宋体"/>
                <w:color w:val="auto"/>
                <w:sz w:val="24"/>
                <w:szCs w:val="20"/>
                <w:highlight w:val="none"/>
                <w:lang w:eastAsia="zh-CN"/>
              </w:rPr>
              <w:t>，区域声环境质量现状良好。</w:t>
            </w:r>
          </w:p>
          <w:p>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黑体" w:hAnsi="黑体" w:eastAsia="黑体" w:cs="黑体"/>
                <w:color w:val="auto"/>
                <w:sz w:val="24"/>
                <w:highlight w:val="none"/>
                <w:lang w:val="en-US" w:eastAsia="zh-CN"/>
              </w:rPr>
              <w:t>（五）土壤环境质量现状</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outlineLvl w:val="9"/>
              <w:rPr>
                <w:rFonts w:hint="eastAsia" w:ascii="Times New Roman" w:hAnsi="Times New Roman" w:eastAsia="宋体" w:cs="Times New Roman"/>
                <w:color w:val="auto"/>
                <w:sz w:val="24"/>
                <w:highlight w:val="none"/>
                <w:lang w:val="en-US" w:eastAsia="zh-CN"/>
              </w:rPr>
            </w:pPr>
            <w:r>
              <w:rPr>
                <w:rFonts w:hint="eastAsia" w:cs="Times New Roman"/>
                <w:color w:val="auto"/>
                <w:sz w:val="24"/>
                <w:szCs w:val="24"/>
                <w:highlight w:val="none"/>
                <w:lang w:val="en-US" w:eastAsia="zh-CN"/>
              </w:rPr>
              <w:t>项目涉及农田改造工程，</w:t>
            </w:r>
            <w:r>
              <w:rPr>
                <w:rFonts w:hint="default" w:hAnsi="宋体"/>
                <w:color w:val="auto"/>
                <w:sz w:val="24"/>
                <w:highlight w:val="none"/>
              </w:rPr>
              <w:t>为了解</w:t>
            </w:r>
            <w:r>
              <w:rPr>
                <w:rFonts w:hint="eastAsia" w:hAnsi="宋体"/>
                <w:color w:val="auto"/>
                <w:sz w:val="24"/>
                <w:highlight w:val="none"/>
                <w:lang w:val="en-US" w:eastAsia="zh-CN"/>
              </w:rPr>
              <w:t>施工范围内的农田</w:t>
            </w:r>
            <w:r>
              <w:rPr>
                <w:rFonts w:hint="eastAsia" w:hAnsi="宋体"/>
                <w:color w:val="auto"/>
                <w:sz w:val="24"/>
                <w:highlight w:val="none"/>
              </w:rPr>
              <w:t>土壤环境质量</w:t>
            </w:r>
            <w:r>
              <w:rPr>
                <w:rFonts w:hint="eastAsia" w:hAnsi="宋体"/>
                <w:color w:val="auto"/>
                <w:sz w:val="24"/>
                <w:highlight w:val="none"/>
                <w:lang w:val="en-US" w:eastAsia="zh-CN"/>
              </w:rPr>
              <w:t>现状</w:t>
            </w:r>
            <w:r>
              <w:rPr>
                <w:rFonts w:hint="default" w:hAnsi="宋体"/>
                <w:color w:val="auto"/>
                <w:sz w:val="24"/>
                <w:highlight w:val="none"/>
              </w:rPr>
              <w:t>，</w:t>
            </w:r>
            <w:r>
              <w:rPr>
                <w:rFonts w:hint="eastAsia" w:hAnsi="宋体"/>
                <w:color w:val="auto"/>
                <w:sz w:val="24"/>
                <w:highlight w:val="none"/>
                <w:lang w:val="en-US" w:eastAsia="zh-CN"/>
              </w:rPr>
              <w:t>建设单位</w:t>
            </w:r>
            <w:r>
              <w:rPr>
                <w:rFonts w:hint="default" w:hAnsi="宋体"/>
                <w:color w:val="auto"/>
                <w:sz w:val="24"/>
                <w:highlight w:val="none"/>
              </w:rPr>
              <w:t>委托</w:t>
            </w:r>
            <w:r>
              <w:rPr>
                <w:rFonts w:hint="eastAsia" w:cs="Times New Roman"/>
                <w:color w:val="auto"/>
                <w:sz w:val="24"/>
                <w:highlight w:val="none"/>
                <w:lang w:val="en-US" w:eastAsia="zh-CN"/>
              </w:rPr>
              <w:t>云南智德</w:t>
            </w:r>
            <w:r>
              <w:rPr>
                <w:rFonts w:hint="eastAsia" w:ascii="宋体" w:hAnsi="宋体"/>
                <w:b w:val="0"/>
                <w:bCs/>
                <w:color w:val="auto"/>
                <w:sz w:val="24"/>
                <w:szCs w:val="24"/>
                <w:highlight w:val="none"/>
                <w:lang w:eastAsia="zh-CN"/>
              </w:rPr>
              <w:t>检测技术有限公司</w:t>
            </w:r>
            <w:r>
              <w:rPr>
                <w:rFonts w:hint="default" w:hAnsi="宋体"/>
                <w:color w:val="auto"/>
                <w:sz w:val="24"/>
                <w:highlight w:val="none"/>
              </w:rPr>
              <w:t>于</w:t>
            </w:r>
            <w:r>
              <w:rPr>
                <w:rFonts w:hint="default" w:ascii="Times New Roman"/>
                <w:color w:val="auto"/>
                <w:sz w:val="24"/>
                <w:highlight w:val="none"/>
              </w:rPr>
              <w:t>202</w:t>
            </w:r>
            <w:r>
              <w:rPr>
                <w:rFonts w:hint="eastAsia"/>
                <w:color w:val="auto"/>
                <w:sz w:val="24"/>
                <w:highlight w:val="none"/>
                <w:lang w:val="en-US" w:eastAsia="zh-CN"/>
              </w:rPr>
              <w:t>2</w:t>
            </w:r>
            <w:r>
              <w:rPr>
                <w:rFonts w:hint="default" w:hAnsi="宋体"/>
                <w:color w:val="auto"/>
                <w:sz w:val="24"/>
                <w:highlight w:val="none"/>
              </w:rPr>
              <w:t>年</w:t>
            </w:r>
            <w:r>
              <w:rPr>
                <w:rFonts w:hint="eastAsia" w:hAnsi="宋体"/>
                <w:color w:val="auto"/>
                <w:sz w:val="24"/>
                <w:highlight w:val="none"/>
                <w:lang w:val="en-US" w:eastAsia="zh-CN"/>
              </w:rPr>
              <w:t>3</w:t>
            </w:r>
            <w:r>
              <w:rPr>
                <w:rFonts w:hint="default" w:hAnsi="宋体"/>
                <w:color w:val="auto"/>
                <w:sz w:val="24"/>
                <w:highlight w:val="none"/>
              </w:rPr>
              <w:t>月</w:t>
            </w:r>
            <w:r>
              <w:rPr>
                <w:rFonts w:hint="eastAsia" w:hAnsi="宋体"/>
                <w:color w:val="auto"/>
                <w:sz w:val="24"/>
                <w:highlight w:val="none"/>
                <w:lang w:val="en-US" w:eastAsia="zh-CN"/>
              </w:rPr>
              <w:t>25</w:t>
            </w:r>
            <w:r>
              <w:rPr>
                <w:rFonts w:hint="default" w:hAnsi="宋体"/>
                <w:color w:val="auto"/>
                <w:sz w:val="24"/>
                <w:highlight w:val="none"/>
              </w:rPr>
              <w:t>日</w:t>
            </w:r>
            <w:r>
              <w:rPr>
                <w:rFonts w:hint="default" w:ascii="Times New Roman" w:hAnsi="Times New Roman" w:eastAsia="宋体" w:cs="Times New Roman"/>
                <w:color w:val="auto"/>
                <w:sz w:val="24"/>
                <w:highlight w:val="none"/>
                <w:lang w:val="zh-CN" w:eastAsia="zh-CN"/>
              </w:rPr>
              <w:t>对</w:t>
            </w:r>
            <w:r>
              <w:rPr>
                <w:rFonts w:hint="eastAsia" w:cs="Times New Roman"/>
                <w:color w:val="auto"/>
                <w:sz w:val="24"/>
                <w:highlight w:val="none"/>
                <w:lang w:val="en-US" w:eastAsia="zh-CN"/>
              </w:rPr>
              <w:t>施工范围内的农田</w:t>
            </w:r>
            <w:r>
              <w:rPr>
                <w:rFonts w:hint="eastAsia" w:ascii="Times New Roman" w:hAnsi="Times New Roman" w:eastAsia="宋体" w:cs="Times New Roman"/>
                <w:color w:val="auto"/>
                <w:sz w:val="24"/>
                <w:highlight w:val="none"/>
                <w:lang w:val="en-US" w:eastAsia="zh-CN"/>
              </w:rPr>
              <w:t>土壤</w:t>
            </w:r>
            <w:r>
              <w:rPr>
                <w:rFonts w:hint="default" w:ascii="Times New Roman" w:hAnsi="Times New Roman" w:eastAsia="宋体" w:cs="Times New Roman"/>
                <w:color w:val="auto"/>
                <w:sz w:val="24"/>
                <w:highlight w:val="none"/>
                <w:lang w:val="zh-CN" w:eastAsia="zh-CN"/>
              </w:rPr>
              <w:t>进行了</w:t>
            </w:r>
            <w:r>
              <w:rPr>
                <w:rFonts w:hint="eastAsia" w:ascii="Times New Roman" w:hAnsi="Times New Roman" w:eastAsia="宋体" w:cs="Times New Roman"/>
                <w:color w:val="auto"/>
                <w:sz w:val="24"/>
                <w:highlight w:val="none"/>
                <w:lang w:val="en-US" w:eastAsia="zh-CN"/>
              </w:rPr>
              <w:t>采样分析</w:t>
            </w:r>
            <w:r>
              <w:rPr>
                <w:rFonts w:hint="eastAsia" w:ascii="Times New Roman" w:hAnsi="Times New Roman" w:eastAsia="宋体" w:cs="Times New Roman"/>
                <w:color w:val="auto"/>
                <w:sz w:val="24"/>
                <w:highlight w:val="none"/>
                <w:lang w:val="zh-CN" w:eastAsia="zh-CN"/>
              </w:rPr>
              <w:t>。</w:t>
            </w:r>
            <w:r>
              <w:rPr>
                <w:rFonts w:hint="eastAsia" w:ascii="Times New Roman" w:hAnsi="Times New Roman" w:eastAsia="宋体" w:cs="Times New Roman"/>
                <w:color w:val="auto"/>
                <w:sz w:val="24"/>
                <w:highlight w:val="none"/>
                <w:lang w:val="en-US" w:eastAsia="zh-CN"/>
              </w:rPr>
              <w:t>监测结果如下表所示。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Times New Roman" w:hAnsi="Times New Roman" w:eastAsia="黑体" w:cs="Times New Roman"/>
                <w:b w:val="0"/>
                <w:bCs/>
                <w:color w:val="auto"/>
                <w:highlight w:val="none"/>
              </w:rPr>
            </w:pPr>
            <w:r>
              <w:rPr>
                <w:rFonts w:hint="eastAsia" w:ascii="Times New Roman" w:hAnsi="Times New Roman" w:eastAsia="黑体" w:cs="Times New Roman"/>
                <w:b w:val="0"/>
                <w:bCs/>
                <w:color w:val="auto"/>
                <w:highlight w:val="none"/>
              </w:rPr>
              <w:t>表</w:t>
            </w:r>
            <w:r>
              <w:rPr>
                <w:rFonts w:hint="eastAsia" w:eastAsia="黑体" w:cs="Times New Roman"/>
                <w:b w:val="0"/>
                <w:bCs/>
                <w:color w:val="auto"/>
                <w:highlight w:val="none"/>
                <w:lang w:val="en-US" w:eastAsia="zh-CN"/>
              </w:rPr>
              <w:t>3.12</w:t>
            </w:r>
            <w:r>
              <w:rPr>
                <w:rFonts w:hint="eastAsia" w:ascii="Times New Roman" w:hAnsi="Times New Roman" w:eastAsia="黑体" w:cs="Times New Roman"/>
                <w:b w:val="0"/>
                <w:bCs/>
                <w:color w:val="auto"/>
                <w:highlight w:val="none"/>
                <w:lang w:val="en-US" w:eastAsia="zh-CN"/>
              </w:rPr>
              <w:t xml:space="preserve">  </w:t>
            </w:r>
            <w:r>
              <w:rPr>
                <w:rFonts w:hint="eastAsia" w:ascii="Times New Roman" w:hAnsi="Times New Roman" w:eastAsia="黑体" w:cs="Times New Roman"/>
                <w:b w:val="0"/>
                <w:bCs/>
                <w:color w:val="auto"/>
                <w:highlight w:val="none"/>
              </w:rPr>
              <w:t>土壤检测结果一览表</w:t>
            </w:r>
          </w:p>
          <w:tbl>
            <w:tblPr>
              <w:tblStyle w:val="30"/>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8"/>
              <w:gridCol w:w="1117"/>
              <w:gridCol w:w="1120"/>
              <w:gridCol w:w="1050"/>
              <w:gridCol w:w="1096"/>
              <w:gridCol w:w="1096"/>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2" w:hRule="atLeast"/>
                <w:jc w:val="center"/>
              </w:trPr>
              <w:tc>
                <w:tcPr>
                  <w:tcW w:w="1045"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采样点位</w:t>
                  </w:r>
                </w:p>
              </w:tc>
              <w:tc>
                <w:tcPr>
                  <w:tcW w:w="1976" w:type="pct"/>
                  <w:gridSpan w:val="3"/>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施工范围内的上沈村南侧农田</w:t>
                  </w:r>
                </w:p>
              </w:tc>
              <w:tc>
                <w:tcPr>
                  <w:tcW w:w="1978" w:type="pct"/>
                  <w:gridSpan w:val="3"/>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施工范围内的倪家井东侧农田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pct"/>
                  <w:tcBorders>
                    <w:top w:val="single" w:color="auto" w:sz="4" w:space="0"/>
                  </w:tcBorders>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项目</w:t>
                  </w:r>
                </w:p>
              </w:tc>
              <w:tc>
                <w:tcPr>
                  <w:tcW w:w="67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监测值</w:t>
                  </w:r>
                </w:p>
              </w:tc>
              <w:tc>
                <w:tcPr>
                  <w:tcW w:w="673"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标准限值</w:t>
                  </w:r>
                </w:p>
              </w:tc>
              <w:tc>
                <w:tcPr>
                  <w:tcW w:w="63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达标情况</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监测值</w:t>
                  </w:r>
                </w:p>
              </w:tc>
              <w:tc>
                <w:tcPr>
                  <w:tcW w:w="1096"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标准限值</w:t>
                  </w:r>
                </w:p>
              </w:tc>
              <w:tc>
                <w:tcPr>
                  <w:tcW w:w="660"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pct"/>
                  <w:tcBorders>
                    <w:top w:val="single" w:color="auto" w:sz="4" w:space="0"/>
                  </w:tcBorders>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镉</w:t>
                  </w:r>
                </w:p>
              </w:tc>
              <w:tc>
                <w:tcPr>
                  <w:tcW w:w="67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0.38</w:t>
                  </w:r>
                </w:p>
              </w:tc>
              <w:tc>
                <w:tcPr>
                  <w:tcW w:w="673"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0.6</w:t>
                  </w:r>
                </w:p>
              </w:tc>
              <w:tc>
                <w:tcPr>
                  <w:tcW w:w="63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0.48</w:t>
                  </w:r>
                </w:p>
              </w:tc>
              <w:tc>
                <w:tcPr>
                  <w:tcW w:w="1096"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0.6</w:t>
                  </w:r>
                </w:p>
              </w:tc>
              <w:tc>
                <w:tcPr>
                  <w:tcW w:w="1098"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汞</w:t>
                  </w:r>
                </w:p>
              </w:tc>
              <w:tc>
                <w:tcPr>
                  <w:tcW w:w="67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0.79</w:t>
                  </w:r>
                </w:p>
              </w:tc>
              <w:tc>
                <w:tcPr>
                  <w:tcW w:w="673"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1.0</w:t>
                  </w:r>
                </w:p>
              </w:tc>
              <w:tc>
                <w:tcPr>
                  <w:tcW w:w="63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0.17</w:t>
                  </w:r>
                </w:p>
              </w:tc>
              <w:tc>
                <w:tcPr>
                  <w:tcW w:w="1096"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1.0</w:t>
                  </w:r>
                </w:p>
              </w:tc>
              <w:tc>
                <w:tcPr>
                  <w:tcW w:w="10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砷</w:t>
                  </w:r>
                </w:p>
              </w:tc>
              <w:tc>
                <w:tcPr>
                  <w:tcW w:w="67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1.3</w:t>
                  </w:r>
                </w:p>
              </w:tc>
              <w:tc>
                <w:tcPr>
                  <w:tcW w:w="673"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20</w:t>
                  </w:r>
                </w:p>
              </w:tc>
              <w:tc>
                <w:tcPr>
                  <w:tcW w:w="63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2.4</w:t>
                  </w:r>
                </w:p>
              </w:tc>
              <w:tc>
                <w:tcPr>
                  <w:tcW w:w="1096"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20</w:t>
                  </w:r>
                </w:p>
              </w:tc>
              <w:tc>
                <w:tcPr>
                  <w:tcW w:w="10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铅</w:t>
                  </w:r>
                </w:p>
              </w:tc>
              <w:tc>
                <w:tcPr>
                  <w:tcW w:w="67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22</w:t>
                  </w:r>
                </w:p>
              </w:tc>
              <w:tc>
                <w:tcPr>
                  <w:tcW w:w="673"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170</w:t>
                  </w:r>
                </w:p>
              </w:tc>
              <w:tc>
                <w:tcPr>
                  <w:tcW w:w="63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24</w:t>
                  </w:r>
                </w:p>
              </w:tc>
              <w:tc>
                <w:tcPr>
                  <w:tcW w:w="1096"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170</w:t>
                  </w:r>
                </w:p>
              </w:tc>
              <w:tc>
                <w:tcPr>
                  <w:tcW w:w="10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铬</w:t>
                  </w:r>
                </w:p>
              </w:tc>
              <w:tc>
                <w:tcPr>
                  <w:tcW w:w="67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62</w:t>
                  </w:r>
                </w:p>
              </w:tc>
              <w:tc>
                <w:tcPr>
                  <w:tcW w:w="673"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250</w:t>
                  </w:r>
                </w:p>
              </w:tc>
              <w:tc>
                <w:tcPr>
                  <w:tcW w:w="63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209</w:t>
                  </w:r>
                </w:p>
              </w:tc>
              <w:tc>
                <w:tcPr>
                  <w:tcW w:w="1096"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250</w:t>
                  </w:r>
                </w:p>
              </w:tc>
              <w:tc>
                <w:tcPr>
                  <w:tcW w:w="10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铜</w:t>
                  </w:r>
                </w:p>
              </w:tc>
              <w:tc>
                <w:tcPr>
                  <w:tcW w:w="67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69</w:t>
                  </w:r>
                </w:p>
              </w:tc>
              <w:tc>
                <w:tcPr>
                  <w:tcW w:w="673"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100</w:t>
                  </w:r>
                </w:p>
              </w:tc>
              <w:tc>
                <w:tcPr>
                  <w:tcW w:w="63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34</w:t>
                  </w:r>
                </w:p>
              </w:tc>
              <w:tc>
                <w:tcPr>
                  <w:tcW w:w="1096"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100</w:t>
                  </w:r>
                </w:p>
              </w:tc>
              <w:tc>
                <w:tcPr>
                  <w:tcW w:w="10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镍</w:t>
                  </w:r>
                </w:p>
              </w:tc>
              <w:tc>
                <w:tcPr>
                  <w:tcW w:w="67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32</w:t>
                  </w:r>
                </w:p>
              </w:tc>
              <w:tc>
                <w:tcPr>
                  <w:tcW w:w="673"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190</w:t>
                  </w:r>
                </w:p>
              </w:tc>
              <w:tc>
                <w:tcPr>
                  <w:tcW w:w="63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61</w:t>
                  </w:r>
                </w:p>
              </w:tc>
              <w:tc>
                <w:tcPr>
                  <w:tcW w:w="1096"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190</w:t>
                  </w:r>
                </w:p>
              </w:tc>
              <w:tc>
                <w:tcPr>
                  <w:tcW w:w="10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锌</w:t>
                  </w:r>
                </w:p>
              </w:tc>
              <w:tc>
                <w:tcPr>
                  <w:tcW w:w="67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87</w:t>
                  </w:r>
                </w:p>
              </w:tc>
              <w:tc>
                <w:tcPr>
                  <w:tcW w:w="673"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300</w:t>
                  </w:r>
                </w:p>
              </w:tc>
              <w:tc>
                <w:tcPr>
                  <w:tcW w:w="63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74</w:t>
                  </w:r>
                </w:p>
              </w:tc>
              <w:tc>
                <w:tcPr>
                  <w:tcW w:w="1096"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300</w:t>
                  </w:r>
                </w:p>
              </w:tc>
              <w:tc>
                <w:tcPr>
                  <w:tcW w:w="10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pH值</w:t>
                  </w:r>
                  <w:r>
                    <w:rPr>
                      <w:rFonts w:hint="eastAsia" w:cs="Times New Roman"/>
                      <w:b w:val="0"/>
                      <w:bCs/>
                      <w:color w:val="auto"/>
                      <w:spacing w:val="-6"/>
                      <w:sz w:val="21"/>
                      <w:szCs w:val="21"/>
                      <w:highlight w:val="none"/>
                      <w:lang w:val="en-US" w:eastAsia="zh-CN"/>
                    </w:rPr>
                    <w:t>（</w:t>
                  </w:r>
                  <w:r>
                    <w:rPr>
                      <w:rFonts w:hint="eastAsia" w:ascii="Times New Roman" w:hAnsi="Times New Roman" w:eastAsia="宋体" w:cs="Times New Roman"/>
                      <w:b w:val="0"/>
                      <w:bCs/>
                      <w:color w:val="auto"/>
                      <w:spacing w:val="-6"/>
                      <w:sz w:val="21"/>
                      <w:szCs w:val="21"/>
                      <w:highlight w:val="none"/>
                      <w:lang w:val="en-US" w:eastAsia="zh-CN"/>
                    </w:rPr>
                    <w:t>无量纲</w:t>
                  </w:r>
                  <w:r>
                    <w:rPr>
                      <w:rFonts w:hint="eastAsia" w:cs="Times New Roman"/>
                      <w:b w:val="0"/>
                      <w:bCs/>
                      <w:color w:val="auto"/>
                      <w:spacing w:val="-6"/>
                      <w:sz w:val="21"/>
                      <w:szCs w:val="21"/>
                      <w:highlight w:val="none"/>
                      <w:lang w:val="en-US" w:eastAsia="zh-CN"/>
                    </w:rPr>
                    <w:t>）</w:t>
                  </w:r>
                </w:p>
              </w:tc>
              <w:tc>
                <w:tcPr>
                  <w:tcW w:w="67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7.66</w:t>
                  </w:r>
                </w:p>
              </w:tc>
              <w:tc>
                <w:tcPr>
                  <w:tcW w:w="673"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w:t>
                  </w:r>
                </w:p>
              </w:tc>
              <w:tc>
                <w:tcPr>
                  <w:tcW w:w="63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8.24</w:t>
                  </w:r>
                </w:p>
              </w:tc>
              <w:tc>
                <w:tcPr>
                  <w:tcW w:w="1096"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w:t>
                  </w:r>
                </w:p>
              </w:tc>
              <w:tc>
                <w:tcPr>
                  <w:tcW w:w="1098"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含盐量</w:t>
                  </w:r>
                  <w:r>
                    <w:rPr>
                      <w:rFonts w:hint="eastAsia" w:cs="Times New Roman"/>
                      <w:b w:val="0"/>
                      <w:bCs/>
                      <w:color w:val="auto"/>
                      <w:spacing w:val="-6"/>
                      <w:sz w:val="21"/>
                      <w:szCs w:val="21"/>
                      <w:highlight w:val="none"/>
                      <w:lang w:val="en-US" w:eastAsia="zh-CN"/>
                    </w:rPr>
                    <w:t>（</w:t>
                  </w:r>
                  <w:r>
                    <w:rPr>
                      <w:rFonts w:hint="eastAsia" w:ascii="Times New Roman" w:hAnsi="Times New Roman" w:eastAsia="宋体" w:cs="Times New Roman"/>
                      <w:b w:val="0"/>
                      <w:bCs/>
                      <w:color w:val="auto"/>
                      <w:spacing w:val="-6"/>
                      <w:sz w:val="21"/>
                      <w:szCs w:val="21"/>
                      <w:highlight w:val="none"/>
                      <w:lang w:val="en-US" w:eastAsia="zh-CN"/>
                    </w:rPr>
                    <w:t>g/kg)</w:t>
                  </w:r>
                </w:p>
              </w:tc>
              <w:tc>
                <w:tcPr>
                  <w:tcW w:w="67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1.26</w:t>
                  </w:r>
                </w:p>
              </w:tc>
              <w:tc>
                <w:tcPr>
                  <w:tcW w:w="673"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w:t>
                  </w:r>
                </w:p>
              </w:tc>
              <w:tc>
                <w:tcPr>
                  <w:tcW w:w="63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1.62</w:t>
                  </w:r>
                </w:p>
              </w:tc>
              <w:tc>
                <w:tcPr>
                  <w:tcW w:w="1096"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w:t>
                  </w:r>
                </w:p>
              </w:tc>
              <w:tc>
                <w:tcPr>
                  <w:tcW w:w="1098"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根据上述</w:t>
            </w:r>
            <w:r>
              <w:rPr>
                <w:rFonts w:hint="eastAsia" w:eastAsia="宋体" w:cs="Times New Roman"/>
                <w:color w:val="auto"/>
                <w:kern w:val="2"/>
                <w:sz w:val="24"/>
                <w:szCs w:val="24"/>
                <w:highlight w:val="none"/>
                <w:lang w:val="en-US" w:eastAsia="zh-CN" w:bidi="ar-SA"/>
              </w:rPr>
              <w:t>监测结果，</w:t>
            </w:r>
            <w:r>
              <w:rPr>
                <w:rFonts w:hint="eastAsia" w:hAnsi="宋体"/>
                <w:color w:val="auto"/>
                <w:sz w:val="24"/>
                <w:highlight w:val="none"/>
                <w:lang w:val="en-US" w:eastAsia="zh-CN"/>
              </w:rPr>
              <w:t>施工范围内的农田</w:t>
            </w:r>
            <w:r>
              <w:rPr>
                <w:rFonts w:hint="eastAsia" w:hAnsi="宋体"/>
                <w:color w:val="auto"/>
                <w:sz w:val="24"/>
                <w:highlight w:val="none"/>
              </w:rPr>
              <w:t>土壤</w:t>
            </w:r>
            <w:r>
              <w:rPr>
                <w:rFonts w:hint="eastAsia" w:eastAsia="宋体" w:cs="Times New Roman"/>
                <w:color w:val="auto"/>
                <w:kern w:val="2"/>
                <w:sz w:val="24"/>
                <w:szCs w:val="24"/>
                <w:highlight w:val="none"/>
                <w:lang w:val="en-US" w:eastAsia="zh-CN" w:bidi="ar-SA"/>
              </w:rPr>
              <w:t>监测结果</w:t>
            </w:r>
            <w:r>
              <w:rPr>
                <w:rFonts w:hint="eastAsia" w:ascii="Times New Roman" w:hAnsi="Times New Roman" w:eastAsia="宋体" w:cs="Times New Roman"/>
                <w:color w:val="auto"/>
                <w:sz w:val="24"/>
                <w:szCs w:val="24"/>
                <w:highlight w:val="none"/>
                <w:lang w:val="en-US" w:eastAsia="zh-CN"/>
              </w:rPr>
              <w:t>满足</w:t>
            </w:r>
            <w:r>
              <w:rPr>
                <w:rFonts w:hint="default" w:ascii="Times New Roman" w:hAnsi="Times New Roman" w:eastAsia="宋体" w:cs="Times New Roman"/>
                <w:color w:val="auto"/>
                <w:sz w:val="24"/>
                <w:szCs w:val="24"/>
                <w:highlight w:val="none"/>
              </w:rPr>
              <w:t>《土壤环境质量</w:t>
            </w:r>
            <w:r>
              <w:rPr>
                <w:rFonts w:hint="eastAsia" w:ascii="Times New Roman" w:hAnsi="Times New Roman" w:eastAsia="宋体" w:cs="Times New Roman"/>
                <w:color w:val="auto"/>
                <w:sz w:val="24"/>
                <w:szCs w:val="24"/>
                <w:highlight w:val="none"/>
                <w:lang w:val="en-US" w:eastAsia="zh-CN"/>
              </w:rPr>
              <w:t xml:space="preserve"> </w:t>
            </w:r>
            <w:r>
              <w:rPr>
                <w:rFonts w:hint="eastAsia" w:cs="Times New Roman"/>
                <w:color w:val="auto"/>
                <w:sz w:val="24"/>
                <w:szCs w:val="24"/>
                <w:highlight w:val="none"/>
                <w:lang w:val="en-US" w:eastAsia="zh-CN"/>
              </w:rPr>
              <w:t>农用地</w:t>
            </w:r>
            <w:r>
              <w:rPr>
                <w:rFonts w:hint="default" w:ascii="Times New Roman" w:hAnsi="Times New Roman" w:eastAsia="宋体" w:cs="Times New Roman"/>
                <w:color w:val="auto"/>
                <w:sz w:val="24"/>
                <w:szCs w:val="24"/>
                <w:highlight w:val="none"/>
              </w:rPr>
              <w:t>土壤污染风险管控标准（试行）》（GB</w:t>
            </w:r>
            <w:r>
              <w:rPr>
                <w:rFonts w:hint="eastAsia" w:cs="Times New Roman"/>
                <w:color w:val="auto"/>
                <w:sz w:val="24"/>
                <w:szCs w:val="24"/>
                <w:highlight w:val="none"/>
                <w:lang w:val="en-US" w:eastAsia="zh-CN"/>
              </w:rPr>
              <w:t>15618</w:t>
            </w:r>
            <w:r>
              <w:rPr>
                <w:rFonts w:hint="default" w:ascii="Times New Roman" w:hAnsi="Times New Roman" w:eastAsia="宋体" w:cs="Times New Roman"/>
                <w:color w:val="auto"/>
                <w:sz w:val="24"/>
                <w:szCs w:val="24"/>
                <w:highlight w:val="none"/>
              </w:rPr>
              <w:t>-2018）</w:t>
            </w:r>
            <w:r>
              <w:rPr>
                <w:rFonts w:hint="eastAsia" w:cs="Times New Roman"/>
                <w:color w:val="auto"/>
                <w:sz w:val="24"/>
                <w:szCs w:val="24"/>
                <w:highlight w:val="none"/>
                <w:lang w:val="en-US" w:eastAsia="zh-CN"/>
              </w:rPr>
              <w:t>表1中较严格的风险筛选值。</w:t>
            </w:r>
          </w:p>
          <w:p>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（六）底泥现状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可研阶段，地勘单位委托云南圣清环境监测科技有限公司对分区取样的4个样品进行了现状监测，本次评价引用该监测结果对洋派水库底泥进行现状评价。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Times New Roman" w:hAnsi="Times New Roman" w:eastAsia="黑体" w:cs="Times New Roman"/>
                <w:b w:val="0"/>
                <w:bCs/>
                <w:color w:val="auto"/>
                <w:highlight w:val="none"/>
              </w:rPr>
            </w:pPr>
            <w:r>
              <w:rPr>
                <w:rFonts w:hint="eastAsia" w:ascii="Times New Roman" w:hAnsi="Times New Roman" w:eastAsia="黑体" w:cs="Times New Roman"/>
                <w:b w:val="0"/>
                <w:bCs/>
                <w:color w:val="auto"/>
                <w:highlight w:val="none"/>
              </w:rPr>
              <w:t>表</w:t>
            </w:r>
            <w:r>
              <w:rPr>
                <w:rFonts w:hint="eastAsia" w:eastAsia="黑体" w:cs="Times New Roman"/>
                <w:b w:val="0"/>
                <w:bCs/>
                <w:color w:val="auto"/>
                <w:highlight w:val="none"/>
                <w:lang w:val="en-US" w:eastAsia="zh-CN"/>
              </w:rPr>
              <w:t>3.13</w:t>
            </w:r>
            <w:r>
              <w:rPr>
                <w:rFonts w:hint="eastAsia" w:ascii="Times New Roman" w:hAnsi="Times New Roman" w:eastAsia="黑体" w:cs="Times New Roman"/>
                <w:b w:val="0"/>
                <w:bCs/>
                <w:color w:val="auto"/>
                <w:highlight w:val="none"/>
                <w:lang w:val="en-US" w:eastAsia="zh-CN"/>
              </w:rPr>
              <w:t xml:space="preserve"> </w:t>
            </w:r>
            <w:r>
              <w:rPr>
                <w:rFonts w:hint="eastAsia" w:eastAsia="黑体" w:cs="Times New Roman"/>
                <w:b w:val="0"/>
                <w:bCs/>
                <w:color w:val="auto"/>
                <w:highlight w:val="none"/>
                <w:lang w:val="en-US" w:eastAsia="zh-CN"/>
              </w:rPr>
              <w:t>底泥</w:t>
            </w:r>
            <w:r>
              <w:rPr>
                <w:rFonts w:hint="eastAsia" w:ascii="Times New Roman" w:hAnsi="Times New Roman" w:eastAsia="黑体" w:cs="Times New Roman"/>
                <w:b w:val="0"/>
                <w:bCs/>
                <w:color w:val="auto"/>
                <w:highlight w:val="none"/>
              </w:rPr>
              <w:t>检测结果一览表</w:t>
            </w:r>
          </w:p>
          <w:tbl>
            <w:tblPr>
              <w:tblStyle w:val="30"/>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2"/>
              <w:gridCol w:w="1236"/>
              <w:gridCol w:w="1117"/>
              <w:gridCol w:w="1120"/>
              <w:gridCol w:w="1050"/>
              <w:gridCol w:w="1096"/>
              <w:gridCol w:w="1096"/>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045" w:type="pct"/>
                  <w:gridSpan w:val="2"/>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采样点位</w:t>
                  </w:r>
                </w:p>
              </w:tc>
              <w:tc>
                <w:tcPr>
                  <w:tcW w:w="1976" w:type="pct"/>
                  <w:gridSpan w:val="3"/>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洋派水库TY1</w:t>
                  </w:r>
                </w:p>
              </w:tc>
              <w:tc>
                <w:tcPr>
                  <w:tcW w:w="1978" w:type="pct"/>
                  <w:gridSpan w:val="3"/>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洋派水库TY2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pct"/>
                  <w:gridSpan w:val="2"/>
                  <w:tcBorders>
                    <w:top w:val="single" w:color="auto" w:sz="4" w:space="0"/>
                  </w:tcBorders>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项目</w:t>
                  </w:r>
                </w:p>
              </w:tc>
              <w:tc>
                <w:tcPr>
                  <w:tcW w:w="67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监测值</w:t>
                  </w:r>
                </w:p>
              </w:tc>
              <w:tc>
                <w:tcPr>
                  <w:tcW w:w="673"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标准限值</w:t>
                  </w:r>
                </w:p>
              </w:tc>
              <w:tc>
                <w:tcPr>
                  <w:tcW w:w="63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达标情况</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监测值</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标准限值</w:t>
                  </w:r>
                </w:p>
              </w:tc>
              <w:tc>
                <w:tcPr>
                  <w:tcW w:w="660"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pct"/>
                  <w:gridSpan w:val="2"/>
                  <w:tcBorders>
                    <w:top w:val="single" w:color="auto" w:sz="4" w:space="0"/>
                  </w:tcBorders>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pH</w:t>
                  </w:r>
                </w:p>
              </w:tc>
              <w:tc>
                <w:tcPr>
                  <w:tcW w:w="67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8.1</w:t>
                  </w:r>
                </w:p>
              </w:tc>
              <w:tc>
                <w:tcPr>
                  <w:tcW w:w="673"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w:t>
                  </w:r>
                </w:p>
              </w:tc>
              <w:tc>
                <w:tcPr>
                  <w:tcW w:w="63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8.1</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w:t>
                  </w:r>
                </w:p>
              </w:tc>
              <w:tc>
                <w:tcPr>
                  <w:tcW w:w="1098"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pct"/>
                  <w:gridSpan w:val="2"/>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有效硫</w:t>
                  </w:r>
                </w:p>
              </w:tc>
              <w:tc>
                <w:tcPr>
                  <w:tcW w:w="67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256</w:t>
                  </w:r>
                </w:p>
              </w:tc>
              <w:tc>
                <w:tcPr>
                  <w:tcW w:w="673"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w:t>
                  </w:r>
                </w:p>
              </w:tc>
              <w:tc>
                <w:tcPr>
                  <w:tcW w:w="63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256</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w:t>
                  </w:r>
                </w:p>
              </w:tc>
              <w:tc>
                <w:tcPr>
                  <w:tcW w:w="1098"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pct"/>
                  <w:gridSpan w:val="2"/>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氯离子</w:t>
                  </w:r>
                </w:p>
              </w:tc>
              <w:tc>
                <w:tcPr>
                  <w:tcW w:w="67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0.3</w:t>
                  </w:r>
                </w:p>
              </w:tc>
              <w:tc>
                <w:tcPr>
                  <w:tcW w:w="673"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w:t>
                  </w:r>
                </w:p>
              </w:tc>
              <w:tc>
                <w:tcPr>
                  <w:tcW w:w="63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0.30</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w:t>
                  </w:r>
                </w:p>
              </w:tc>
              <w:tc>
                <w:tcPr>
                  <w:tcW w:w="1098" w:type="dxa"/>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pct"/>
                  <w:gridSpan w:val="2"/>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镍</w:t>
                  </w:r>
                </w:p>
              </w:tc>
              <w:tc>
                <w:tcPr>
                  <w:tcW w:w="67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29.5</w:t>
                  </w:r>
                </w:p>
              </w:tc>
              <w:tc>
                <w:tcPr>
                  <w:tcW w:w="673"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190</w:t>
                  </w:r>
                </w:p>
              </w:tc>
              <w:tc>
                <w:tcPr>
                  <w:tcW w:w="63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45.7</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190</w:t>
                  </w:r>
                </w:p>
              </w:tc>
              <w:tc>
                <w:tcPr>
                  <w:tcW w:w="10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pct"/>
                  <w:gridSpan w:val="2"/>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铜</w:t>
                  </w:r>
                </w:p>
              </w:tc>
              <w:tc>
                <w:tcPr>
                  <w:tcW w:w="67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24.5</w:t>
                  </w:r>
                </w:p>
              </w:tc>
              <w:tc>
                <w:tcPr>
                  <w:tcW w:w="673"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100</w:t>
                  </w:r>
                </w:p>
              </w:tc>
              <w:tc>
                <w:tcPr>
                  <w:tcW w:w="63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32.0</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100</w:t>
                  </w:r>
                </w:p>
              </w:tc>
              <w:tc>
                <w:tcPr>
                  <w:tcW w:w="10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pct"/>
                  <w:gridSpan w:val="2"/>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锌</w:t>
                  </w:r>
                </w:p>
              </w:tc>
              <w:tc>
                <w:tcPr>
                  <w:tcW w:w="67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76.0</w:t>
                  </w:r>
                </w:p>
              </w:tc>
              <w:tc>
                <w:tcPr>
                  <w:tcW w:w="673"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300</w:t>
                  </w:r>
                </w:p>
              </w:tc>
              <w:tc>
                <w:tcPr>
                  <w:tcW w:w="63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127</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300</w:t>
                  </w:r>
                </w:p>
              </w:tc>
              <w:tc>
                <w:tcPr>
                  <w:tcW w:w="10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45" w:type="pct"/>
                  <w:gridSpan w:val="2"/>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铬</w:t>
                  </w:r>
                </w:p>
              </w:tc>
              <w:tc>
                <w:tcPr>
                  <w:tcW w:w="67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88.5</w:t>
                  </w:r>
                </w:p>
              </w:tc>
              <w:tc>
                <w:tcPr>
                  <w:tcW w:w="673"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250</w:t>
                  </w:r>
                </w:p>
              </w:tc>
              <w:tc>
                <w:tcPr>
                  <w:tcW w:w="63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78.8</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250</w:t>
                  </w:r>
                </w:p>
              </w:tc>
              <w:tc>
                <w:tcPr>
                  <w:tcW w:w="10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pct"/>
                  <w:gridSpan w:val="2"/>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砷</w:t>
                  </w:r>
                </w:p>
              </w:tc>
              <w:tc>
                <w:tcPr>
                  <w:tcW w:w="67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6.36</w:t>
                  </w:r>
                </w:p>
              </w:tc>
              <w:tc>
                <w:tcPr>
                  <w:tcW w:w="673"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20</w:t>
                  </w:r>
                </w:p>
              </w:tc>
              <w:tc>
                <w:tcPr>
                  <w:tcW w:w="63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5.61</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20</w:t>
                  </w:r>
                </w:p>
              </w:tc>
              <w:tc>
                <w:tcPr>
                  <w:tcW w:w="10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pct"/>
                  <w:gridSpan w:val="2"/>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汞</w:t>
                  </w:r>
                </w:p>
              </w:tc>
              <w:tc>
                <w:tcPr>
                  <w:tcW w:w="67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0.152</w:t>
                  </w:r>
                </w:p>
              </w:tc>
              <w:tc>
                <w:tcPr>
                  <w:tcW w:w="673"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1.0</w:t>
                  </w:r>
                </w:p>
              </w:tc>
              <w:tc>
                <w:tcPr>
                  <w:tcW w:w="63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达标</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0.160</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1.0</w:t>
                  </w:r>
                </w:p>
              </w:tc>
              <w:tc>
                <w:tcPr>
                  <w:tcW w:w="10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45" w:type="pct"/>
                  <w:gridSpan w:val="2"/>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铅</w:t>
                  </w:r>
                </w:p>
              </w:tc>
              <w:tc>
                <w:tcPr>
                  <w:tcW w:w="67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6.45</w:t>
                  </w:r>
                </w:p>
              </w:tc>
              <w:tc>
                <w:tcPr>
                  <w:tcW w:w="673"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170</w:t>
                  </w:r>
                </w:p>
              </w:tc>
              <w:tc>
                <w:tcPr>
                  <w:tcW w:w="63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达标</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3.73</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170</w:t>
                  </w:r>
                </w:p>
              </w:tc>
              <w:tc>
                <w:tcPr>
                  <w:tcW w:w="10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pct"/>
                  <w:gridSpan w:val="2"/>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镉</w:t>
                  </w:r>
                </w:p>
              </w:tc>
              <w:tc>
                <w:tcPr>
                  <w:tcW w:w="67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0.268</w:t>
                  </w:r>
                </w:p>
              </w:tc>
              <w:tc>
                <w:tcPr>
                  <w:tcW w:w="673"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0.6</w:t>
                  </w:r>
                </w:p>
              </w:tc>
              <w:tc>
                <w:tcPr>
                  <w:tcW w:w="63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达标</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0.265</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0.6</w:t>
                  </w:r>
                </w:p>
              </w:tc>
              <w:tc>
                <w:tcPr>
                  <w:tcW w:w="10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vMerge w:val="restar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六六六</w:t>
                  </w:r>
                </w:p>
              </w:tc>
              <w:tc>
                <w:tcPr>
                  <w:tcW w:w="743"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default" w:ascii="Times New Roman" w:hAnsi="Times New Roman" w:eastAsia="宋体" w:cs="Times New Roman"/>
                      <w:b w:val="0"/>
                      <w:bCs/>
                      <w:color w:val="auto"/>
                      <w:spacing w:val="-6"/>
                      <w:sz w:val="21"/>
                      <w:szCs w:val="21"/>
                      <w:highlight w:val="none"/>
                      <w:lang w:val="en-US" w:eastAsia="zh-CN"/>
                    </w:rPr>
                    <w:t>α</w:t>
                  </w:r>
                  <w:r>
                    <w:rPr>
                      <w:rFonts w:hint="eastAsia" w:ascii="Times New Roman" w:hAnsi="Times New Roman" w:cs="Times New Roman"/>
                      <w:b w:val="0"/>
                      <w:bCs/>
                      <w:color w:val="auto"/>
                      <w:spacing w:val="-6"/>
                      <w:sz w:val="21"/>
                      <w:szCs w:val="21"/>
                      <w:highlight w:val="none"/>
                      <w:lang w:val="en-US" w:eastAsia="zh-CN"/>
                    </w:rPr>
                    <w:t>-六六六</w:t>
                  </w:r>
                </w:p>
              </w:tc>
              <w:tc>
                <w:tcPr>
                  <w:tcW w:w="67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&lt;0.07</w:t>
                  </w:r>
                </w:p>
              </w:tc>
              <w:tc>
                <w:tcPr>
                  <w:tcW w:w="673" w:type="pct"/>
                  <w:vMerge w:val="restar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0.10</w:t>
                  </w:r>
                </w:p>
              </w:tc>
              <w:tc>
                <w:tcPr>
                  <w:tcW w:w="63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&lt;0.07</w:t>
                  </w:r>
                </w:p>
              </w:tc>
              <w:tc>
                <w:tcPr>
                  <w:tcW w:w="659" w:type="pct"/>
                  <w:vMerge w:val="restar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0.10</w:t>
                  </w:r>
                </w:p>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cs="Times New Roman"/>
                      <w:b w:val="0"/>
                      <w:bCs/>
                      <w:color w:val="auto"/>
                      <w:spacing w:val="-6"/>
                      <w:sz w:val="21"/>
                      <w:szCs w:val="21"/>
                      <w:highlight w:val="none"/>
                      <w:lang w:val="en-US" w:eastAsia="zh-CN"/>
                    </w:rPr>
                  </w:pPr>
                </w:p>
              </w:tc>
              <w:tc>
                <w:tcPr>
                  <w:tcW w:w="10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vMerge w:val="continue"/>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cs="Times New Roman"/>
                      <w:b w:val="0"/>
                      <w:bCs/>
                      <w:color w:val="auto"/>
                      <w:spacing w:val="-6"/>
                      <w:sz w:val="21"/>
                      <w:szCs w:val="21"/>
                      <w:highlight w:val="none"/>
                      <w:lang w:val="en-US" w:eastAsia="zh-CN"/>
                    </w:rPr>
                  </w:pPr>
                </w:p>
              </w:tc>
              <w:tc>
                <w:tcPr>
                  <w:tcW w:w="743"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default" w:ascii="Times New Roman" w:hAnsi="Times New Roman" w:eastAsia="宋体" w:cs="Times New Roman"/>
                      <w:b w:val="0"/>
                      <w:bCs/>
                      <w:color w:val="auto"/>
                      <w:spacing w:val="-6"/>
                      <w:sz w:val="21"/>
                      <w:szCs w:val="21"/>
                      <w:highlight w:val="none"/>
                      <w:lang w:val="en-US" w:eastAsia="zh-CN"/>
                    </w:rPr>
                    <w:t>β</w:t>
                  </w:r>
                  <w:r>
                    <w:rPr>
                      <w:rFonts w:hint="eastAsia" w:ascii="Times New Roman" w:hAnsi="Times New Roman" w:cs="Times New Roman"/>
                      <w:b w:val="0"/>
                      <w:bCs/>
                      <w:color w:val="auto"/>
                      <w:spacing w:val="-6"/>
                      <w:sz w:val="21"/>
                      <w:szCs w:val="21"/>
                      <w:highlight w:val="none"/>
                      <w:lang w:val="en-US" w:eastAsia="zh-CN"/>
                    </w:rPr>
                    <w:t>-六六六</w:t>
                  </w:r>
                </w:p>
              </w:tc>
              <w:tc>
                <w:tcPr>
                  <w:tcW w:w="67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&lt;0.06</w:t>
                  </w:r>
                </w:p>
              </w:tc>
              <w:tc>
                <w:tcPr>
                  <w:tcW w:w="673" w:type="pct"/>
                  <w:vMerge w:val="continue"/>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p>
              </w:tc>
              <w:tc>
                <w:tcPr>
                  <w:tcW w:w="63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&lt;0.06</w:t>
                  </w:r>
                </w:p>
              </w:tc>
              <w:tc>
                <w:tcPr>
                  <w:tcW w:w="659" w:type="pct"/>
                  <w:vMerge w:val="continue"/>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cs="Times New Roman"/>
                      <w:b w:val="0"/>
                      <w:bCs/>
                      <w:color w:val="auto"/>
                      <w:spacing w:val="-6"/>
                      <w:sz w:val="21"/>
                      <w:szCs w:val="21"/>
                      <w:highlight w:val="none"/>
                      <w:lang w:val="en-US" w:eastAsia="zh-CN"/>
                    </w:rPr>
                  </w:pPr>
                </w:p>
              </w:tc>
              <w:tc>
                <w:tcPr>
                  <w:tcW w:w="10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vMerge w:val="continue"/>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cs="Times New Roman"/>
                      <w:b w:val="0"/>
                      <w:bCs/>
                      <w:color w:val="auto"/>
                      <w:spacing w:val="-6"/>
                      <w:sz w:val="21"/>
                      <w:szCs w:val="21"/>
                      <w:highlight w:val="none"/>
                      <w:lang w:val="en-US" w:eastAsia="zh-CN"/>
                    </w:rPr>
                  </w:pPr>
                </w:p>
              </w:tc>
              <w:tc>
                <w:tcPr>
                  <w:tcW w:w="743"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default" w:ascii="Times New Roman" w:hAnsi="Times New Roman" w:eastAsia="宋体" w:cs="Times New Roman"/>
                      <w:b w:val="0"/>
                      <w:bCs/>
                      <w:color w:val="auto"/>
                      <w:spacing w:val="-6"/>
                      <w:sz w:val="21"/>
                      <w:szCs w:val="21"/>
                      <w:highlight w:val="none"/>
                      <w:lang w:val="en-US" w:eastAsia="zh-CN"/>
                    </w:rPr>
                    <w:t>γ</w:t>
                  </w:r>
                  <w:r>
                    <w:rPr>
                      <w:rFonts w:hint="eastAsia" w:ascii="Times New Roman" w:hAnsi="Times New Roman" w:cs="Times New Roman"/>
                      <w:b w:val="0"/>
                      <w:bCs/>
                      <w:color w:val="auto"/>
                      <w:spacing w:val="-6"/>
                      <w:sz w:val="21"/>
                      <w:szCs w:val="21"/>
                      <w:highlight w:val="none"/>
                      <w:lang w:val="en-US" w:eastAsia="zh-CN"/>
                    </w:rPr>
                    <w:t>-六六六</w:t>
                  </w:r>
                </w:p>
              </w:tc>
              <w:tc>
                <w:tcPr>
                  <w:tcW w:w="67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&lt;0.06</w:t>
                  </w:r>
                </w:p>
              </w:tc>
              <w:tc>
                <w:tcPr>
                  <w:tcW w:w="673" w:type="pct"/>
                  <w:vMerge w:val="continue"/>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p>
              </w:tc>
              <w:tc>
                <w:tcPr>
                  <w:tcW w:w="63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c>
                <w:tcPr>
                  <w:tcW w:w="659"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&lt;0.06</w:t>
                  </w:r>
                </w:p>
              </w:tc>
              <w:tc>
                <w:tcPr>
                  <w:tcW w:w="659" w:type="pct"/>
                  <w:vMerge w:val="continue"/>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cs="Times New Roman"/>
                      <w:b w:val="0"/>
                      <w:bCs/>
                      <w:color w:val="auto"/>
                      <w:spacing w:val="-6"/>
                      <w:sz w:val="21"/>
                      <w:szCs w:val="21"/>
                      <w:highlight w:val="none"/>
                      <w:lang w:val="en-US" w:eastAsia="zh-CN"/>
                    </w:rPr>
                  </w:pPr>
                </w:p>
              </w:tc>
              <w:tc>
                <w:tcPr>
                  <w:tcW w:w="10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vMerge w:val="continue"/>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cs="Times New Roman"/>
                      <w:b w:val="0"/>
                      <w:bCs/>
                      <w:color w:val="auto"/>
                      <w:spacing w:val="-6"/>
                      <w:sz w:val="21"/>
                      <w:szCs w:val="21"/>
                      <w:highlight w:val="none"/>
                      <w:lang w:val="en-US" w:eastAsia="zh-CN"/>
                    </w:rPr>
                  </w:pPr>
                </w:p>
              </w:tc>
              <w:tc>
                <w:tcPr>
                  <w:tcW w:w="743"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cs="Times New Roman"/>
                      <w:b w:val="0"/>
                      <w:bCs/>
                      <w:color w:val="auto"/>
                      <w:spacing w:val="-6"/>
                      <w:sz w:val="21"/>
                      <w:szCs w:val="21"/>
                      <w:highlight w:val="none"/>
                      <w:lang w:val="en-US" w:eastAsia="zh-CN"/>
                    </w:rPr>
                  </w:pPr>
                  <w:r>
                    <w:rPr>
                      <w:rFonts w:hint="default" w:ascii="Times New Roman" w:hAnsi="Times New Roman" w:eastAsia="宋体" w:cs="Times New Roman"/>
                      <w:b w:val="0"/>
                      <w:bCs/>
                      <w:color w:val="auto"/>
                      <w:spacing w:val="-6"/>
                      <w:sz w:val="21"/>
                      <w:szCs w:val="21"/>
                      <w:highlight w:val="none"/>
                      <w:lang w:val="en-US" w:eastAsia="zh-CN"/>
                    </w:rPr>
                    <w:t>δ</w:t>
                  </w:r>
                  <w:r>
                    <w:rPr>
                      <w:rFonts w:hint="eastAsia" w:ascii="Times New Roman" w:hAnsi="Times New Roman" w:cs="Times New Roman"/>
                      <w:b w:val="0"/>
                      <w:bCs/>
                      <w:color w:val="auto"/>
                      <w:spacing w:val="-6"/>
                      <w:sz w:val="21"/>
                      <w:szCs w:val="21"/>
                      <w:highlight w:val="none"/>
                      <w:lang w:val="en-US" w:eastAsia="zh-CN"/>
                    </w:rPr>
                    <w:t>-六六六</w:t>
                  </w:r>
                </w:p>
              </w:tc>
              <w:tc>
                <w:tcPr>
                  <w:tcW w:w="67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&lt;0.10</w:t>
                  </w:r>
                </w:p>
              </w:tc>
              <w:tc>
                <w:tcPr>
                  <w:tcW w:w="673" w:type="pct"/>
                  <w:vMerge w:val="continue"/>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p>
              </w:tc>
              <w:tc>
                <w:tcPr>
                  <w:tcW w:w="63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c>
                <w:tcPr>
                  <w:tcW w:w="659"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&lt;0.10</w:t>
                  </w:r>
                </w:p>
              </w:tc>
              <w:tc>
                <w:tcPr>
                  <w:tcW w:w="659" w:type="pct"/>
                  <w:vMerge w:val="continue"/>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cs="Times New Roman"/>
                      <w:b w:val="0"/>
                      <w:bCs/>
                      <w:color w:val="auto"/>
                      <w:spacing w:val="-6"/>
                      <w:sz w:val="21"/>
                      <w:szCs w:val="21"/>
                      <w:highlight w:val="none"/>
                      <w:lang w:val="en-US" w:eastAsia="zh-CN"/>
                    </w:rPr>
                  </w:pPr>
                </w:p>
              </w:tc>
              <w:tc>
                <w:tcPr>
                  <w:tcW w:w="10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vMerge w:val="restar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滴滴涕</w:t>
                  </w:r>
                </w:p>
              </w:tc>
              <w:tc>
                <w:tcPr>
                  <w:tcW w:w="743"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p-p</w:t>
                  </w:r>
                  <w:r>
                    <w:rPr>
                      <w:rFonts w:hint="default" w:cs="Times New Roman"/>
                      <w:b w:val="0"/>
                      <w:bCs/>
                      <w:color w:val="auto"/>
                      <w:spacing w:val="-6"/>
                      <w:sz w:val="21"/>
                      <w:szCs w:val="21"/>
                      <w:highlight w:val="none"/>
                      <w:lang w:val="en-US" w:eastAsia="zh-CN"/>
                    </w:rPr>
                    <w:t>’</w:t>
                  </w:r>
                  <w:r>
                    <w:rPr>
                      <w:rFonts w:hint="eastAsia" w:cs="Times New Roman"/>
                      <w:b w:val="0"/>
                      <w:bCs/>
                      <w:color w:val="auto"/>
                      <w:spacing w:val="-6"/>
                      <w:sz w:val="21"/>
                      <w:szCs w:val="21"/>
                      <w:highlight w:val="none"/>
                      <w:lang w:val="en-US" w:eastAsia="zh-CN"/>
                    </w:rPr>
                    <w:t>-DDE</w:t>
                  </w:r>
                </w:p>
              </w:tc>
              <w:tc>
                <w:tcPr>
                  <w:tcW w:w="67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&lt;0.04</w:t>
                  </w:r>
                </w:p>
              </w:tc>
              <w:tc>
                <w:tcPr>
                  <w:tcW w:w="673" w:type="pct"/>
                  <w:vMerge w:val="restar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0.10</w:t>
                  </w:r>
                </w:p>
              </w:tc>
              <w:tc>
                <w:tcPr>
                  <w:tcW w:w="63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c>
                <w:tcPr>
                  <w:tcW w:w="659"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&lt;0.04</w:t>
                  </w:r>
                </w:p>
              </w:tc>
              <w:tc>
                <w:tcPr>
                  <w:tcW w:w="659" w:type="pct"/>
                  <w:vMerge w:val="restar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0.10</w:t>
                  </w:r>
                </w:p>
              </w:tc>
              <w:tc>
                <w:tcPr>
                  <w:tcW w:w="10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vMerge w:val="continue"/>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cs="Times New Roman"/>
                      <w:b w:val="0"/>
                      <w:bCs/>
                      <w:color w:val="auto"/>
                      <w:spacing w:val="-6"/>
                      <w:sz w:val="21"/>
                      <w:szCs w:val="21"/>
                      <w:highlight w:val="none"/>
                      <w:lang w:val="en-US" w:eastAsia="zh-CN"/>
                    </w:rPr>
                  </w:pPr>
                </w:p>
              </w:tc>
              <w:tc>
                <w:tcPr>
                  <w:tcW w:w="74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o-p</w:t>
                  </w:r>
                  <w:r>
                    <w:rPr>
                      <w:rFonts w:hint="default" w:cs="Times New Roman"/>
                      <w:b w:val="0"/>
                      <w:bCs/>
                      <w:color w:val="auto"/>
                      <w:spacing w:val="-6"/>
                      <w:sz w:val="21"/>
                      <w:szCs w:val="21"/>
                      <w:highlight w:val="none"/>
                      <w:lang w:val="en-US" w:eastAsia="zh-CN"/>
                    </w:rPr>
                    <w:t>’</w:t>
                  </w:r>
                  <w:r>
                    <w:rPr>
                      <w:rFonts w:hint="eastAsia" w:cs="Times New Roman"/>
                      <w:b w:val="0"/>
                      <w:bCs/>
                      <w:color w:val="auto"/>
                      <w:spacing w:val="-6"/>
                      <w:sz w:val="21"/>
                      <w:szCs w:val="21"/>
                      <w:highlight w:val="none"/>
                      <w:lang w:val="en-US" w:eastAsia="zh-CN"/>
                    </w:rPr>
                    <w:t>-DDT</w:t>
                  </w:r>
                </w:p>
              </w:tc>
              <w:tc>
                <w:tcPr>
                  <w:tcW w:w="67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&lt;0.08</w:t>
                  </w:r>
                </w:p>
              </w:tc>
              <w:tc>
                <w:tcPr>
                  <w:tcW w:w="673" w:type="pct"/>
                  <w:vMerge w:val="continue"/>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p>
              </w:tc>
              <w:tc>
                <w:tcPr>
                  <w:tcW w:w="63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c>
                <w:tcPr>
                  <w:tcW w:w="659"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&lt;0.08</w:t>
                  </w:r>
                </w:p>
              </w:tc>
              <w:tc>
                <w:tcPr>
                  <w:tcW w:w="659" w:type="pct"/>
                  <w:vMerge w:val="continue"/>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cs="Times New Roman"/>
                      <w:b w:val="0"/>
                      <w:bCs/>
                      <w:color w:val="auto"/>
                      <w:spacing w:val="-6"/>
                      <w:sz w:val="21"/>
                      <w:szCs w:val="21"/>
                      <w:highlight w:val="none"/>
                      <w:lang w:val="en-US" w:eastAsia="zh-CN"/>
                    </w:rPr>
                  </w:pPr>
                </w:p>
              </w:tc>
              <w:tc>
                <w:tcPr>
                  <w:tcW w:w="10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vMerge w:val="continue"/>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cs="Times New Roman"/>
                      <w:b w:val="0"/>
                      <w:bCs/>
                      <w:color w:val="auto"/>
                      <w:spacing w:val="-6"/>
                      <w:sz w:val="21"/>
                      <w:szCs w:val="21"/>
                      <w:highlight w:val="none"/>
                      <w:lang w:val="en-US" w:eastAsia="zh-CN"/>
                    </w:rPr>
                  </w:pPr>
                </w:p>
              </w:tc>
              <w:tc>
                <w:tcPr>
                  <w:tcW w:w="74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p-p</w:t>
                  </w:r>
                  <w:r>
                    <w:rPr>
                      <w:rFonts w:hint="default" w:cs="Times New Roman"/>
                      <w:b w:val="0"/>
                      <w:bCs/>
                      <w:color w:val="auto"/>
                      <w:spacing w:val="-6"/>
                      <w:sz w:val="21"/>
                      <w:szCs w:val="21"/>
                      <w:highlight w:val="none"/>
                      <w:lang w:val="en-US" w:eastAsia="zh-CN"/>
                    </w:rPr>
                    <w:t>’</w:t>
                  </w:r>
                  <w:r>
                    <w:rPr>
                      <w:rFonts w:hint="eastAsia" w:cs="Times New Roman"/>
                      <w:b w:val="0"/>
                      <w:bCs/>
                      <w:color w:val="auto"/>
                      <w:spacing w:val="-6"/>
                      <w:sz w:val="21"/>
                      <w:szCs w:val="21"/>
                      <w:highlight w:val="none"/>
                      <w:lang w:val="en-US" w:eastAsia="zh-CN"/>
                    </w:rPr>
                    <w:t>-DDD</w:t>
                  </w:r>
                </w:p>
              </w:tc>
              <w:tc>
                <w:tcPr>
                  <w:tcW w:w="67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&lt;0.08</w:t>
                  </w:r>
                </w:p>
              </w:tc>
              <w:tc>
                <w:tcPr>
                  <w:tcW w:w="673" w:type="pct"/>
                  <w:vMerge w:val="continue"/>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p>
              </w:tc>
              <w:tc>
                <w:tcPr>
                  <w:tcW w:w="63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c>
                <w:tcPr>
                  <w:tcW w:w="659"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&lt;0.08</w:t>
                  </w:r>
                </w:p>
              </w:tc>
              <w:tc>
                <w:tcPr>
                  <w:tcW w:w="659" w:type="pct"/>
                  <w:vMerge w:val="continue"/>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cs="Times New Roman"/>
                      <w:b w:val="0"/>
                      <w:bCs/>
                      <w:color w:val="auto"/>
                      <w:spacing w:val="-6"/>
                      <w:sz w:val="21"/>
                      <w:szCs w:val="21"/>
                      <w:highlight w:val="none"/>
                      <w:lang w:val="en-US" w:eastAsia="zh-CN"/>
                    </w:rPr>
                  </w:pPr>
                </w:p>
              </w:tc>
              <w:tc>
                <w:tcPr>
                  <w:tcW w:w="10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vMerge w:val="continue"/>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cs="Times New Roman"/>
                      <w:b w:val="0"/>
                      <w:bCs/>
                      <w:color w:val="auto"/>
                      <w:spacing w:val="-6"/>
                      <w:sz w:val="21"/>
                      <w:szCs w:val="21"/>
                      <w:highlight w:val="none"/>
                      <w:lang w:val="en-US" w:eastAsia="zh-CN"/>
                    </w:rPr>
                  </w:pPr>
                </w:p>
              </w:tc>
              <w:tc>
                <w:tcPr>
                  <w:tcW w:w="74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p-p</w:t>
                  </w:r>
                  <w:r>
                    <w:rPr>
                      <w:rFonts w:hint="default" w:cs="Times New Roman"/>
                      <w:b w:val="0"/>
                      <w:bCs/>
                      <w:color w:val="auto"/>
                      <w:spacing w:val="-6"/>
                      <w:sz w:val="21"/>
                      <w:szCs w:val="21"/>
                      <w:highlight w:val="none"/>
                      <w:lang w:val="en-US" w:eastAsia="zh-CN"/>
                    </w:rPr>
                    <w:t>’</w:t>
                  </w:r>
                  <w:r>
                    <w:rPr>
                      <w:rFonts w:hint="eastAsia" w:cs="Times New Roman"/>
                      <w:b w:val="0"/>
                      <w:bCs/>
                      <w:color w:val="auto"/>
                      <w:spacing w:val="-6"/>
                      <w:sz w:val="21"/>
                      <w:szCs w:val="21"/>
                      <w:highlight w:val="none"/>
                      <w:lang w:val="en-US" w:eastAsia="zh-CN"/>
                    </w:rPr>
                    <w:t>-DDT</w:t>
                  </w:r>
                </w:p>
              </w:tc>
              <w:tc>
                <w:tcPr>
                  <w:tcW w:w="67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&lt;0.09</w:t>
                  </w:r>
                </w:p>
              </w:tc>
              <w:tc>
                <w:tcPr>
                  <w:tcW w:w="673" w:type="pct"/>
                  <w:vMerge w:val="continue"/>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p>
              </w:tc>
              <w:tc>
                <w:tcPr>
                  <w:tcW w:w="63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c>
                <w:tcPr>
                  <w:tcW w:w="659"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&lt;0.09</w:t>
                  </w:r>
                </w:p>
              </w:tc>
              <w:tc>
                <w:tcPr>
                  <w:tcW w:w="659" w:type="pct"/>
                  <w:vMerge w:val="continue"/>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cs="Times New Roman"/>
                      <w:b w:val="0"/>
                      <w:bCs/>
                      <w:color w:val="auto"/>
                      <w:spacing w:val="-6"/>
                      <w:sz w:val="21"/>
                      <w:szCs w:val="21"/>
                      <w:highlight w:val="none"/>
                      <w:lang w:val="en-US" w:eastAsia="zh-CN"/>
                    </w:rPr>
                  </w:pPr>
                </w:p>
              </w:tc>
              <w:tc>
                <w:tcPr>
                  <w:tcW w:w="10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w:t>
                  </w:r>
                </w:p>
              </w:tc>
            </w:tr>
          </w:tbl>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jc w:val="center"/>
              <w:textAlignment w:val="auto"/>
              <w:rPr>
                <w:rFonts w:hint="eastAsia" w:ascii="Times New Roman" w:hAnsi="Times New Roman" w:eastAsia="黑体" w:cs="Times New Roman"/>
                <w:b w:val="0"/>
                <w:bCs/>
                <w:color w:val="auto"/>
                <w:highlight w:val="none"/>
              </w:rPr>
            </w:pPr>
            <w:r>
              <w:rPr>
                <w:rFonts w:hint="eastAsia" w:ascii="Times New Roman" w:hAnsi="Times New Roman" w:eastAsia="黑体" w:cs="Times New Roman"/>
                <w:b w:val="0"/>
                <w:bCs/>
                <w:color w:val="auto"/>
                <w:highlight w:val="none"/>
              </w:rPr>
              <w:t>表</w:t>
            </w:r>
            <w:r>
              <w:rPr>
                <w:rFonts w:hint="eastAsia" w:ascii="Times New Roman" w:hAnsi="Times New Roman" w:eastAsia="黑体" w:cs="Times New Roman"/>
                <w:b w:val="0"/>
                <w:bCs/>
                <w:color w:val="auto"/>
                <w:highlight w:val="none"/>
                <w:lang w:val="en-US" w:eastAsia="zh-CN"/>
              </w:rPr>
              <w:t>3</w:t>
            </w:r>
            <w:r>
              <w:rPr>
                <w:rFonts w:hint="eastAsia" w:eastAsia="黑体" w:cs="Times New Roman"/>
                <w:b w:val="0"/>
                <w:bCs/>
                <w:color w:val="auto"/>
                <w:highlight w:val="none"/>
                <w:lang w:val="en-US" w:eastAsia="zh-CN"/>
              </w:rPr>
              <w:t>.14</w:t>
            </w:r>
            <w:r>
              <w:rPr>
                <w:rFonts w:hint="eastAsia" w:ascii="Times New Roman" w:hAnsi="Times New Roman" w:eastAsia="黑体" w:cs="Times New Roman"/>
                <w:b w:val="0"/>
                <w:bCs/>
                <w:color w:val="auto"/>
                <w:highlight w:val="none"/>
                <w:lang w:val="en-US" w:eastAsia="zh-CN"/>
              </w:rPr>
              <w:t xml:space="preserve"> </w:t>
            </w:r>
            <w:r>
              <w:rPr>
                <w:rFonts w:hint="eastAsia" w:eastAsia="黑体" w:cs="Times New Roman"/>
                <w:b w:val="0"/>
                <w:bCs/>
                <w:color w:val="auto"/>
                <w:highlight w:val="none"/>
                <w:lang w:val="en-US" w:eastAsia="zh-CN"/>
              </w:rPr>
              <w:t>底泥</w:t>
            </w:r>
            <w:r>
              <w:rPr>
                <w:rFonts w:hint="eastAsia" w:ascii="Times New Roman" w:hAnsi="Times New Roman" w:eastAsia="黑体" w:cs="Times New Roman"/>
                <w:b w:val="0"/>
                <w:bCs/>
                <w:color w:val="auto"/>
                <w:highlight w:val="none"/>
              </w:rPr>
              <w:t>检测结果一览表</w:t>
            </w:r>
          </w:p>
          <w:tbl>
            <w:tblPr>
              <w:tblStyle w:val="30"/>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2"/>
              <w:gridCol w:w="1236"/>
              <w:gridCol w:w="1117"/>
              <w:gridCol w:w="1120"/>
              <w:gridCol w:w="1050"/>
              <w:gridCol w:w="1096"/>
              <w:gridCol w:w="1096"/>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2" w:hRule="atLeast"/>
                <w:jc w:val="center"/>
              </w:trPr>
              <w:tc>
                <w:tcPr>
                  <w:tcW w:w="1045" w:type="pct"/>
                  <w:gridSpan w:val="2"/>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采样点位</w:t>
                  </w:r>
                </w:p>
              </w:tc>
              <w:tc>
                <w:tcPr>
                  <w:tcW w:w="1976" w:type="pct"/>
                  <w:gridSpan w:val="3"/>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洋派水库TY3</w:t>
                  </w:r>
                </w:p>
              </w:tc>
              <w:tc>
                <w:tcPr>
                  <w:tcW w:w="1978" w:type="pct"/>
                  <w:gridSpan w:val="3"/>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洋派水库TY4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pct"/>
                  <w:gridSpan w:val="2"/>
                  <w:tcBorders>
                    <w:top w:val="single" w:color="auto" w:sz="4" w:space="0"/>
                  </w:tcBorders>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项目</w:t>
                  </w:r>
                </w:p>
              </w:tc>
              <w:tc>
                <w:tcPr>
                  <w:tcW w:w="67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监测值</w:t>
                  </w:r>
                </w:p>
              </w:tc>
              <w:tc>
                <w:tcPr>
                  <w:tcW w:w="673"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标准限值</w:t>
                  </w:r>
                </w:p>
              </w:tc>
              <w:tc>
                <w:tcPr>
                  <w:tcW w:w="63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达标情况</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监测值</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标准限值</w:t>
                  </w:r>
                </w:p>
              </w:tc>
              <w:tc>
                <w:tcPr>
                  <w:tcW w:w="660"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pct"/>
                  <w:gridSpan w:val="2"/>
                  <w:tcBorders>
                    <w:top w:val="single" w:color="auto" w:sz="4" w:space="0"/>
                  </w:tcBorders>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pH</w:t>
                  </w:r>
                </w:p>
              </w:tc>
              <w:tc>
                <w:tcPr>
                  <w:tcW w:w="67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8.2</w:t>
                  </w:r>
                </w:p>
              </w:tc>
              <w:tc>
                <w:tcPr>
                  <w:tcW w:w="673"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w:t>
                  </w:r>
                </w:p>
              </w:tc>
              <w:tc>
                <w:tcPr>
                  <w:tcW w:w="63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8.2</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w:t>
                  </w:r>
                </w:p>
              </w:tc>
              <w:tc>
                <w:tcPr>
                  <w:tcW w:w="660"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pct"/>
                  <w:gridSpan w:val="2"/>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有效硫</w:t>
                  </w:r>
                </w:p>
              </w:tc>
              <w:tc>
                <w:tcPr>
                  <w:tcW w:w="67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259</w:t>
                  </w:r>
                </w:p>
              </w:tc>
              <w:tc>
                <w:tcPr>
                  <w:tcW w:w="673"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w:t>
                  </w:r>
                </w:p>
              </w:tc>
              <w:tc>
                <w:tcPr>
                  <w:tcW w:w="63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258</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w:t>
                  </w:r>
                </w:p>
              </w:tc>
              <w:tc>
                <w:tcPr>
                  <w:tcW w:w="660"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pct"/>
                  <w:gridSpan w:val="2"/>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氯离子</w:t>
                  </w:r>
                </w:p>
              </w:tc>
              <w:tc>
                <w:tcPr>
                  <w:tcW w:w="67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0.29</w:t>
                  </w:r>
                </w:p>
              </w:tc>
              <w:tc>
                <w:tcPr>
                  <w:tcW w:w="673"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w:t>
                  </w:r>
                </w:p>
              </w:tc>
              <w:tc>
                <w:tcPr>
                  <w:tcW w:w="63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0.30</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w:t>
                  </w:r>
                </w:p>
              </w:tc>
              <w:tc>
                <w:tcPr>
                  <w:tcW w:w="660"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pct"/>
                  <w:gridSpan w:val="2"/>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镍</w:t>
                  </w:r>
                </w:p>
              </w:tc>
              <w:tc>
                <w:tcPr>
                  <w:tcW w:w="67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42.4</w:t>
                  </w:r>
                </w:p>
              </w:tc>
              <w:tc>
                <w:tcPr>
                  <w:tcW w:w="673"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190</w:t>
                  </w:r>
                </w:p>
              </w:tc>
              <w:tc>
                <w:tcPr>
                  <w:tcW w:w="63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达标</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48.6</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190</w:t>
                  </w:r>
                </w:p>
              </w:tc>
              <w:tc>
                <w:tcPr>
                  <w:tcW w:w="66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pct"/>
                  <w:gridSpan w:val="2"/>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铜</w:t>
                  </w:r>
                </w:p>
              </w:tc>
              <w:tc>
                <w:tcPr>
                  <w:tcW w:w="67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31.8</w:t>
                  </w:r>
                </w:p>
              </w:tc>
              <w:tc>
                <w:tcPr>
                  <w:tcW w:w="673"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100</w:t>
                  </w:r>
                </w:p>
              </w:tc>
              <w:tc>
                <w:tcPr>
                  <w:tcW w:w="63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达标</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36.3</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100</w:t>
                  </w:r>
                </w:p>
              </w:tc>
              <w:tc>
                <w:tcPr>
                  <w:tcW w:w="66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pct"/>
                  <w:gridSpan w:val="2"/>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锌</w:t>
                  </w:r>
                </w:p>
              </w:tc>
              <w:tc>
                <w:tcPr>
                  <w:tcW w:w="67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169</w:t>
                  </w:r>
                </w:p>
              </w:tc>
              <w:tc>
                <w:tcPr>
                  <w:tcW w:w="673"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300</w:t>
                  </w:r>
                </w:p>
              </w:tc>
              <w:tc>
                <w:tcPr>
                  <w:tcW w:w="63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达标</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102</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300</w:t>
                  </w:r>
                </w:p>
              </w:tc>
              <w:tc>
                <w:tcPr>
                  <w:tcW w:w="66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pct"/>
                  <w:gridSpan w:val="2"/>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铬</w:t>
                  </w:r>
                </w:p>
              </w:tc>
              <w:tc>
                <w:tcPr>
                  <w:tcW w:w="67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133</w:t>
                  </w:r>
                </w:p>
              </w:tc>
              <w:tc>
                <w:tcPr>
                  <w:tcW w:w="673"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250</w:t>
                  </w:r>
                </w:p>
              </w:tc>
              <w:tc>
                <w:tcPr>
                  <w:tcW w:w="63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达标</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64.0</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250</w:t>
                  </w:r>
                </w:p>
              </w:tc>
              <w:tc>
                <w:tcPr>
                  <w:tcW w:w="66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pct"/>
                  <w:gridSpan w:val="2"/>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砷</w:t>
                  </w:r>
                </w:p>
              </w:tc>
              <w:tc>
                <w:tcPr>
                  <w:tcW w:w="67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4.82</w:t>
                  </w:r>
                </w:p>
              </w:tc>
              <w:tc>
                <w:tcPr>
                  <w:tcW w:w="673"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20</w:t>
                  </w:r>
                </w:p>
              </w:tc>
              <w:tc>
                <w:tcPr>
                  <w:tcW w:w="63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达标</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6.64</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20</w:t>
                  </w:r>
                </w:p>
              </w:tc>
              <w:tc>
                <w:tcPr>
                  <w:tcW w:w="66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pct"/>
                  <w:gridSpan w:val="2"/>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汞</w:t>
                  </w:r>
                </w:p>
              </w:tc>
              <w:tc>
                <w:tcPr>
                  <w:tcW w:w="67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0.152</w:t>
                  </w:r>
                </w:p>
              </w:tc>
              <w:tc>
                <w:tcPr>
                  <w:tcW w:w="673"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1.0</w:t>
                  </w:r>
                </w:p>
              </w:tc>
              <w:tc>
                <w:tcPr>
                  <w:tcW w:w="63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达标</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0.216</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1.0</w:t>
                  </w:r>
                </w:p>
              </w:tc>
              <w:tc>
                <w:tcPr>
                  <w:tcW w:w="66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pct"/>
                  <w:gridSpan w:val="2"/>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铅</w:t>
                  </w:r>
                </w:p>
              </w:tc>
              <w:tc>
                <w:tcPr>
                  <w:tcW w:w="67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2.36</w:t>
                  </w:r>
                </w:p>
              </w:tc>
              <w:tc>
                <w:tcPr>
                  <w:tcW w:w="673"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170</w:t>
                  </w:r>
                </w:p>
              </w:tc>
              <w:tc>
                <w:tcPr>
                  <w:tcW w:w="63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达标</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4.21</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170</w:t>
                  </w:r>
                </w:p>
              </w:tc>
              <w:tc>
                <w:tcPr>
                  <w:tcW w:w="66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pct"/>
                  <w:gridSpan w:val="2"/>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镉</w:t>
                  </w:r>
                </w:p>
              </w:tc>
              <w:tc>
                <w:tcPr>
                  <w:tcW w:w="67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0.197</w:t>
                  </w:r>
                </w:p>
              </w:tc>
              <w:tc>
                <w:tcPr>
                  <w:tcW w:w="673"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0.6</w:t>
                  </w:r>
                </w:p>
              </w:tc>
              <w:tc>
                <w:tcPr>
                  <w:tcW w:w="63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达标</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0.254</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0.6</w:t>
                  </w:r>
                </w:p>
              </w:tc>
              <w:tc>
                <w:tcPr>
                  <w:tcW w:w="66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vMerge w:val="restar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六六六</w:t>
                  </w:r>
                </w:p>
              </w:tc>
              <w:tc>
                <w:tcPr>
                  <w:tcW w:w="743"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default" w:ascii="Times New Roman" w:hAnsi="Times New Roman" w:eastAsia="宋体" w:cs="Times New Roman"/>
                      <w:b w:val="0"/>
                      <w:bCs/>
                      <w:color w:val="auto"/>
                      <w:spacing w:val="-6"/>
                      <w:sz w:val="21"/>
                      <w:szCs w:val="21"/>
                      <w:highlight w:val="none"/>
                      <w:lang w:val="en-US" w:eastAsia="zh-CN"/>
                    </w:rPr>
                    <w:t>α</w:t>
                  </w:r>
                  <w:r>
                    <w:rPr>
                      <w:rFonts w:hint="eastAsia" w:ascii="Times New Roman" w:hAnsi="Times New Roman" w:cs="Times New Roman"/>
                      <w:b w:val="0"/>
                      <w:bCs/>
                      <w:color w:val="auto"/>
                      <w:spacing w:val="-6"/>
                      <w:sz w:val="21"/>
                      <w:szCs w:val="21"/>
                      <w:highlight w:val="none"/>
                      <w:lang w:val="en-US" w:eastAsia="zh-CN"/>
                    </w:rPr>
                    <w:t>-六六六</w:t>
                  </w:r>
                </w:p>
              </w:tc>
              <w:tc>
                <w:tcPr>
                  <w:tcW w:w="67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&lt;0.07</w:t>
                  </w:r>
                </w:p>
              </w:tc>
              <w:tc>
                <w:tcPr>
                  <w:tcW w:w="673" w:type="pct"/>
                  <w:vMerge w:val="restar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0.10</w:t>
                  </w:r>
                </w:p>
              </w:tc>
              <w:tc>
                <w:tcPr>
                  <w:tcW w:w="63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达标</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&lt;0.07</w:t>
                  </w:r>
                </w:p>
              </w:tc>
              <w:tc>
                <w:tcPr>
                  <w:tcW w:w="659" w:type="pct"/>
                  <w:vMerge w:val="restar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0.10</w:t>
                  </w:r>
                </w:p>
              </w:tc>
              <w:tc>
                <w:tcPr>
                  <w:tcW w:w="66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vMerge w:val="continue"/>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cs="Times New Roman"/>
                      <w:b w:val="0"/>
                      <w:bCs/>
                      <w:color w:val="auto"/>
                      <w:spacing w:val="-6"/>
                      <w:sz w:val="21"/>
                      <w:szCs w:val="21"/>
                      <w:highlight w:val="none"/>
                      <w:lang w:val="en-US" w:eastAsia="zh-CN"/>
                    </w:rPr>
                  </w:pPr>
                </w:p>
              </w:tc>
              <w:tc>
                <w:tcPr>
                  <w:tcW w:w="743"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default" w:ascii="Times New Roman" w:hAnsi="Times New Roman" w:eastAsia="宋体" w:cs="Times New Roman"/>
                      <w:b w:val="0"/>
                      <w:bCs/>
                      <w:color w:val="auto"/>
                      <w:spacing w:val="-6"/>
                      <w:sz w:val="21"/>
                      <w:szCs w:val="21"/>
                      <w:highlight w:val="none"/>
                      <w:lang w:val="en-US" w:eastAsia="zh-CN"/>
                    </w:rPr>
                    <w:t>β</w:t>
                  </w:r>
                  <w:r>
                    <w:rPr>
                      <w:rFonts w:hint="eastAsia" w:ascii="Times New Roman" w:hAnsi="Times New Roman" w:cs="Times New Roman"/>
                      <w:b w:val="0"/>
                      <w:bCs/>
                      <w:color w:val="auto"/>
                      <w:spacing w:val="-6"/>
                      <w:sz w:val="21"/>
                      <w:szCs w:val="21"/>
                      <w:highlight w:val="none"/>
                      <w:lang w:val="en-US" w:eastAsia="zh-CN"/>
                    </w:rPr>
                    <w:t>-六六六</w:t>
                  </w:r>
                </w:p>
              </w:tc>
              <w:tc>
                <w:tcPr>
                  <w:tcW w:w="671"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&lt;0.06</w:t>
                  </w:r>
                </w:p>
              </w:tc>
              <w:tc>
                <w:tcPr>
                  <w:tcW w:w="673" w:type="pct"/>
                  <w:vMerge w:val="continue"/>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p>
              </w:tc>
              <w:tc>
                <w:tcPr>
                  <w:tcW w:w="63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达标</w:t>
                  </w:r>
                </w:p>
              </w:tc>
              <w:tc>
                <w:tcPr>
                  <w:tcW w:w="659"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&lt;0.06</w:t>
                  </w:r>
                </w:p>
              </w:tc>
              <w:tc>
                <w:tcPr>
                  <w:tcW w:w="659" w:type="pct"/>
                  <w:vMerge w:val="continue"/>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cs="Times New Roman"/>
                      <w:b w:val="0"/>
                      <w:bCs/>
                      <w:color w:val="auto"/>
                      <w:spacing w:val="-6"/>
                      <w:sz w:val="21"/>
                      <w:szCs w:val="21"/>
                      <w:highlight w:val="none"/>
                      <w:lang w:val="en-US" w:eastAsia="zh-CN"/>
                    </w:rPr>
                  </w:pPr>
                </w:p>
              </w:tc>
              <w:tc>
                <w:tcPr>
                  <w:tcW w:w="66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vMerge w:val="continue"/>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cs="Times New Roman"/>
                      <w:b w:val="0"/>
                      <w:bCs/>
                      <w:color w:val="auto"/>
                      <w:spacing w:val="-6"/>
                      <w:sz w:val="21"/>
                      <w:szCs w:val="21"/>
                      <w:highlight w:val="none"/>
                      <w:lang w:val="en-US" w:eastAsia="zh-CN"/>
                    </w:rPr>
                  </w:pPr>
                </w:p>
              </w:tc>
              <w:tc>
                <w:tcPr>
                  <w:tcW w:w="743"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default" w:ascii="Times New Roman" w:hAnsi="Times New Roman" w:eastAsia="宋体" w:cs="Times New Roman"/>
                      <w:b w:val="0"/>
                      <w:bCs/>
                      <w:color w:val="auto"/>
                      <w:spacing w:val="-6"/>
                      <w:sz w:val="21"/>
                      <w:szCs w:val="21"/>
                      <w:highlight w:val="none"/>
                      <w:lang w:val="en-US" w:eastAsia="zh-CN"/>
                    </w:rPr>
                    <w:t>γ</w:t>
                  </w:r>
                  <w:r>
                    <w:rPr>
                      <w:rFonts w:hint="eastAsia" w:ascii="Times New Roman" w:hAnsi="Times New Roman" w:cs="Times New Roman"/>
                      <w:b w:val="0"/>
                      <w:bCs/>
                      <w:color w:val="auto"/>
                      <w:spacing w:val="-6"/>
                      <w:sz w:val="21"/>
                      <w:szCs w:val="21"/>
                      <w:highlight w:val="none"/>
                      <w:lang w:val="en-US" w:eastAsia="zh-CN"/>
                    </w:rPr>
                    <w:t>-六六六</w:t>
                  </w:r>
                </w:p>
              </w:tc>
              <w:tc>
                <w:tcPr>
                  <w:tcW w:w="67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&lt;0.06</w:t>
                  </w:r>
                </w:p>
              </w:tc>
              <w:tc>
                <w:tcPr>
                  <w:tcW w:w="673" w:type="pct"/>
                  <w:vMerge w:val="continue"/>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p>
              </w:tc>
              <w:tc>
                <w:tcPr>
                  <w:tcW w:w="63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达标</w:t>
                  </w:r>
                </w:p>
              </w:tc>
              <w:tc>
                <w:tcPr>
                  <w:tcW w:w="659"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&lt;0.06</w:t>
                  </w:r>
                </w:p>
              </w:tc>
              <w:tc>
                <w:tcPr>
                  <w:tcW w:w="659" w:type="pct"/>
                  <w:vMerge w:val="continue"/>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cs="Times New Roman"/>
                      <w:b w:val="0"/>
                      <w:bCs/>
                      <w:color w:val="auto"/>
                      <w:spacing w:val="-6"/>
                      <w:sz w:val="21"/>
                      <w:szCs w:val="21"/>
                      <w:highlight w:val="none"/>
                      <w:lang w:val="en-US" w:eastAsia="zh-CN"/>
                    </w:rPr>
                  </w:pPr>
                </w:p>
              </w:tc>
              <w:tc>
                <w:tcPr>
                  <w:tcW w:w="66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vMerge w:val="continue"/>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cs="Times New Roman"/>
                      <w:b w:val="0"/>
                      <w:bCs/>
                      <w:color w:val="auto"/>
                      <w:spacing w:val="-6"/>
                      <w:sz w:val="21"/>
                      <w:szCs w:val="21"/>
                      <w:highlight w:val="none"/>
                      <w:lang w:val="en-US" w:eastAsia="zh-CN"/>
                    </w:rPr>
                  </w:pPr>
                </w:p>
              </w:tc>
              <w:tc>
                <w:tcPr>
                  <w:tcW w:w="743"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cs="Times New Roman"/>
                      <w:b w:val="0"/>
                      <w:bCs/>
                      <w:color w:val="auto"/>
                      <w:spacing w:val="-6"/>
                      <w:sz w:val="21"/>
                      <w:szCs w:val="21"/>
                      <w:highlight w:val="none"/>
                      <w:lang w:val="en-US" w:eastAsia="zh-CN"/>
                    </w:rPr>
                  </w:pPr>
                  <w:r>
                    <w:rPr>
                      <w:rFonts w:hint="default" w:ascii="Times New Roman" w:hAnsi="Times New Roman" w:eastAsia="宋体" w:cs="Times New Roman"/>
                      <w:b w:val="0"/>
                      <w:bCs/>
                      <w:color w:val="auto"/>
                      <w:spacing w:val="-6"/>
                      <w:sz w:val="21"/>
                      <w:szCs w:val="21"/>
                      <w:highlight w:val="none"/>
                      <w:lang w:val="en-US" w:eastAsia="zh-CN"/>
                    </w:rPr>
                    <w:t>δ</w:t>
                  </w:r>
                  <w:r>
                    <w:rPr>
                      <w:rFonts w:hint="eastAsia" w:ascii="Times New Roman" w:hAnsi="Times New Roman" w:cs="Times New Roman"/>
                      <w:b w:val="0"/>
                      <w:bCs/>
                      <w:color w:val="auto"/>
                      <w:spacing w:val="-6"/>
                      <w:sz w:val="21"/>
                      <w:szCs w:val="21"/>
                      <w:highlight w:val="none"/>
                      <w:lang w:val="en-US" w:eastAsia="zh-CN"/>
                    </w:rPr>
                    <w:t>-六六六</w:t>
                  </w:r>
                </w:p>
              </w:tc>
              <w:tc>
                <w:tcPr>
                  <w:tcW w:w="67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&lt;0.10</w:t>
                  </w:r>
                </w:p>
              </w:tc>
              <w:tc>
                <w:tcPr>
                  <w:tcW w:w="673" w:type="pct"/>
                  <w:vMerge w:val="continue"/>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p>
              </w:tc>
              <w:tc>
                <w:tcPr>
                  <w:tcW w:w="63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达标</w:t>
                  </w:r>
                </w:p>
              </w:tc>
              <w:tc>
                <w:tcPr>
                  <w:tcW w:w="659"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&lt;0.10</w:t>
                  </w:r>
                </w:p>
              </w:tc>
              <w:tc>
                <w:tcPr>
                  <w:tcW w:w="659" w:type="pct"/>
                  <w:vMerge w:val="continue"/>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cs="Times New Roman"/>
                      <w:b w:val="0"/>
                      <w:bCs/>
                      <w:color w:val="auto"/>
                      <w:spacing w:val="-6"/>
                      <w:sz w:val="21"/>
                      <w:szCs w:val="21"/>
                      <w:highlight w:val="none"/>
                      <w:lang w:val="en-US" w:eastAsia="zh-CN"/>
                    </w:rPr>
                  </w:pPr>
                </w:p>
              </w:tc>
              <w:tc>
                <w:tcPr>
                  <w:tcW w:w="66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vMerge w:val="restar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滴滴涕</w:t>
                  </w:r>
                </w:p>
              </w:tc>
              <w:tc>
                <w:tcPr>
                  <w:tcW w:w="743" w:type="pc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p-p</w:t>
                  </w:r>
                  <w:r>
                    <w:rPr>
                      <w:rFonts w:hint="default" w:cs="Times New Roman"/>
                      <w:b w:val="0"/>
                      <w:bCs/>
                      <w:color w:val="auto"/>
                      <w:spacing w:val="-6"/>
                      <w:sz w:val="21"/>
                      <w:szCs w:val="21"/>
                      <w:highlight w:val="none"/>
                      <w:lang w:val="en-US" w:eastAsia="zh-CN"/>
                    </w:rPr>
                    <w:t>’</w:t>
                  </w:r>
                  <w:r>
                    <w:rPr>
                      <w:rFonts w:hint="eastAsia" w:cs="Times New Roman"/>
                      <w:b w:val="0"/>
                      <w:bCs/>
                      <w:color w:val="auto"/>
                      <w:spacing w:val="-6"/>
                      <w:sz w:val="21"/>
                      <w:szCs w:val="21"/>
                      <w:highlight w:val="none"/>
                      <w:lang w:val="en-US" w:eastAsia="zh-CN"/>
                    </w:rPr>
                    <w:t>-DDE</w:t>
                  </w:r>
                </w:p>
              </w:tc>
              <w:tc>
                <w:tcPr>
                  <w:tcW w:w="67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&lt;0.04</w:t>
                  </w:r>
                </w:p>
              </w:tc>
              <w:tc>
                <w:tcPr>
                  <w:tcW w:w="673" w:type="pct"/>
                  <w:vMerge w:val="restar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0.10</w:t>
                  </w:r>
                </w:p>
              </w:tc>
              <w:tc>
                <w:tcPr>
                  <w:tcW w:w="63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达标</w:t>
                  </w:r>
                </w:p>
              </w:tc>
              <w:tc>
                <w:tcPr>
                  <w:tcW w:w="659"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&lt;0.04</w:t>
                  </w:r>
                </w:p>
              </w:tc>
              <w:tc>
                <w:tcPr>
                  <w:tcW w:w="659" w:type="pct"/>
                  <w:vMerge w:val="restart"/>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0.10</w:t>
                  </w:r>
                </w:p>
              </w:tc>
              <w:tc>
                <w:tcPr>
                  <w:tcW w:w="66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vMerge w:val="continue"/>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cs="Times New Roman"/>
                      <w:b w:val="0"/>
                      <w:bCs/>
                      <w:color w:val="auto"/>
                      <w:spacing w:val="-6"/>
                      <w:sz w:val="21"/>
                      <w:szCs w:val="21"/>
                      <w:highlight w:val="none"/>
                      <w:lang w:val="en-US" w:eastAsia="zh-CN"/>
                    </w:rPr>
                  </w:pPr>
                </w:p>
              </w:tc>
              <w:tc>
                <w:tcPr>
                  <w:tcW w:w="74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o-p</w:t>
                  </w:r>
                  <w:r>
                    <w:rPr>
                      <w:rFonts w:hint="default" w:cs="Times New Roman"/>
                      <w:b w:val="0"/>
                      <w:bCs/>
                      <w:color w:val="auto"/>
                      <w:spacing w:val="-6"/>
                      <w:sz w:val="21"/>
                      <w:szCs w:val="21"/>
                      <w:highlight w:val="none"/>
                      <w:lang w:val="en-US" w:eastAsia="zh-CN"/>
                    </w:rPr>
                    <w:t>’</w:t>
                  </w:r>
                  <w:r>
                    <w:rPr>
                      <w:rFonts w:hint="eastAsia" w:cs="Times New Roman"/>
                      <w:b w:val="0"/>
                      <w:bCs/>
                      <w:color w:val="auto"/>
                      <w:spacing w:val="-6"/>
                      <w:sz w:val="21"/>
                      <w:szCs w:val="21"/>
                      <w:highlight w:val="none"/>
                      <w:lang w:val="en-US" w:eastAsia="zh-CN"/>
                    </w:rPr>
                    <w:t>-DDT</w:t>
                  </w:r>
                </w:p>
              </w:tc>
              <w:tc>
                <w:tcPr>
                  <w:tcW w:w="67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&lt;0.08</w:t>
                  </w:r>
                </w:p>
              </w:tc>
              <w:tc>
                <w:tcPr>
                  <w:tcW w:w="673" w:type="pct"/>
                  <w:vMerge w:val="continue"/>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p>
              </w:tc>
              <w:tc>
                <w:tcPr>
                  <w:tcW w:w="63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达标</w:t>
                  </w:r>
                </w:p>
              </w:tc>
              <w:tc>
                <w:tcPr>
                  <w:tcW w:w="659"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&lt;0.08</w:t>
                  </w:r>
                </w:p>
              </w:tc>
              <w:tc>
                <w:tcPr>
                  <w:tcW w:w="659" w:type="pct"/>
                  <w:vMerge w:val="continue"/>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cs="Times New Roman"/>
                      <w:b w:val="0"/>
                      <w:bCs/>
                      <w:color w:val="auto"/>
                      <w:spacing w:val="-6"/>
                      <w:sz w:val="21"/>
                      <w:szCs w:val="21"/>
                      <w:highlight w:val="none"/>
                      <w:lang w:val="en-US" w:eastAsia="zh-CN"/>
                    </w:rPr>
                  </w:pPr>
                </w:p>
              </w:tc>
              <w:tc>
                <w:tcPr>
                  <w:tcW w:w="66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vMerge w:val="continue"/>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cs="Times New Roman"/>
                      <w:b w:val="0"/>
                      <w:bCs/>
                      <w:color w:val="auto"/>
                      <w:spacing w:val="-6"/>
                      <w:sz w:val="21"/>
                      <w:szCs w:val="21"/>
                      <w:highlight w:val="none"/>
                      <w:lang w:val="en-US" w:eastAsia="zh-CN"/>
                    </w:rPr>
                  </w:pPr>
                </w:p>
              </w:tc>
              <w:tc>
                <w:tcPr>
                  <w:tcW w:w="74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p-p</w:t>
                  </w:r>
                  <w:r>
                    <w:rPr>
                      <w:rFonts w:hint="default" w:cs="Times New Roman"/>
                      <w:b w:val="0"/>
                      <w:bCs/>
                      <w:color w:val="auto"/>
                      <w:spacing w:val="-6"/>
                      <w:sz w:val="21"/>
                      <w:szCs w:val="21"/>
                      <w:highlight w:val="none"/>
                      <w:lang w:val="en-US" w:eastAsia="zh-CN"/>
                    </w:rPr>
                    <w:t>’</w:t>
                  </w:r>
                  <w:r>
                    <w:rPr>
                      <w:rFonts w:hint="eastAsia" w:cs="Times New Roman"/>
                      <w:b w:val="0"/>
                      <w:bCs/>
                      <w:color w:val="auto"/>
                      <w:spacing w:val="-6"/>
                      <w:sz w:val="21"/>
                      <w:szCs w:val="21"/>
                      <w:highlight w:val="none"/>
                      <w:lang w:val="en-US" w:eastAsia="zh-CN"/>
                    </w:rPr>
                    <w:t>-DDD</w:t>
                  </w:r>
                </w:p>
              </w:tc>
              <w:tc>
                <w:tcPr>
                  <w:tcW w:w="67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&lt;0.08</w:t>
                  </w:r>
                </w:p>
              </w:tc>
              <w:tc>
                <w:tcPr>
                  <w:tcW w:w="673" w:type="pct"/>
                  <w:vMerge w:val="continue"/>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p>
              </w:tc>
              <w:tc>
                <w:tcPr>
                  <w:tcW w:w="63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达标</w:t>
                  </w:r>
                </w:p>
              </w:tc>
              <w:tc>
                <w:tcPr>
                  <w:tcW w:w="659"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&lt;0.08</w:t>
                  </w:r>
                </w:p>
              </w:tc>
              <w:tc>
                <w:tcPr>
                  <w:tcW w:w="659" w:type="pct"/>
                  <w:vMerge w:val="continue"/>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cs="Times New Roman"/>
                      <w:b w:val="0"/>
                      <w:bCs/>
                      <w:color w:val="auto"/>
                      <w:spacing w:val="-6"/>
                      <w:sz w:val="21"/>
                      <w:szCs w:val="21"/>
                      <w:highlight w:val="none"/>
                      <w:lang w:val="en-US" w:eastAsia="zh-CN"/>
                    </w:rPr>
                  </w:pPr>
                </w:p>
              </w:tc>
              <w:tc>
                <w:tcPr>
                  <w:tcW w:w="66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vMerge w:val="continue"/>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eastAsia" w:cs="Times New Roman"/>
                      <w:b w:val="0"/>
                      <w:bCs/>
                      <w:color w:val="auto"/>
                      <w:spacing w:val="-6"/>
                      <w:sz w:val="21"/>
                      <w:szCs w:val="21"/>
                      <w:highlight w:val="none"/>
                      <w:lang w:val="en-US" w:eastAsia="zh-CN"/>
                    </w:rPr>
                  </w:pPr>
                </w:p>
              </w:tc>
              <w:tc>
                <w:tcPr>
                  <w:tcW w:w="74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p-p</w:t>
                  </w:r>
                  <w:r>
                    <w:rPr>
                      <w:rFonts w:hint="default" w:cs="Times New Roman"/>
                      <w:b w:val="0"/>
                      <w:bCs/>
                      <w:color w:val="auto"/>
                      <w:spacing w:val="-6"/>
                      <w:sz w:val="21"/>
                      <w:szCs w:val="21"/>
                      <w:highlight w:val="none"/>
                      <w:lang w:val="en-US" w:eastAsia="zh-CN"/>
                    </w:rPr>
                    <w:t>’</w:t>
                  </w:r>
                  <w:r>
                    <w:rPr>
                      <w:rFonts w:hint="eastAsia" w:cs="Times New Roman"/>
                      <w:b w:val="0"/>
                      <w:bCs/>
                      <w:color w:val="auto"/>
                      <w:spacing w:val="-6"/>
                      <w:sz w:val="21"/>
                      <w:szCs w:val="21"/>
                      <w:highlight w:val="none"/>
                      <w:lang w:val="en-US" w:eastAsia="zh-CN"/>
                    </w:rPr>
                    <w:t>-DDT</w:t>
                  </w:r>
                </w:p>
              </w:tc>
              <w:tc>
                <w:tcPr>
                  <w:tcW w:w="67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&lt;0.09</w:t>
                  </w:r>
                </w:p>
              </w:tc>
              <w:tc>
                <w:tcPr>
                  <w:tcW w:w="673" w:type="pct"/>
                  <w:vMerge w:val="continue"/>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eastAsia="宋体" w:cs="Times New Roman"/>
                      <w:b w:val="0"/>
                      <w:bCs/>
                      <w:color w:val="auto"/>
                      <w:spacing w:val="-6"/>
                      <w:sz w:val="21"/>
                      <w:szCs w:val="21"/>
                      <w:highlight w:val="none"/>
                      <w:lang w:val="en-US" w:eastAsia="zh-CN"/>
                    </w:rPr>
                  </w:pPr>
                </w:p>
              </w:tc>
              <w:tc>
                <w:tcPr>
                  <w:tcW w:w="631"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达标</w:t>
                  </w:r>
                </w:p>
              </w:tc>
              <w:tc>
                <w:tcPr>
                  <w:tcW w:w="659"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sz w:val="21"/>
                      <w:szCs w:val="21"/>
                      <w:highlight w:val="none"/>
                      <w:lang w:val="en-US" w:eastAsia="zh-CN"/>
                    </w:rPr>
                  </w:pPr>
                  <w:r>
                    <w:rPr>
                      <w:rFonts w:hint="eastAsia" w:cs="Times New Roman"/>
                      <w:b w:val="0"/>
                      <w:bCs/>
                      <w:color w:val="auto"/>
                      <w:spacing w:val="-6"/>
                      <w:sz w:val="21"/>
                      <w:szCs w:val="21"/>
                      <w:highlight w:val="none"/>
                      <w:lang w:val="en-US" w:eastAsia="zh-CN"/>
                    </w:rPr>
                    <w:t>&lt;0.09</w:t>
                  </w:r>
                </w:p>
              </w:tc>
              <w:tc>
                <w:tcPr>
                  <w:tcW w:w="659" w:type="pct"/>
                  <w:vMerge w:val="continue"/>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cs="Times New Roman"/>
                      <w:b w:val="0"/>
                      <w:bCs/>
                      <w:color w:val="auto"/>
                      <w:spacing w:val="-6"/>
                      <w:sz w:val="21"/>
                      <w:szCs w:val="21"/>
                      <w:highlight w:val="none"/>
                      <w:lang w:val="en-US" w:eastAsia="zh-CN"/>
                    </w:rPr>
                  </w:pPr>
                </w:p>
              </w:tc>
              <w:tc>
                <w:tcPr>
                  <w:tcW w:w="66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达标</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宋体" w:hAnsi="宋体" w:eastAsia="宋体" w:cs="宋体"/>
                <w:color w:val="auto"/>
                <w:kern w:val="0"/>
                <w:szCs w:val="21"/>
                <w:highlight w:val="none"/>
                <w:lang w:val="en-US" w:eastAsia="zh-CN"/>
              </w:rPr>
            </w:pPr>
            <w:r>
              <w:rPr>
                <w:rFonts w:hint="eastAsia" w:cs="Times New Roman"/>
                <w:color w:val="auto"/>
                <w:sz w:val="24"/>
                <w:szCs w:val="24"/>
                <w:highlight w:val="none"/>
                <w:lang w:val="en-US" w:eastAsia="zh-CN"/>
              </w:rPr>
              <w:t>根据上表，洋派水库底泥</w:t>
            </w:r>
            <w:r>
              <w:rPr>
                <w:rFonts w:hint="eastAsia" w:ascii="Times New Roman" w:hAnsi="Times New Roman" w:eastAsia="宋体" w:cs="Times New Roman"/>
                <w:color w:val="auto"/>
                <w:sz w:val="24"/>
                <w:szCs w:val="24"/>
                <w:highlight w:val="none"/>
                <w:lang w:val="en-US" w:eastAsia="zh-CN"/>
              </w:rPr>
              <w:t>满足</w:t>
            </w:r>
            <w:r>
              <w:rPr>
                <w:rFonts w:hint="default" w:ascii="Times New Roman" w:hAnsi="Times New Roman" w:eastAsia="宋体" w:cs="Times New Roman"/>
                <w:color w:val="auto"/>
                <w:sz w:val="24"/>
                <w:szCs w:val="24"/>
                <w:highlight w:val="none"/>
              </w:rPr>
              <w:t>《土壤环境质量</w:t>
            </w:r>
            <w:r>
              <w:rPr>
                <w:rFonts w:hint="eastAsia" w:ascii="Times New Roman" w:hAnsi="Times New Roman" w:eastAsia="宋体" w:cs="Times New Roman"/>
                <w:color w:val="auto"/>
                <w:sz w:val="24"/>
                <w:szCs w:val="24"/>
                <w:highlight w:val="none"/>
                <w:lang w:val="en-US" w:eastAsia="zh-CN"/>
              </w:rPr>
              <w:t xml:space="preserve"> </w:t>
            </w:r>
            <w:r>
              <w:rPr>
                <w:rFonts w:hint="eastAsia" w:cs="Times New Roman"/>
                <w:color w:val="auto"/>
                <w:sz w:val="24"/>
                <w:szCs w:val="24"/>
                <w:highlight w:val="none"/>
                <w:lang w:val="en-US" w:eastAsia="zh-CN"/>
              </w:rPr>
              <w:t>农用地</w:t>
            </w:r>
            <w:r>
              <w:rPr>
                <w:rFonts w:hint="default" w:ascii="Times New Roman" w:hAnsi="Times New Roman" w:eastAsia="宋体" w:cs="Times New Roman"/>
                <w:color w:val="auto"/>
                <w:sz w:val="24"/>
                <w:szCs w:val="24"/>
                <w:highlight w:val="none"/>
              </w:rPr>
              <w:t>土壤污染风险管控标准（试行）》（GB</w:t>
            </w:r>
            <w:r>
              <w:rPr>
                <w:rFonts w:hint="eastAsia" w:cs="Times New Roman"/>
                <w:color w:val="auto"/>
                <w:sz w:val="24"/>
                <w:szCs w:val="24"/>
                <w:highlight w:val="none"/>
                <w:lang w:val="en-US" w:eastAsia="zh-CN"/>
              </w:rPr>
              <w:t>15618</w:t>
            </w:r>
            <w:r>
              <w:rPr>
                <w:rFonts w:hint="default" w:ascii="Times New Roman" w:hAnsi="Times New Roman" w:eastAsia="宋体" w:cs="Times New Roman"/>
                <w:color w:val="auto"/>
                <w:sz w:val="24"/>
                <w:szCs w:val="24"/>
                <w:highlight w:val="none"/>
              </w:rPr>
              <w:t>-2018）</w:t>
            </w:r>
            <w:r>
              <w:rPr>
                <w:rFonts w:hint="eastAsia" w:cs="Times New Roman"/>
                <w:color w:val="auto"/>
                <w:sz w:val="24"/>
                <w:szCs w:val="24"/>
                <w:highlight w:val="none"/>
                <w:lang w:val="en-US" w:eastAsia="zh-CN"/>
              </w:rPr>
              <w:t>表1中较严格的风险筛选值。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3" w:hRule="atLeast"/>
          <w:jc w:val="center"/>
        </w:trPr>
        <w:tc>
          <w:tcPr>
            <w:tcW w:w="73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Times New Roman"/>
                <w:bCs/>
                <w:color w:val="auto"/>
                <w:sz w:val="24"/>
                <w:szCs w:val="24"/>
                <w:highlight w:val="none"/>
              </w:rPr>
              <w:t>与项目有关的原有环境污染和生态破坏问题</w:t>
            </w:r>
          </w:p>
        </w:tc>
        <w:tc>
          <w:tcPr>
            <w:tcW w:w="8555" w:type="dxa"/>
            <w:noWrap w:val="0"/>
            <w:vAlign w:val="center"/>
          </w:tcPr>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highlight w:val="none"/>
                <w:lang w:val="en-US" w:eastAsia="zh-CN"/>
              </w:rPr>
            </w:pPr>
            <w:r>
              <w:rPr>
                <w:rFonts w:hint="eastAsia" w:cs="Times New Roman"/>
                <w:color w:val="auto"/>
                <w:sz w:val="24"/>
                <w:szCs w:val="24"/>
                <w:highlight w:val="none"/>
                <w:lang w:val="en-US" w:eastAsia="zh-CN"/>
              </w:rPr>
              <w:t>与工程有关的原有污染问题为洋派水库水质指标中的总磷、总氮超标，</w:t>
            </w:r>
            <w:r>
              <w:rPr>
                <w:rFonts w:hint="eastAsia" w:ascii="Times New Roman" w:hAnsi="Times New Roman" w:eastAsia="宋体" w:cs="Times New Roman"/>
                <w:b w:val="0"/>
                <w:bCs w:val="0"/>
                <w:color w:val="auto"/>
                <w:sz w:val="24"/>
                <w:highlight w:val="none"/>
                <w:lang w:val="en-US" w:eastAsia="zh-CN"/>
              </w:rPr>
              <w:t>不能</w:t>
            </w:r>
            <w:r>
              <w:rPr>
                <w:rFonts w:hint="default" w:ascii="Times New Roman" w:hAnsi="Times New Roman" w:eastAsia="宋体" w:cs="Times New Roman"/>
                <w:b w:val="0"/>
                <w:bCs w:val="0"/>
                <w:color w:val="auto"/>
                <w:sz w:val="24"/>
                <w:highlight w:val="none"/>
                <w:lang w:val="en-US" w:eastAsia="zh-CN"/>
              </w:rPr>
              <w:t>满足《地表水环境质量标准》（GB3838-2002）Ⅲ类水质标准</w:t>
            </w:r>
            <w:r>
              <w:rPr>
                <w:rFonts w:hint="eastAsia" w:cs="Times New Roman"/>
                <w:b w:val="0"/>
                <w:bCs w:val="0"/>
                <w:color w:val="auto"/>
                <w:sz w:val="24"/>
                <w:highlight w:val="none"/>
                <w:lang w:val="en-US" w:eastAsia="zh-CN"/>
              </w:rPr>
              <w:t>；在水库正常蓄水位以下，现状有约1853亩的耕地；汇水范围内存在农村生活污染、农业面源污染、畜禽养殖污染。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73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 w:val="24"/>
                <w:szCs w:val="24"/>
                <w:highlight w:val="none"/>
              </w:rPr>
              <w:t>生态环境保护目标</w:t>
            </w:r>
          </w:p>
        </w:tc>
        <w:tc>
          <w:tcPr>
            <w:tcW w:w="85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b/>
                <w:bCs/>
                <w:color w:val="auto"/>
                <w:sz w:val="24"/>
                <w:highlight w:val="none"/>
                <w:lang w:val="en-US" w:eastAsia="zh-CN"/>
              </w:rPr>
            </w:pPr>
            <w:bookmarkStart w:id="6" w:name="_Toc12076"/>
            <w:r>
              <w:rPr>
                <w:rFonts w:hint="eastAsia" w:ascii="Times New Roman" w:hAnsi="Times New Roman" w:cs="Times New Roman"/>
                <w:b/>
                <w:bCs/>
                <w:color w:val="auto"/>
                <w:sz w:val="24"/>
                <w:highlight w:val="none"/>
                <w:lang w:val="en-US" w:eastAsia="zh-CN"/>
              </w:rPr>
              <w:t>1、生态环境保护目标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经现场踏勘及实地调查，本项目不涉及风景名胜区、森林公园、地质公园、重要湿地</w:t>
            </w:r>
            <w:r>
              <w:rPr>
                <w:rFonts w:hint="eastAsia" w:cs="Times New Roman"/>
                <w:color w:val="auto"/>
                <w:sz w:val="24"/>
                <w:highlight w:val="none"/>
                <w:lang w:val="en-US" w:eastAsia="zh-CN"/>
              </w:rPr>
              <w:t>、重要水生生物的自然产卵场、索饵场、越冬场和洄游通道、天然渔场</w:t>
            </w:r>
            <w:r>
              <w:rPr>
                <w:rFonts w:hint="eastAsia" w:ascii="Times New Roman" w:hAnsi="Times New Roman" w:cs="Times New Roman"/>
                <w:color w:val="auto"/>
                <w:sz w:val="24"/>
                <w:highlight w:val="none"/>
                <w:lang w:val="en-US" w:eastAsia="zh-CN"/>
              </w:rPr>
              <w:t>等重要生态敏感区和特殊生态敏感区，本项目生态环境保护目标主要为：项目评价范围内的动植物资源。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t>2、大气环境保护目标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val="0"/>
                <w:color w:val="auto"/>
                <w:sz w:val="24"/>
                <w:highlight w:val="none"/>
                <w:lang w:val="en-US" w:eastAsia="zh-CN"/>
              </w:rPr>
            </w:pPr>
            <w:r>
              <w:rPr>
                <w:rFonts w:hint="eastAsia" w:ascii="Times New Roman" w:hAnsi="Times New Roman" w:cs="Times New Roman"/>
                <w:b w:val="0"/>
                <w:bCs w:val="0"/>
                <w:color w:val="auto"/>
                <w:sz w:val="24"/>
                <w:highlight w:val="none"/>
                <w:lang w:val="en-US" w:eastAsia="zh-CN"/>
              </w:rPr>
              <w:t>项目运营期无生产废气产生，对保护目标的影响主要体现在施工期粉尘对沿线居民的影响。</w:t>
            </w:r>
            <w:r>
              <w:rPr>
                <w:rFonts w:hint="eastAsia" w:cs="Times New Roman"/>
                <w:b w:val="0"/>
                <w:bCs w:val="0"/>
                <w:color w:val="auto"/>
                <w:sz w:val="24"/>
                <w:highlight w:val="none"/>
                <w:lang w:val="en-US" w:eastAsia="zh-CN"/>
              </w:rPr>
              <w:t>综合实际情况，</w:t>
            </w:r>
            <w:r>
              <w:rPr>
                <w:rFonts w:hint="eastAsia" w:cs="Times New Roman"/>
                <w:color w:val="auto"/>
                <w:sz w:val="24"/>
                <w:szCs w:val="32"/>
                <w:highlight w:val="none"/>
                <w:lang w:val="en-US" w:eastAsia="zh-CN"/>
              </w:rPr>
              <w:t>本次评价主要考虑施工范围外200m的保护目标</w:t>
            </w:r>
            <w:r>
              <w:rPr>
                <w:rFonts w:hint="eastAsia" w:ascii="Times New Roman" w:hAnsi="Times New Roman" w:cs="Times New Roman"/>
                <w:color w:val="auto"/>
                <w:sz w:val="24"/>
                <w:szCs w:val="32"/>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t>3、声环境保护目标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bCs/>
                <w:color w:val="auto"/>
                <w:sz w:val="24"/>
                <w:highlight w:val="none"/>
                <w:lang w:val="en-US" w:eastAsia="zh-CN"/>
              </w:rPr>
            </w:pPr>
            <w:r>
              <w:rPr>
                <w:rFonts w:hint="eastAsia" w:cs="Times New Roman"/>
                <w:color w:val="auto"/>
                <w:sz w:val="24"/>
                <w:szCs w:val="32"/>
                <w:highlight w:val="none"/>
                <w:lang w:val="en-US" w:eastAsia="zh-CN"/>
              </w:rPr>
              <w:t>工程</w:t>
            </w:r>
            <w:r>
              <w:rPr>
                <w:rFonts w:hint="eastAsia" w:ascii="Times New Roman" w:hAnsi="Times New Roman" w:cs="Times New Roman"/>
                <w:color w:val="auto"/>
                <w:sz w:val="24"/>
                <w:szCs w:val="32"/>
                <w:highlight w:val="none"/>
                <w:lang w:val="en-US" w:eastAsia="zh-CN"/>
              </w:rPr>
              <w:t>对保护目标的影响主要体现在施工期噪声对沿线居民的影响</w:t>
            </w:r>
            <w:r>
              <w:rPr>
                <w:rFonts w:hint="eastAsia" w:cs="Times New Roman"/>
                <w:color w:val="auto"/>
                <w:sz w:val="24"/>
                <w:szCs w:val="32"/>
                <w:highlight w:val="none"/>
                <w:lang w:val="en-US" w:eastAsia="zh-CN"/>
              </w:rPr>
              <w:t>，本次列入工程范围外200m的保护目标</w:t>
            </w:r>
            <w:r>
              <w:rPr>
                <w:rFonts w:hint="eastAsia" w:ascii="Times New Roman" w:hAnsi="Times New Roman" w:cs="Times New Roman"/>
                <w:color w:val="auto"/>
                <w:sz w:val="24"/>
                <w:szCs w:val="32"/>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t>4、地下水环境保护目标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cs="Times New Roman"/>
                <w:color w:val="auto"/>
                <w:sz w:val="24"/>
                <w:highlight w:val="none"/>
                <w:lang w:val="en-US" w:eastAsia="zh-CN"/>
              </w:rPr>
            </w:pPr>
            <w:r>
              <w:rPr>
                <w:rFonts w:hint="eastAsia" w:cs="Times New Roman"/>
                <w:color w:val="auto"/>
                <w:sz w:val="24"/>
                <w:highlight w:val="none"/>
                <w:lang w:val="en-US" w:eastAsia="zh-CN"/>
              </w:rPr>
              <w:t>工程范围内及周边无地下水集中式饮用水水源和热水、矿泉水、温泉等地下水保护目标</w:t>
            </w:r>
            <w:r>
              <w:rPr>
                <w:rFonts w:hint="eastAsia" w:ascii="Times New Roman" w:hAnsi="Times New Roman" w:cs="Times New Roman"/>
                <w:color w:val="auto"/>
                <w:sz w:val="24"/>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color w:val="auto"/>
                <w:sz w:val="24"/>
                <w:highlight w:val="yellow"/>
                <w:lang w:val="en-US" w:eastAsia="zh-CN"/>
              </w:rPr>
            </w:pPr>
            <w:r>
              <w:rPr>
                <w:rFonts w:hint="eastAsia" w:ascii="Times New Roman" w:hAnsi="Times New Roman" w:cs="Times New Roman"/>
                <w:b/>
                <w:bCs/>
                <w:color w:val="auto"/>
                <w:sz w:val="24"/>
                <w:highlight w:val="none"/>
                <w:lang w:val="en-US" w:eastAsia="zh-CN"/>
              </w:rPr>
              <w:t>5、项目主要环境保护目标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本项目主要环境保护目标见下表。</w:t>
            </w:r>
          </w:p>
          <w:bookmarkEnd w:id="6"/>
          <w:p>
            <w:pPr>
              <w:keepNext w:val="0"/>
              <w:keepLines w:val="0"/>
              <w:suppressLineNumbers w:val="0"/>
              <w:spacing w:before="0" w:beforeAutospacing="0" w:after="0" w:afterAutospacing="0" w:line="360" w:lineRule="auto"/>
              <w:ind w:left="0" w:right="0"/>
              <w:jc w:val="center"/>
              <w:rPr>
                <w:rFonts w:hint="eastAsia" w:ascii="Times New Roman" w:hAnsi="Times New Roman" w:eastAsia="黑体" w:cs="Times New Roman"/>
                <w:b w:val="0"/>
                <w:bCs/>
                <w:color w:val="auto"/>
                <w:highlight w:val="none"/>
                <w:lang w:eastAsia="zh-CN"/>
              </w:rPr>
            </w:pPr>
            <w:r>
              <w:rPr>
                <w:rFonts w:hint="eastAsia" w:ascii="Times New Roman" w:hAnsi="Times New Roman" w:eastAsia="黑体" w:cs="Times New Roman"/>
                <w:b w:val="0"/>
                <w:bCs/>
                <w:color w:val="auto"/>
                <w:highlight w:val="none"/>
              </w:rPr>
              <w:t>表3</w:t>
            </w:r>
            <w:r>
              <w:rPr>
                <w:rFonts w:hint="eastAsia" w:eastAsia="黑体" w:cs="Times New Roman"/>
                <w:b w:val="0"/>
                <w:bCs/>
                <w:color w:val="auto"/>
                <w:highlight w:val="none"/>
                <w:lang w:val="en-US" w:eastAsia="zh-CN"/>
              </w:rPr>
              <w:t>.15</w:t>
            </w:r>
            <w:r>
              <w:rPr>
                <w:rFonts w:hint="eastAsia" w:ascii="Times New Roman" w:hAnsi="Times New Roman" w:eastAsia="黑体" w:cs="Times New Roman"/>
                <w:b w:val="0"/>
                <w:bCs/>
                <w:color w:val="auto"/>
                <w:highlight w:val="none"/>
                <w:lang w:val="en-US" w:eastAsia="zh-CN"/>
              </w:rPr>
              <w:t xml:space="preserve"> </w:t>
            </w:r>
            <w:r>
              <w:rPr>
                <w:rFonts w:hint="eastAsia" w:ascii="Times New Roman" w:hAnsi="Times New Roman" w:eastAsia="黑体" w:cs="Times New Roman"/>
                <w:b w:val="0"/>
                <w:bCs/>
                <w:color w:val="auto"/>
                <w:highlight w:val="none"/>
              </w:rPr>
              <w:t>环境保护目标一览表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209"/>
              <w:gridCol w:w="1673"/>
              <w:gridCol w:w="1389"/>
              <w:gridCol w:w="962"/>
              <w:gridCol w:w="1184"/>
              <w:gridCol w:w="1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环境要素</w:t>
                  </w:r>
                </w:p>
              </w:tc>
              <w:tc>
                <w:tcPr>
                  <w:tcW w:w="726"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环境保护目标名称</w:t>
                  </w:r>
                </w:p>
              </w:tc>
              <w:tc>
                <w:tcPr>
                  <w:tcW w:w="1004"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坐标</w:t>
                  </w:r>
                </w:p>
              </w:tc>
              <w:tc>
                <w:tcPr>
                  <w:tcW w:w="834"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位置关系</w:t>
                  </w:r>
                </w:p>
              </w:tc>
              <w:tc>
                <w:tcPr>
                  <w:tcW w:w="577"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性质</w:t>
                  </w:r>
                </w:p>
              </w:tc>
              <w:tc>
                <w:tcPr>
                  <w:tcW w:w="711" w:type="pct"/>
                  <w:noWrap w:val="0"/>
                  <w:vAlign w:val="center"/>
                </w:tcPr>
                <w:p>
                  <w:pPr>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规模</w:t>
                  </w:r>
                </w:p>
              </w:tc>
              <w:tc>
                <w:tcPr>
                  <w:tcW w:w="758"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环境</w:t>
                  </w:r>
                </w:p>
                <w:p>
                  <w:pPr>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Merge w:val="restar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eastAsia="zh-CN"/>
                    </w:rPr>
                    <w:t>环境空气</w:t>
                  </w:r>
                  <w:r>
                    <w:rPr>
                      <w:rFonts w:hint="eastAsia" w:cs="Times New Roman"/>
                      <w:color w:val="auto"/>
                      <w:szCs w:val="21"/>
                      <w:highlight w:val="none"/>
                      <w:lang w:val="en-US" w:eastAsia="zh-CN"/>
                    </w:rPr>
                    <w:t>及声环境</w:t>
                  </w:r>
                </w:p>
              </w:tc>
              <w:tc>
                <w:tcPr>
                  <w:tcW w:w="726" w:type="pct"/>
                  <w:noWrap w:val="0"/>
                  <w:vAlign w:val="center"/>
                </w:tcPr>
                <w:p>
                  <w:pPr>
                    <w:keepNext w:val="0"/>
                    <w:keepLines w:val="0"/>
                    <w:suppressLineNumbers w:val="0"/>
                    <w:spacing w:before="0" w:beforeAutospacing="0" w:after="0" w:afterAutospacing="0"/>
                    <w:ind w:left="0" w:right="0"/>
                    <w:contextualSpacing/>
                    <w:jc w:val="center"/>
                    <w:rPr>
                      <w:rFonts w:hint="eastAsia" w:cs="Times New Roman"/>
                      <w:color w:val="auto"/>
                      <w:highlight w:val="none"/>
                      <w:lang w:val="en-US" w:eastAsia="zh-CN"/>
                    </w:rPr>
                  </w:pPr>
                  <w:r>
                    <w:rPr>
                      <w:rFonts w:hint="eastAsia" w:cs="Times New Roman"/>
                      <w:color w:val="auto"/>
                      <w:highlight w:val="none"/>
                      <w:lang w:val="en-US" w:eastAsia="zh-CN"/>
                    </w:rPr>
                    <w:t>孙家村</w:t>
                  </w:r>
                </w:p>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（上沈村）</w:t>
                  </w:r>
                </w:p>
              </w:tc>
              <w:tc>
                <w:tcPr>
                  <w:tcW w:w="1004"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101°11′54.016″</w:t>
                  </w:r>
                </w:p>
                <w:p>
                  <w:pPr>
                    <w:keepNext w:val="0"/>
                    <w:keepLines w:val="0"/>
                    <w:suppressLineNumbers w:val="0"/>
                    <w:spacing w:before="0" w:beforeAutospacing="0" w:after="0" w:afterAutospacing="0"/>
                    <w:ind w:left="0" w:right="0"/>
                    <w:contextualSpacing/>
                    <w:jc w:val="center"/>
                    <w:rPr>
                      <w:rFonts w:hint="default" w:ascii="宋体" w:hAnsi="宋体" w:cs="Times New Roman"/>
                      <w:color w:val="auto"/>
                      <w:kern w:val="0"/>
                      <w:sz w:val="21"/>
                      <w:szCs w:val="21"/>
                      <w:highlight w:val="none"/>
                    </w:rPr>
                  </w:pPr>
                  <w:r>
                    <w:rPr>
                      <w:rFonts w:hint="default" w:ascii="Times New Roman" w:hAnsi="Times New Roman" w:eastAsia="宋体" w:cs="Times New Roman"/>
                      <w:color w:val="auto"/>
                      <w:szCs w:val="21"/>
                      <w:highlight w:val="none"/>
                      <w:lang w:val="en-US" w:eastAsia="zh-CN"/>
                    </w:rPr>
                    <w:t>25°31′4.114″</w:t>
                  </w:r>
                </w:p>
              </w:tc>
              <w:tc>
                <w:tcPr>
                  <w:tcW w:w="834"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&lt;1m</w:t>
                  </w:r>
                </w:p>
              </w:tc>
              <w:tc>
                <w:tcPr>
                  <w:tcW w:w="577"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居民点</w:t>
                  </w:r>
                </w:p>
              </w:tc>
              <w:tc>
                <w:tcPr>
                  <w:tcW w:w="711" w:type="pct"/>
                  <w:noWrap w:val="0"/>
                  <w:vAlign w:val="center"/>
                </w:tcPr>
                <w:p>
                  <w:pPr>
                    <w:keepNext w:val="0"/>
                    <w:keepLines w:val="0"/>
                    <w:suppressLineNumbers w:val="0"/>
                    <w:spacing w:before="0" w:beforeAutospacing="0" w:after="0" w:afterAutospacing="0"/>
                    <w:ind w:left="0" w:right="0"/>
                    <w:contextualSpacing/>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43户</w:t>
                  </w:r>
                </w:p>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约190</w:t>
                  </w:r>
                  <w:r>
                    <w:rPr>
                      <w:rFonts w:hint="eastAsia" w:ascii="Times New Roman" w:hAnsi="Times New Roman" w:eastAsia="宋体" w:cs="Times New Roman"/>
                      <w:color w:val="auto"/>
                      <w:szCs w:val="21"/>
                      <w:highlight w:val="none"/>
                      <w:lang w:val="en-US" w:eastAsia="zh-CN"/>
                    </w:rPr>
                    <w:t>人</w:t>
                  </w:r>
                </w:p>
              </w:tc>
              <w:tc>
                <w:tcPr>
                  <w:tcW w:w="758" w:type="pct"/>
                  <w:vMerge w:val="restar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环境空气执行</w:t>
                  </w:r>
                  <w:r>
                    <w:rPr>
                      <w:rFonts w:hint="eastAsia" w:ascii="Times New Roman" w:hAnsi="Times New Roman" w:cs="Times New Roman"/>
                      <w:color w:val="auto"/>
                      <w:highlight w:val="none"/>
                    </w:rPr>
                    <w:t>《环境空气质量标准》（GB3095-2012）二级标准</w:t>
                  </w:r>
                  <w:r>
                    <w:rPr>
                      <w:rFonts w:hint="eastAsia" w:cs="Times New Roman"/>
                      <w:color w:val="auto"/>
                      <w:highlight w:val="none"/>
                      <w:lang w:eastAsia="zh-CN"/>
                    </w:rPr>
                    <w:t>；</w:t>
                  </w:r>
                  <w:r>
                    <w:rPr>
                      <w:rFonts w:hint="eastAsia" w:cs="Times New Roman"/>
                      <w:color w:val="auto"/>
                      <w:highlight w:val="none"/>
                      <w:lang w:val="en-US" w:eastAsia="zh-CN"/>
                    </w:rPr>
                    <w:t>声环境执行</w:t>
                  </w:r>
                  <w:r>
                    <w:rPr>
                      <w:rFonts w:hint="default" w:ascii="Times New Roman" w:hAnsi="Times New Roman" w:cs="Times New Roman"/>
                      <w:color w:val="auto"/>
                      <w:highlight w:val="none"/>
                    </w:rPr>
                    <w:t>《声环境质量标准》（GB3096-2008）</w:t>
                  </w:r>
                  <w:r>
                    <w:rPr>
                      <w:rFonts w:hint="eastAsia" w:cs="Times New Roman"/>
                      <w:color w:val="auto"/>
                      <w:highlight w:val="none"/>
                      <w:lang w:val="en-US" w:eastAsia="zh-CN"/>
                    </w:rPr>
                    <w:t>2</w:t>
                  </w:r>
                  <w:r>
                    <w:rPr>
                      <w:rFonts w:hint="default" w:ascii="Times New Roman" w:hAnsi="Times New Roman" w:cs="Times New Roman"/>
                      <w:color w:val="auto"/>
                      <w:highlight w:val="none"/>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Merge w:val="continue"/>
                  <w:noWrap w:val="0"/>
                  <w:vAlign w:val="center"/>
                </w:tcPr>
                <w:p>
                  <w:pPr>
                    <w:keepNext w:val="0"/>
                    <w:keepLines w:val="0"/>
                    <w:suppressLineNumbers w:val="0"/>
                    <w:spacing w:before="0" w:beforeAutospacing="0" w:after="0" w:afterAutospacing="0"/>
                    <w:ind w:left="0" w:right="0"/>
                    <w:contextualSpacing/>
                    <w:jc w:val="center"/>
                    <w:rPr>
                      <w:rFonts w:hint="eastAsia" w:ascii="Times New Roman" w:hAnsi="Times New Roman" w:cs="Times New Roman"/>
                      <w:color w:val="auto"/>
                      <w:szCs w:val="21"/>
                      <w:highlight w:val="none"/>
                      <w:lang w:eastAsia="zh-CN"/>
                    </w:rPr>
                  </w:pPr>
                </w:p>
              </w:tc>
              <w:tc>
                <w:tcPr>
                  <w:tcW w:w="726" w:type="pc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highlight w:val="none"/>
                      <w:lang w:val="en-US" w:eastAsia="zh-CN"/>
                    </w:rPr>
                  </w:pPr>
                  <w:r>
                    <w:rPr>
                      <w:rFonts w:hint="eastAsia" w:cs="Times New Roman"/>
                      <w:color w:val="auto"/>
                      <w:highlight w:val="none"/>
                      <w:lang w:val="en-US" w:eastAsia="zh-CN"/>
                    </w:rPr>
                    <w:t>金三村</w:t>
                  </w:r>
                </w:p>
              </w:tc>
              <w:tc>
                <w:tcPr>
                  <w:tcW w:w="1004"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101°11′51.699″</w:t>
                  </w:r>
                </w:p>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25°30′25.644″</w:t>
                  </w:r>
                </w:p>
              </w:tc>
              <w:tc>
                <w:tcPr>
                  <w:tcW w:w="834" w:type="pc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&lt;1m</w:t>
                  </w:r>
                </w:p>
              </w:tc>
              <w:tc>
                <w:tcPr>
                  <w:tcW w:w="577"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居民点</w:t>
                  </w:r>
                </w:p>
              </w:tc>
              <w:tc>
                <w:tcPr>
                  <w:tcW w:w="711" w:type="pc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40户</w:t>
                  </w:r>
                </w:p>
                <w:p>
                  <w:pPr>
                    <w:keepNext w:val="0"/>
                    <w:keepLines w:val="0"/>
                    <w:suppressLineNumbers w:val="0"/>
                    <w:spacing w:before="0" w:beforeAutospacing="0" w:after="0" w:afterAutospacing="0"/>
                    <w:ind w:left="0" w:right="0"/>
                    <w:contextualSpacing/>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约175人</w:t>
                  </w:r>
                </w:p>
              </w:tc>
              <w:tc>
                <w:tcPr>
                  <w:tcW w:w="758" w:type="pct"/>
                  <w:vMerge w:val="continue"/>
                  <w:noWrap w:val="0"/>
                  <w:vAlign w:val="center"/>
                </w:tcPr>
                <w:p>
                  <w:pPr>
                    <w:keepNext w:val="0"/>
                    <w:keepLines w:val="0"/>
                    <w:suppressLineNumbers w:val="0"/>
                    <w:spacing w:before="0" w:beforeAutospacing="0" w:after="0" w:afterAutospacing="0"/>
                    <w:ind w:left="0" w:right="0"/>
                    <w:contextualSpacing/>
                    <w:jc w:val="center"/>
                    <w:rPr>
                      <w:rFonts w:hint="eastAsia"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Merge w:val="continue"/>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highlight w:val="none"/>
                    </w:rPr>
                  </w:pPr>
                </w:p>
              </w:tc>
              <w:tc>
                <w:tcPr>
                  <w:tcW w:w="726"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王家坡</w:t>
                  </w:r>
                </w:p>
              </w:tc>
              <w:tc>
                <w:tcPr>
                  <w:tcW w:w="1004"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101°11′45.648″</w:t>
                  </w:r>
                </w:p>
                <w:p>
                  <w:pPr>
                    <w:keepNext w:val="0"/>
                    <w:keepLines w:val="0"/>
                    <w:suppressLineNumbers w:val="0"/>
                    <w:spacing w:before="0" w:beforeAutospacing="0" w:after="0" w:afterAutospacing="0"/>
                    <w:ind w:left="0" w:right="0"/>
                    <w:contextualSpacing/>
                    <w:jc w:val="center"/>
                    <w:rPr>
                      <w:rFonts w:hint="default" w:ascii="宋体" w:hAnsi="宋体" w:cs="Times New Roman"/>
                      <w:color w:val="auto"/>
                      <w:kern w:val="0"/>
                      <w:sz w:val="21"/>
                      <w:szCs w:val="21"/>
                      <w:highlight w:val="none"/>
                    </w:rPr>
                  </w:pPr>
                  <w:r>
                    <w:rPr>
                      <w:rFonts w:hint="default" w:ascii="Times New Roman" w:hAnsi="Times New Roman" w:eastAsia="宋体" w:cs="Times New Roman"/>
                      <w:color w:val="auto"/>
                      <w:szCs w:val="21"/>
                      <w:highlight w:val="none"/>
                      <w:lang w:val="en-US" w:eastAsia="zh-CN"/>
                    </w:rPr>
                    <w:t>25°30′11.531″</w:t>
                  </w:r>
                </w:p>
              </w:tc>
              <w:tc>
                <w:tcPr>
                  <w:tcW w:w="834"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南侧200m</w:t>
                  </w:r>
                </w:p>
              </w:tc>
              <w:tc>
                <w:tcPr>
                  <w:tcW w:w="577"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居民点</w:t>
                  </w:r>
                </w:p>
              </w:tc>
              <w:tc>
                <w:tcPr>
                  <w:tcW w:w="711" w:type="pc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52户</w:t>
                  </w:r>
                </w:p>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约230人</w:t>
                  </w:r>
                </w:p>
              </w:tc>
              <w:tc>
                <w:tcPr>
                  <w:tcW w:w="758" w:type="pct"/>
                  <w:vMerge w:val="continue"/>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Merge w:val="continue"/>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highlight w:val="none"/>
                    </w:rPr>
                  </w:pPr>
                </w:p>
              </w:tc>
              <w:tc>
                <w:tcPr>
                  <w:tcW w:w="726" w:type="pc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highlight w:val="none"/>
                      <w:lang w:val="en-US" w:eastAsia="zh-CN"/>
                    </w:rPr>
                  </w:pPr>
                  <w:r>
                    <w:rPr>
                      <w:rFonts w:hint="eastAsia" w:cs="Times New Roman"/>
                      <w:color w:val="auto"/>
                      <w:highlight w:val="none"/>
                      <w:lang w:val="en-US" w:eastAsia="zh-CN"/>
                    </w:rPr>
                    <w:t>冯家村</w:t>
                  </w:r>
                </w:p>
              </w:tc>
              <w:tc>
                <w:tcPr>
                  <w:tcW w:w="1004"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101°11′30.836″</w:t>
                  </w:r>
                </w:p>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25°30′4.984″</w:t>
                  </w:r>
                </w:p>
              </w:tc>
              <w:tc>
                <w:tcPr>
                  <w:tcW w:w="834" w:type="pc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南侧5m</w:t>
                  </w:r>
                </w:p>
              </w:tc>
              <w:tc>
                <w:tcPr>
                  <w:tcW w:w="577"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居民点</w:t>
                  </w:r>
                </w:p>
              </w:tc>
              <w:tc>
                <w:tcPr>
                  <w:tcW w:w="711" w:type="pc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28户</w:t>
                  </w:r>
                </w:p>
                <w:p>
                  <w:pPr>
                    <w:keepNext w:val="0"/>
                    <w:keepLines w:val="0"/>
                    <w:suppressLineNumbers w:val="0"/>
                    <w:spacing w:before="0" w:beforeAutospacing="0" w:after="0" w:afterAutospacing="0"/>
                    <w:ind w:left="0" w:right="0"/>
                    <w:contextualSpacing/>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约125人</w:t>
                  </w:r>
                </w:p>
              </w:tc>
              <w:tc>
                <w:tcPr>
                  <w:tcW w:w="758" w:type="pct"/>
                  <w:vMerge w:val="continue"/>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Merge w:val="continue"/>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highlight w:val="none"/>
                    </w:rPr>
                  </w:pPr>
                </w:p>
              </w:tc>
              <w:tc>
                <w:tcPr>
                  <w:tcW w:w="726"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倪家井</w:t>
                  </w:r>
                </w:p>
              </w:tc>
              <w:tc>
                <w:tcPr>
                  <w:tcW w:w="1004"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101°11′2.911″</w:t>
                  </w:r>
                </w:p>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25°30′6.568″</w:t>
                  </w:r>
                </w:p>
              </w:tc>
              <w:tc>
                <w:tcPr>
                  <w:tcW w:w="834"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&lt;1m</w:t>
                  </w:r>
                </w:p>
              </w:tc>
              <w:tc>
                <w:tcPr>
                  <w:tcW w:w="577"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居民点</w:t>
                  </w:r>
                </w:p>
              </w:tc>
              <w:tc>
                <w:tcPr>
                  <w:tcW w:w="711" w:type="pc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38户</w:t>
                  </w:r>
                </w:p>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约164人</w:t>
                  </w:r>
                </w:p>
              </w:tc>
              <w:tc>
                <w:tcPr>
                  <w:tcW w:w="758" w:type="pct"/>
                  <w:vMerge w:val="continue"/>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Merge w:val="continue"/>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highlight w:val="none"/>
                    </w:rPr>
                  </w:pPr>
                </w:p>
              </w:tc>
              <w:tc>
                <w:tcPr>
                  <w:tcW w:w="726" w:type="pc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highlight w:val="none"/>
                      <w:lang w:val="en-US" w:eastAsia="zh-CN"/>
                    </w:rPr>
                  </w:pPr>
                  <w:r>
                    <w:rPr>
                      <w:rFonts w:hint="eastAsia" w:cs="Times New Roman"/>
                      <w:color w:val="auto"/>
                      <w:highlight w:val="none"/>
                      <w:lang w:val="en-US" w:eastAsia="zh-CN"/>
                    </w:rPr>
                    <w:t>独房子</w:t>
                  </w:r>
                </w:p>
              </w:tc>
              <w:tc>
                <w:tcPr>
                  <w:tcW w:w="1004"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101°10′26.70</w:t>
                  </w:r>
                  <w:r>
                    <w:rPr>
                      <w:rFonts w:hint="eastAsia" w:cs="Times New Roman"/>
                      <w:color w:val="auto"/>
                      <w:szCs w:val="21"/>
                      <w:highlight w:val="none"/>
                      <w:lang w:val="en-US" w:eastAsia="zh-CN"/>
                    </w:rPr>
                    <w:t>2</w:t>
                  </w:r>
                  <w:r>
                    <w:rPr>
                      <w:rFonts w:hint="default" w:ascii="Times New Roman" w:hAnsi="Times New Roman" w:eastAsia="宋体" w:cs="Times New Roman"/>
                      <w:color w:val="auto"/>
                      <w:szCs w:val="21"/>
                      <w:highlight w:val="none"/>
                      <w:lang w:val="en-US" w:eastAsia="zh-CN"/>
                    </w:rPr>
                    <w:t>″</w:t>
                  </w:r>
                </w:p>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25°30′40.895″</w:t>
                  </w:r>
                </w:p>
              </w:tc>
              <w:tc>
                <w:tcPr>
                  <w:tcW w:w="834" w:type="pc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西侧15m</w:t>
                  </w:r>
                </w:p>
              </w:tc>
              <w:tc>
                <w:tcPr>
                  <w:tcW w:w="577"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居民点</w:t>
                  </w:r>
                </w:p>
              </w:tc>
              <w:tc>
                <w:tcPr>
                  <w:tcW w:w="711" w:type="pc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25户</w:t>
                  </w:r>
                </w:p>
                <w:p>
                  <w:pPr>
                    <w:keepNext w:val="0"/>
                    <w:keepLines w:val="0"/>
                    <w:suppressLineNumbers w:val="0"/>
                    <w:spacing w:before="0" w:beforeAutospacing="0" w:after="0" w:afterAutospacing="0"/>
                    <w:ind w:left="0" w:right="0"/>
                    <w:contextualSpacing/>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约112人</w:t>
                  </w:r>
                </w:p>
              </w:tc>
              <w:tc>
                <w:tcPr>
                  <w:tcW w:w="758" w:type="pct"/>
                  <w:vMerge w:val="continue"/>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Merge w:val="continue"/>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highlight w:val="none"/>
                    </w:rPr>
                  </w:pPr>
                </w:p>
              </w:tc>
              <w:tc>
                <w:tcPr>
                  <w:tcW w:w="726"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官屯小村</w:t>
                  </w:r>
                </w:p>
              </w:tc>
              <w:tc>
                <w:tcPr>
                  <w:tcW w:w="1004"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101°10′29.772″</w:t>
                  </w:r>
                </w:p>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25°30′54.34</w:t>
                  </w:r>
                  <w:r>
                    <w:rPr>
                      <w:rFonts w:hint="eastAsia" w:cs="Times New Roman"/>
                      <w:color w:val="auto"/>
                      <w:szCs w:val="21"/>
                      <w:highlight w:val="none"/>
                      <w:lang w:val="en-US" w:eastAsia="zh-CN"/>
                    </w:rPr>
                    <w:t>6</w:t>
                  </w:r>
                  <w:r>
                    <w:rPr>
                      <w:rFonts w:hint="default" w:ascii="Times New Roman" w:hAnsi="Times New Roman" w:eastAsia="宋体" w:cs="Times New Roman"/>
                      <w:color w:val="auto"/>
                      <w:szCs w:val="21"/>
                      <w:highlight w:val="none"/>
                      <w:lang w:val="en-US" w:eastAsia="zh-CN"/>
                    </w:rPr>
                    <w:t>″</w:t>
                  </w:r>
                </w:p>
              </w:tc>
              <w:tc>
                <w:tcPr>
                  <w:tcW w:w="834" w:type="pc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&lt;1m</w:t>
                  </w:r>
                </w:p>
              </w:tc>
              <w:tc>
                <w:tcPr>
                  <w:tcW w:w="577"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居民点</w:t>
                  </w:r>
                </w:p>
              </w:tc>
              <w:tc>
                <w:tcPr>
                  <w:tcW w:w="711" w:type="pc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88户</w:t>
                  </w:r>
                </w:p>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约400人</w:t>
                  </w:r>
                </w:p>
              </w:tc>
              <w:tc>
                <w:tcPr>
                  <w:tcW w:w="758" w:type="pct"/>
                  <w:vMerge w:val="continue"/>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Merge w:val="continue"/>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highlight w:val="none"/>
                    </w:rPr>
                  </w:pPr>
                </w:p>
              </w:tc>
              <w:tc>
                <w:tcPr>
                  <w:tcW w:w="726" w:type="pct"/>
                  <w:noWrap w:val="0"/>
                  <w:vAlign w:val="center"/>
                </w:tcPr>
                <w:p>
                  <w:pPr>
                    <w:keepNext w:val="0"/>
                    <w:keepLines w:val="0"/>
                    <w:suppressLineNumbers w:val="0"/>
                    <w:spacing w:before="0" w:beforeAutospacing="0" w:after="0" w:afterAutospacing="0"/>
                    <w:ind w:left="0" w:right="0"/>
                    <w:contextualSpacing/>
                    <w:jc w:val="center"/>
                    <w:rPr>
                      <w:rFonts w:hint="eastAsia" w:cs="Times New Roman"/>
                      <w:color w:val="auto"/>
                      <w:highlight w:val="none"/>
                      <w:lang w:val="en-US" w:eastAsia="zh-CN"/>
                    </w:rPr>
                  </w:pPr>
                  <w:r>
                    <w:rPr>
                      <w:rFonts w:hint="eastAsia" w:cs="Times New Roman"/>
                      <w:color w:val="auto"/>
                      <w:highlight w:val="none"/>
                      <w:lang w:val="en-US" w:eastAsia="zh-CN"/>
                    </w:rPr>
                    <w:t>小坟地</w:t>
                  </w:r>
                </w:p>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散户</w:t>
                  </w:r>
                </w:p>
              </w:tc>
              <w:tc>
                <w:tcPr>
                  <w:tcW w:w="1004"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101°10′38.90</w:t>
                  </w:r>
                  <w:r>
                    <w:rPr>
                      <w:rFonts w:hint="eastAsia" w:cs="Times New Roman"/>
                      <w:color w:val="auto"/>
                      <w:szCs w:val="21"/>
                      <w:highlight w:val="none"/>
                      <w:lang w:val="en-US" w:eastAsia="zh-CN"/>
                    </w:rPr>
                    <w:t>7</w:t>
                  </w:r>
                  <w:r>
                    <w:rPr>
                      <w:rFonts w:hint="default" w:ascii="Times New Roman" w:hAnsi="Times New Roman" w:eastAsia="宋体" w:cs="Times New Roman"/>
                      <w:color w:val="auto"/>
                      <w:szCs w:val="21"/>
                      <w:highlight w:val="none"/>
                      <w:lang w:val="en-US" w:eastAsia="zh-CN"/>
                    </w:rPr>
                    <w:t>″</w:t>
                  </w:r>
                </w:p>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25°31′6.145″</w:t>
                  </w:r>
                </w:p>
              </w:tc>
              <w:tc>
                <w:tcPr>
                  <w:tcW w:w="834" w:type="pc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&lt;1m</w:t>
                  </w:r>
                </w:p>
              </w:tc>
              <w:tc>
                <w:tcPr>
                  <w:tcW w:w="577"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居民点</w:t>
                  </w:r>
                </w:p>
              </w:tc>
              <w:tc>
                <w:tcPr>
                  <w:tcW w:w="711" w:type="pc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4户</w:t>
                  </w:r>
                </w:p>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约15人</w:t>
                  </w:r>
                </w:p>
              </w:tc>
              <w:tc>
                <w:tcPr>
                  <w:tcW w:w="758" w:type="pct"/>
                  <w:vMerge w:val="continue"/>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Merge w:val="continue"/>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highlight w:val="none"/>
                    </w:rPr>
                  </w:pPr>
                </w:p>
              </w:tc>
              <w:tc>
                <w:tcPr>
                  <w:tcW w:w="726" w:type="pc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highlight w:val="none"/>
                      <w:lang w:val="en-US" w:eastAsia="zh-CN"/>
                    </w:rPr>
                  </w:pPr>
                  <w:r>
                    <w:rPr>
                      <w:rFonts w:hint="eastAsia" w:cs="Times New Roman"/>
                      <w:color w:val="auto"/>
                      <w:highlight w:val="none"/>
                      <w:lang w:val="en-US" w:eastAsia="zh-CN"/>
                    </w:rPr>
                    <w:t>官屯大村</w:t>
                  </w:r>
                </w:p>
              </w:tc>
              <w:tc>
                <w:tcPr>
                  <w:tcW w:w="1004"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101°10′16.646″</w:t>
                  </w:r>
                </w:p>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25°31′25.73</w:t>
                  </w:r>
                  <w:r>
                    <w:rPr>
                      <w:rFonts w:hint="eastAsia" w:cs="Times New Roman"/>
                      <w:color w:val="auto"/>
                      <w:szCs w:val="21"/>
                      <w:highlight w:val="none"/>
                      <w:lang w:val="en-US" w:eastAsia="zh-CN"/>
                    </w:rPr>
                    <w:t>4</w:t>
                  </w:r>
                  <w:r>
                    <w:rPr>
                      <w:rFonts w:hint="default" w:ascii="Times New Roman" w:hAnsi="Times New Roman" w:eastAsia="宋体" w:cs="Times New Roman"/>
                      <w:color w:val="auto"/>
                      <w:szCs w:val="21"/>
                      <w:highlight w:val="none"/>
                      <w:lang w:val="en-US" w:eastAsia="zh-CN"/>
                    </w:rPr>
                    <w:t>″</w:t>
                  </w:r>
                </w:p>
              </w:tc>
              <w:tc>
                <w:tcPr>
                  <w:tcW w:w="834" w:type="pc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西侧195m</w:t>
                  </w:r>
                </w:p>
              </w:tc>
              <w:tc>
                <w:tcPr>
                  <w:tcW w:w="577"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居民点</w:t>
                  </w:r>
                </w:p>
              </w:tc>
              <w:tc>
                <w:tcPr>
                  <w:tcW w:w="711" w:type="pc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330户</w:t>
                  </w:r>
                </w:p>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约1500人</w:t>
                  </w:r>
                </w:p>
              </w:tc>
              <w:tc>
                <w:tcPr>
                  <w:tcW w:w="758" w:type="pct"/>
                  <w:vMerge w:val="continue"/>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Merge w:val="continue"/>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highlight w:val="none"/>
                    </w:rPr>
                  </w:pPr>
                </w:p>
              </w:tc>
              <w:tc>
                <w:tcPr>
                  <w:tcW w:w="726" w:type="pc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highlight w:val="none"/>
                      <w:lang w:val="en-US" w:eastAsia="zh-CN"/>
                    </w:rPr>
                  </w:pPr>
                  <w:r>
                    <w:rPr>
                      <w:rFonts w:hint="eastAsia" w:cs="Times New Roman"/>
                      <w:color w:val="auto"/>
                      <w:highlight w:val="none"/>
                      <w:lang w:val="en-US" w:eastAsia="zh-CN"/>
                    </w:rPr>
                    <w:t>张家坡</w:t>
                  </w:r>
                </w:p>
              </w:tc>
              <w:tc>
                <w:tcPr>
                  <w:tcW w:w="1004"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101°10′38.005″</w:t>
                  </w:r>
                </w:p>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25°31′34.713″</w:t>
                  </w:r>
                </w:p>
              </w:tc>
              <w:tc>
                <w:tcPr>
                  <w:tcW w:w="834" w:type="pc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与</w:t>
                  </w:r>
                  <w:r>
                    <w:rPr>
                      <w:rFonts w:hint="eastAsia" w:cs="Times New Roman"/>
                      <w:color w:val="auto"/>
                      <w:highlight w:val="none"/>
                      <w:lang w:val="en-US" w:eastAsia="zh-CN"/>
                    </w:rPr>
                    <w:t>张家坡散户距离</w:t>
                  </w:r>
                  <w:r>
                    <w:rPr>
                      <w:rFonts w:hint="eastAsia" w:cs="Times New Roman"/>
                      <w:color w:val="auto"/>
                      <w:szCs w:val="21"/>
                      <w:highlight w:val="none"/>
                      <w:lang w:val="en-US" w:eastAsia="zh-CN"/>
                    </w:rPr>
                    <w:t>&lt;1m</w:t>
                  </w:r>
                </w:p>
              </w:tc>
              <w:tc>
                <w:tcPr>
                  <w:tcW w:w="577"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学校</w:t>
                  </w:r>
                </w:p>
              </w:tc>
              <w:tc>
                <w:tcPr>
                  <w:tcW w:w="711" w:type="pc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39户</w:t>
                  </w:r>
                </w:p>
                <w:p>
                  <w:pPr>
                    <w:keepNext w:val="0"/>
                    <w:keepLines w:val="0"/>
                    <w:suppressLineNumbers w:val="0"/>
                    <w:spacing w:before="0" w:beforeAutospacing="0" w:after="0" w:afterAutospacing="0"/>
                    <w:ind w:left="0" w:right="0"/>
                    <w:contextualSpacing/>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约170人</w:t>
                  </w:r>
                </w:p>
              </w:tc>
              <w:tc>
                <w:tcPr>
                  <w:tcW w:w="758" w:type="pct"/>
                  <w:vMerge w:val="continue"/>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Merge w:val="continue"/>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highlight w:val="none"/>
                    </w:rPr>
                  </w:pPr>
                </w:p>
              </w:tc>
              <w:tc>
                <w:tcPr>
                  <w:tcW w:w="726" w:type="pc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highlight w:val="none"/>
                      <w:lang w:val="en-US" w:eastAsia="zh-CN"/>
                    </w:rPr>
                  </w:pPr>
                  <w:r>
                    <w:rPr>
                      <w:rFonts w:hint="eastAsia" w:cs="Times New Roman"/>
                      <w:color w:val="auto"/>
                      <w:highlight w:val="none"/>
                      <w:lang w:val="en-US" w:eastAsia="zh-CN"/>
                    </w:rPr>
                    <w:t>马邑屯</w:t>
                  </w:r>
                </w:p>
              </w:tc>
              <w:tc>
                <w:tcPr>
                  <w:tcW w:w="1004"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101°13′29.572″</w:t>
                  </w:r>
                </w:p>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25°36′19.487″</w:t>
                  </w:r>
                </w:p>
              </w:tc>
              <w:tc>
                <w:tcPr>
                  <w:tcW w:w="834" w:type="pc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北侧8m</w:t>
                  </w:r>
                </w:p>
              </w:tc>
              <w:tc>
                <w:tcPr>
                  <w:tcW w:w="577"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居民点</w:t>
                  </w:r>
                </w:p>
              </w:tc>
              <w:tc>
                <w:tcPr>
                  <w:tcW w:w="711" w:type="pc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47户</w:t>
                  </w:r>
                </w:p>
                <w:p>
                  <w:pPr>
                    <w:keepNext w:val="0"/>
                    <w:keepLines w:val="0"/>
                    <w:suppressLineNumbers w:val="0"/>
                    <w:spacing w:before="0" w:beforeAutospacing="0" w:after="0" w:afterAutospacing="0"/>
                    <w:ind w:left="0" w:right="0"/>
                    <w:contextualSpacing/>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约210人</w:t>
                  </w:r>
                </w:p>
              </w:tc>
              <w:tc>
                <w:tcPr>
                  <w:tcW w:w="758" w:type="pct"/>
                  <w:vMerge w:val="continue"/>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Merge w:val="continue"/>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highlight w:val="none"/>
                    </w:rPr>
                  </w:pPr>
                </w:p>
              </w:tc>
              <w:tc>
                <w:tcPr>
                  <w:tcW w:w="726" w:type="pc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highlight w:val="none"/>
                      <w:lang w:val="en-US" w:eastAsia="zh-CN"/>
                    </w:rPr>
                  </w:pPr>
                  <w:r>
                    <w:rPr>
                      <w:rFonts w:hint="eastAsia" w:cs="Times New Roman"/>
                      <w:color w:val="auto"/>
                      <w:highlight w:val="none"/>
                      <w:lang w:val="en-US" w:eastAsia="zh-CN"/>
                    </w:rPr>
                    <w:t>光禄古镇游客服务中心</w:t>
                  </w:r>
                </w:p>
              </w:tc>
              <w:tc>
                <w:tcPr>
                  <w:tcW w:w="1004"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101°13′35.906″</w:t>
                  </w:r>
                </w:p>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25°35′33.254″</w:t>
                  </w:r>
                </w:p>
              </w:tc>
              <w:tc>
                <w:tcPr>
                  <w:tcW w:w="834" w:type="pc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&lt;1m</w:t>
                  </w:r>
                </w:p>
              </w:tc>
              <w:tc>
                <w:tcPr>
                  <w:tcW w:w="577"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居民点</w:t>
                  </w:r>
                </w:p>
              </w:tc>
              <w:tc>
                <w:tcPr>
                  <w:tcW w:w="711"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10人</w:t>
                  </w:r>
                </w:p>
              </w:tc>
              <w:tc>
                <w:tcPr>
                  <w:tcW w:w="758" w:type="pct"/>
                  <w:vMerge w:val="continue"/>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387" w:type="pct"/>
                  <w:vMerge w:val="continue"/>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highlight w:val="none"/>
                    </w:rPr>
                  </w:pPr>
                </w:p>
              </w:tc>
              <w:tc>
                <w:tcPr>
                  <w:tcW w:w="726" w:type="pc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highlight w:val="none"/>
                      <w:lang w:val="en-US" w:eastAsia="zh-CN"/>
                    </w:rPr>
                  </w:pPr>
                  <w:r>
                    <w:rPr>
                      <w:rFonts w:hint="eastAsia" w:cs="Times New Roman"/>
                      <w:color w:val="auto"/>
                      <w:highlight w:val="none"/>
                      <w:lang w:val="en-US" w:eastAsia="zh-CN"/>
                    </w:rPr>
                    <w:t>姚安县光禄中学</w:t>
                  </w:r>
                </w:p>
              </w:tc>
              <w:tc>
                <w:tcPr>
                  <w:tcW w:w="1004"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101°13′45.75</w:t>
                  </w:r>
                  <w:r>
                    <w:rPr>
                      <w:rFonts w:hint="eastAsia" w:cs="Times New Roman"/>
                      <w:color w:val="auto"/>
                      <w:szCs w:val="21"/>
                      <w:highlight w:val="none"/>
                      <w:lang w:val="en-US" w:eastAsia="zh-CN"/>
                    </w:rPr>
                    <w:t>6</w:t>
                  </w:r>
                  <w:r>
                    <w:rPr>
                      <w:rFonts w:hint="default" w:ascii="Times New Roman" w:hAnsi="Times New Roman" w:eastAsia="宋体" w:cs="Times New Roman"/>
                      <w:color w:val="auto"/>
                      <w:szCs w:val="21"/>
                      <w:highlight w:val="none"/>
                      <w:lang w:val="en-US" w:eastAsia="zh-CN"/>
                    </w:rPr>
                    <w:t>″</w:t>
                  </w:r>
                </w:p>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25°35′30.60</w:t>
                  </w:r>
                  <w:r>
                    <w:rPr>
                      <w:rFonts w:hint="eastAsia" w:cs="Times New Roman"/>
                      <w:color w:val="auto"/>
                      <w:szCs w:val="21"/>
                      <w:highlight w:val="none"/>
                      <w:lang w:val="en-US" w:eastAsia="zh-CN"/>
                    </w:rPr>
                    <w:t>9</w:t>
                  </w:r>
                  <w:r>
                    <w:rPr>
                      <w:rFonts w:hint="default" w:ascii="Times New Roman" w:hAnsi="Times New Roman" w:eastAsia="宋体" w:cs="Times New Roman"/>
                      <w:color w:val="auto"/>
                      <w:szCs w:val="21"/>
                      <w:highlight w:val="none"/>
                      <w:lang w:val="en-US" w:eastAsia="zh-CN"/>
                    </w:rPr>
                    <w:t>″</w:t>
                  </w:r>
                </w:p>
              </w:tc>
              <w:tc>
                <w:tcPr>
                  <w:tcW w:w="834" w:type="pc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东南侧180m</w:t>
                  </w:r>
                </w:p>
              </w:tc>
              <w:tc>
                <w:tcPr>
                  <w:tcW w:w="577"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居民点</w:t>
                  </w:r>
                </w:p>
              </w:tc>
              <w:tc>
                <w:tcPr>
                  <w:tcW w:w="711"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1500人</w:t>
                  </w:r>
                </w:p>
              </w:tc>
              <w:tc>
                <w:tcPr>
                  <w:tcW w:w="758" w:type="pct"/>
                  <w:vMerge w:val="continue"/>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Merge w:val="restar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地表水</w:t>
                  </w:r>
                </w:p>
              </w:tc>
              <w:tc>
                <w:tcPr>
                  <w:tcW w:w="726" w:type="pc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洋派水库</w:t>
                  </w:r>
                </w:p>
              </w:tc>
              <w:tc>
                <w:tcPr>
                  <w:tcW w:w="1004"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c>
                <w:tcPr>
                  <w:tcW w:w="834" w:type="pc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项目区</w:t>
                  </w:r>
                </w:p>
              </w:tc>
              <w:tc>
                <w:tcPr>
                  <w:tcW w:w="577" w:type="pc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水库</w:t>
                  </w:r>
                </w:p>
              </w:tc>
              <w:tc>
                <w:tcPr>
                  <w:tcW w:w="711" w:type="pct"/>
                  <w:noWrap w:val="0"/>
                  <w:vAlign w:val="center"/>
                </w:tcPr>
                <w:p>
                  <w:pPr>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w:t>
                  </w:r>
                </w:p>
              </w:tc>
              <w:tc>
                <w:tcPr>
                  <w:tcW w:w="758" w:type="pct"/>
                  <w:vMerge w:val="restar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《地表水环境质量标准》（GB3838-2002）Ⅲ类水质标准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Merge w:val="continue"/>
                  <w:noWrap w:val="0"/>
                  <w:vAlign w:val="center"/>
                </w:tcPr>
                <w:p>
                  <w:pPr>
                    <w:keepNext w:val="0"/>
                    <w:keepLines w:val="0"/>
                    <w:suppressLineNumbers w:val="0"/>
                    <w:spacing w:before="0" w:beforeAutospacing="0" w:after="0" w:afterAutospacing="0"/>
                    <w:ind w:left="0" w:right="0"/>
                    <w:contextualSpacing/>
                    <w:jc w:val="center"/>
                    <w:rPr>
                      <w:rFonts w:hint="eastAsia" w:cs="Times New Roman"/>
                      <w:color w:val="auto"/>
                      <w:szCs w:val="21"/>
                      <w:highlight w:val="yellow"/>
                      <w:lang w:val="en-US" w:eastAsia="zh-CN"/>
                    </w:rPr>
                  </w:pPr>
                </w:p>
              </w:tc>
              <w:tc>
                <w:tcPr>
                  <w:tcW w:w="726" w:type="pct"/>
                  <w:noWrap w:val="0"/>
                  <w:vAlign w:val="center"/>
                </w:tcPr>
                <w:p>
                  <w:pPr>
                    <w:keepNext w:val="0"/>
                    <w:keepLines w:val="0"/>
                    <w:suppressLineNumbers w:val="0"/>
                    <w:spacing w:before="0" w:beforeAutospacing="0" w:after="0" w:afterAutospacing="0"/>
                    <w:ind w:left="0" w:right="0"/>
                    <w:contextualSpacing/>
                    <w:jc w:val="center"/>
                    <w:rPr>
                      <w:rFonts w:hint="eastAsia" w:eastAsia="宋体"/>
                      <w:bCs/>
                      <w:color w:val="auto"/>
                      <w:spacing w:val="-6"/>
                      <w:szCs w:val="21"/>
                      <w:lang w:val="en-US" w:eastAsia="zh-CN"/>
                    </w:rPr>
                  </w:pPr>
                  <w:r>
                    <w:rPr>
                      <w:rFonts w:hint="eastAsia"/>
                      <w:bCs/>
                      <w:color w:val="auto"/>
                      <w:spacing w:val="-6"/>
                      <w:szCs w:val="21"/>
                      <w:lang w:val="en-US" w:eastAsia="zh-CN"/>
                    </w:rPr>
                    <w:t>洋派河</w:t>
                  </w:r>
                </w:p>
              </w:tc>
              <w:tc>
                <w:tcPr>
                  <w:tcW w:w="1004"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c>
                <w:tcPr>
                  <w:tcW w:w="834" w:type="pc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项目区</w:t>
                  </w:r>
                </w:p>
              </w:tc>
              <w:tc>
                <w:tcPr>
                  <w:tcW w:w="577" w:type="pc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河流</w:t>
                  </w:r>
                </w:p>
              </w:tc>
              <w:tc>
                <w:tcPr>
                  <w:tcW w:w="711" w:type="pct"/>
                  <w:noWrap w:val="0"/>
                  <w:vAlign w:val="center"/>
                </w:tcPr>
                <w:p>
                  <w:pPr>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w:t>
                  </w:r>
                </w:p>
              </w:tc>
              <w:tc>
                <w:tcPr>
                  <w:tcW w:w="758" w:type="pct"/>
                  <w:vMerge w:val="continue"/>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Merge w:val="continue"/>
                  <w:noWrap w:val="0"/>
                  <w:vAlign w:val="center"/>
                </w:tcPr>
                <w:p>
                  <w:pPr>
                    <w:keepNext w:val="0"/>
                    <w:keepLines w:val="0"/>
                    <w:suppressLineNumbers w:val="0"/>
                    <w:spacing w:before="0" w:beforeAutospacing="0" w:after="0" w:afterAutospacing="0"/>
                    <w:ind w:left="0" w:right="0"/>
                    <w:contextualSpacing/>
                    <w:jc w:val="center"/>
                    <w:rPr>
                      <w:rFonts w:hint="eastAsia" w:cs="Times New Roman"/>
                      <w:color w:val="auto"/>
                      <w:szCs w:val="21"/>
                      <w:highlight w:val="yellow"/>
                      <w:lang w:val="en-US" w:eastAsia="zh-CN"/>
                    </w:rPr>
                  </w:pPr>
                </w:p>
              </w:tc>
              <w:tc>
                <w:tcPr>
                  <w:tcW w:w="726" w:type="pct"/>
                  <w:noWrap w:val="0"/>
                  <w:vAlign w:val="center"/>
                </w:tcPr>
                <w:p>
                  <w:pPr>
                    <w:keepNext w:val="0"/>
                    <w:keepLines w:val="0"/>
                    <w:suppressLineNumbers w:val="0"/>
                    <w:spacing w:before="0" w:beforeAutospacing="0" w:after="0" w:afterAutospacing="0"/>
                    <w:ind w:left="0" w:right="0"/>
                    <w:contextualSpacing/>
                    <w:jc w:val="center"/>
                    <w:rPr>
                      <w:rFonts w:hint="eastAsia" w:eastAsia="宋体"/>
                      <w:bCs/>
                      <w:color w:val="auto"/>
                      <w:spacing w:val="-6"/>
                      <w:szCs w:val="21"/>
                      <w:lang w:val="en-US" w:eastAsia="zh-CN"/>
                    </w:rPr>
                  </w:pPr>
                  <w:r>
                    <w:rPr>
                      <w:rFonts w:hint="eastAsia"/>
                      <w:bCs/>
                      <w:color w:val="auto"/>
                      <w:spacing w:val="-6"/>
                      <w:szCs w:val="21"/>
                      <w:lang w:val="en-US" w:eastAsia="zh-CN"/>
                    </w:rPr>
                    <w:t>小村河</w:t>
                  </w:r>
                </w:p>
              </w:tc>
              <w:tc>
                <w:tcPr>
                  <w:tcW w:w="1004"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c>
                <w:tcPr>
                  <w:tcW w:w="834" w:type="pc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项目区</w:t>
                  </w:r>
                </w:p>
              </w:tc>
              <w:tc>
                <w:tcPr>
                  <w:tcW w:w="577" w:type="pct"/>
                  <w:noWrap w:val="0"/>
                  <w:vAlign w:val="center"/>
                </w:tcPr>
                <w:p>
                  <w:pPr>
                    <w:keepNext w:val="0"/>
                    <w:keepLines w:val="0"/>
                    <w:suppressLineNumbers w:val="0"/>
                    <w:spacing w:before="0" w:beforeAutospacing="0" w:after="0" w:afterAutospacing="0"/>
                    <w:ind w:left="0" w:right="0"/>
                    <w:contextualSpacing/>
                    <w:jc w:val="center"/>
                    <w:rPr>
                      <w:rFonts w:hint="eastAsia"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河流</w:t>
                  </w:r>
                </w:p>
              </w:tc>
              <w:tc>
                <w:tcPr>
                  <w:tcW w:w="711" w:type="pct"/>
                  <w:noWrap w:val="0"/>
                  <w:vAlign w:val="center"/>
                </w:tcPr>
                <w:p>
                  <w:pPr>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w:t>
                  </w:r>
                </w:p>
              </w:tc>
              <w:tc>
                <w:tcPr>
                  <w:tcW w:w="758" w:type="pct"/>
                  <w:vMerge w:val="continue"/>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Merge w:val="continue"/>
                  <w:noWrap w:val="0"/>
                  <w:vAlign w:val="center"/>
                </w:tcPr>
                <w:p>
                  <w:pPr>
                    <w:keepNext w:val="0"/>
                    <w:keepLines w:val="0"/>
                    <w:suppressLineNumbers w:val="0"/>
                    <w:spacing w:before="0" w:beforeAutospacing="0" w:after="0" w:afterAutospacing="0"/>
                    <w:ind w:left="0" w:right="0"/>
                    <w:contextualSpacing/>
                    <w:jc w:val="center"/>
                    <w:rPr>
                      <w:rFonts w:hint="eastAsia" w:cs="Times New Roman"/>
                      <w:color w:val="auto"/>
                      <w:szCs w:val="21"/>
                      <w:highlight w:val="yellow"/>
                      <w:lang w:val="en-US" w:eastAsia="zh-CN"/>
                    </w:rPr>
                  </w:pPr>
                </w:p>
              </w:tc>
              <w:tc>
                <w:tcPr>
                  <w:tcW w:w="726" w:type="pct"/>
                  <w:noWrap w:val="0"/>
                  <w:vAlign w:val="center"/>
                </w:tcPr>
                <w:p>
                  <w:pPr>
                    <w:keepNext w:val="0"/>
                    <w:keepLines w:val="0"/>
                    <w:suppressLineNumbers w:val="0"/>
                    <w:spacing w:before="0" w:beforeAutospacing="0" w:after="0" w:afterAutospacing="0"/>
                    <w:ind w:left="0" w:right="0"/>
                    <w:contextualSpacing/>
                    <w:jc w:val="center"/>
                    <w:rPr>
                      <w:rFonts w:hint="default" w:eastAsia="宋体"/>
                      <w:bCs/>
                      <w:color w:val="auto"/>
                      <w:spacing w:val="-6"/>
                      <w:szCs w:val="21"/>
                      <w:lang w:val="en-US" w:eastAsia="zh-CN"/>
                    </w:rPr>
                  </w:pPr>
                  <w:r>
                    <w:rPr>
                      <w:rFonts w:hint="eastAsia"/>
                      <w:bCs/>
                      <w:color w:val="auto"/>
                      <w:spacing w:val="-6"/>
                      <w:szCs w:val="21"/>
                      <w:lang w:val="en-US" w:eastAsia="zh-CN"/>
                    </w:rPr>
                    <w:t>毛家冲支流</w:t>
                  </w:r>
                </w:p>
              </w:tc>
              <w:tc>
                <w:tcPr>
                  <w:tcW w:w="1004"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c>
                <w:tcPr>
                  <w:tcW w:w="834" w:type="pc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项目区</w:t>
                  </w:r>
                </w:p>
              </w:tc>
              <w:tc>
                <w:tcPr>
                  <w:tcW w:w="577" w:type="pct"/>
                  <w:noWrap w:val="0"/>
                  <w:vAlign w:val="center"/>
                </w:tcPr>
                <w:p>
                  <w:pPr>
                    <w:keepNext w:val="0"/>
                    <w:keepLines w:val="0"/>
                    <w:suppressLineNumbers w:val="0"/>
                    <w:spacing w:before="0" w:beforeAutospacing="0" w:after="0" w:afterAutospacing="0"/>
                    <w:ind w:left="0" w:right="0"/>
                    <w:contextualSpacing/>
                    <w:jc w:val="center"/>
                    <w:rPr>
                      <w:rFonts w:hint="eastAsia"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河流</w:t>
                  </w:r>
                </w:p>
              </w:tc>
              <w:tc>
                <w:tcPr>
                  <w:tcW w:w="711" w:type="pct"/>
                  <w:noWrap w:val="0"/>
                  <w:vAlign w:val="center"/>
                </w:tcPr>
                <w:p>
                  <w:pPr>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w:t>
                  </w:r>
                </w:p>
              </w:tc>
              <w:tc>
                <w:tcPr>
                  <w:tcW w:w="758" w:type="pct"/>
                  <w:vMerge w:val="continue"/>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Merge w:val="continue"/>
                  <w:noWrap w:val="0"/>
                  <w:vAlign w:val="center"/>
                </w:tcPr>
                <w:p>
                  <w:pPr>
                    <w:keepNext w:val="0"/>
                    <w:keepLines w:val="0"/>
                    <w:suppressLineNumbers w:val="0"/>
                    <w:spacing w:before="0" w:beforeAutospacing="0" w:after="0" w:afterAutospacing="0"/>
                    <w:ind w:left="0" w:right="0"/>
                    <w:contextualSpacing/>
                    <w:jc w:val="center"/>
                    <w:rPr>
                      <w:rFonts w:hint="eastAsia" w:cs="Times New Roman"/>
                      <w:color w:val="auto"/>
                      <w:szCs w:val="21"/>
                      <w:highlight w:val="yellow"/>
                      <w:lang w:val="en-US" w:eastAsia="zh-CN"/>
                    </w:rPr>
                  </w:pPr>
                </w:p>
              </w:tc>
              <w:tc>
                <w:tcPr>
                  <w:tcW w:w="726" w:type="pct"/>
                  <w:noWrap w:val="0"/>
                  <w:vAlign w:val="center"/>
                </w:tcPr>
                <w:p>
                  <w:pPr>
                    <w:keepNext w:val="0"/>
                    <w:keepLines w:val="0"/>
                    <w:suppressLineNumbers w:val="0"/>
                    <w:spacing w:before="0" w:beforeAutospacing="0" w:after="0" w:afterAutospacing="0"/>
                    <w:ind w:left="0" w:right="0"/>
                    <w:contextualSpacing/>
                    <w:jc w:val="center"/>
                    <w:rPr>
                      <w:rFonts w:hint="eastAsia" w:eastAsia="宋体"/>
                      <w:bCs/>
                      <w:color w:val="auto"/>
                      <w:spacing w:val="-6"/>
                      <w:szCs w:val="21"/>
                      <w:lang w:eastAsia="zh-CN"/>
                    </w:rPr>
                  </w:pPr>
                  <w:r>
                    <w:rPr>
                      <w:rFonts w:hint="eastAsia"/>
                      <w:bCs/>
                      <w:color w:val="auto"/>
                      <w:spacing w:val="-6"/>
                      <w:szCs w:val="21"/>
                    </w:rPr>
                    <w:t>叶家冲</w:t>
                  </w:r>
                  <w:r>
                    <w:rPr>
                      <w:rFonts w:hint="eastAsia"/>
                      <w:bCs/>
                      <w:color w:val="auto"/>
                      <w:spacing w:val="-6"/>
                      <w:szCs w:val="21"/>
                      <w:lang w:val="en-US" w:eastAsia="zh-CN"/>
                    </w:rPr>
                    <w:t>支流</w:t>
                  </w:r>
                </w:p>
              </w:tc>
              <w:tc>
                <w:tcPr>
                  <w:tcW w:w="1004" w:type="pct"/>
                  <w:noWrap w:val="0"/>
                  <w:vAlign w:val="center"/>
                </w:tcPr>
                <w:p>
                  <w:pPr>
                    <w:keepNext w:val="0"/>
                    <w:keepLines w:val="0"/>
                    <w:suppressLineNumbers w:val="0"/>
                    <w:spacing w:before="0" w:beforeAutospacing="0" w:after="0" w:afterAutospacing="0"/>
                    <w:ind w:left="0" w:right="0"/>
                    <w:contextualSpacing/>
                    <w:jc w:val="center"/>
                    <w:rPr>
                      <w:rFonts w:hint="default" w:ascii="宋体" w:hAnsi="宋体" w:cs="Times New Roman"/>
                      <w:color w:val="auto"/>
                      <w:kern w:val="0"/>
                      <w:sz w:val="21"/>
                      <w:szCs w:val="21"/>
                      <w:highlight w:val="none"/>
                      <w:lang w:val="en-US" w:eastAsia="zh-CN" w:bidi="ar-SA"/>
                    </w:rPr>
                  </w:pPr>
                  <w:r>
                    <w:rPr>
                      <w:rFonts w:hint="eastAsia" w:ascii="宋体" w:hAnsi="宋体" w:cs="Times New Roman"/>
                      <w:color w:val="auto"/>
                      <w:kern w:val="0"/>
                      <w:sz w:val="21"/>
                      <w:szCs w:val="21"/>
                      <w:highlight w:val="none"/>
                      <w:lang w:val="en-US" w:eastAsia="zh-CN" w:bidi="ar-SA"/>
                    </w:rPr>
                    <w:t>/</w:t>
                  </w:r>
                </w:p>
              </w:tc>
              <w:tc>
                <w:tcPr>
                  <w:tcW w:w="834" w:type="pc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项目区</w:t>
                  </w:r>
                </w:p>
              </w:tc>
              <w:tc>
                <w:tcPr>
                  <w:tcW w:w="577" w:type="pc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河流</w:t>
                  </w:r>
                </w:p>
              </w:tc>
              <w:tc>
                <w:tcPr>
                  <w:tcW w:w="711" w:type="pct"/>
                  <w:noWrap w:val="0"/>
                  <w:vAlign w:val="center"/>
                </w:tcPr>
                <w:p>
                  <w:pPr>
                    <w:keepNext w:val="0"/>
                    <w:keepLines w:val="0"/>
                    <w:suppressLineNumbers w:val="0"/>
                    <w:spacing w:before="0" w:beforeAutospacing="0" w:after="0" w:afterAutospacing="0"/>
                    <w:ind w:left="0" w:leftChars="0" w:right="0" w:rightChars="0"/>
                    <w:contextualSpacing/>
                    <w:jc w:val="center"/>
                    <w:rPr>
                      <w:rFonts w:hint="default" w:ascii="宋体" w:hAnsi="宋体" w:eastAsia="宋体" w:cs="Times New Roman"/>
                      <w:color w:val="auto"/>
                      <w:kern w:val="0"/>
                      <w:sz w:val="21"/>
                      <w:szCs w:val="21"/>
                      <w:highlight w:val="none"/>
                      <w:lang w:val="en-US" w:eastAsia="zh-CN" w:bidi="ar-SA"/>
                    </w:rPr>
                  </w:pPr>
                  <w:r>
                    <w:rPr>
                      <w:rFonts w:hint="eastAsia" w:ascii="宋体" w:hAnsi="宋体" w:cs="Times New Roman"/>
                      <w:color w:val="auto"/>
                      <w:kern w:val="0"/>
                      <w:sz w:val="21"/>
                      <w:szCs w:val="21"/>
                      <w:highlight w:val="none"/>
                      <w:lang w:val="en-US" w:eastAsia="zh-CN" w:bidi="ar-SA"/>
                    </w:rPr>
                    <w:t>/</w:t>
                  </w:r>
                </w:p>
              </w:tc>
              <w:tc>
                <w:tcPr>
                  <w:tcW w:w="758" w:type="pct"/>
                  <w:vMerge w:val="continue"/>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Merge w:val="continue"/>
                  <w:noWrap w:val="0"/>
                  <w:vAlign w:val="center"/>
                </w:tcPr>
                <w:p>
                  <w:pPr>
                    <w:keepNext w:val="0"/>
                    <w:keepLines w:val="0"/>
                    <w:suppressLineNumbers w:val="0"/>
                    <w:spacing w:before="0" w:beforeAutospacing="0" w:after="0" w:afterAutospacing="0"/>
                    <w:ind w:left="0" w:right="0"/>
                    <w:contextualSpacing/>
                    <w:jc w:val="center"/>
                    <w:rPr>
                      <w:rFonts w:hint="eastAsia" w:cs="Times New Roman"/>
                      <w:color w:val="auto"/>
                      <w:szCs w:val="21"/>
                      <w:highlight w:val="yellow"/>
                      <w:lang w:val="en-US" w:eastAsia="zh-CN"/>
                    </w:rPr>
                  </w:pPr>
                </w:p>
              </w:tc>
              <w:tc>
                <w:tcPr>
                  <w:tcW w:w="726" w:type="pct"/>
                  <w:noWrap w:val="0"/>
                  <w:vAlign w:val="center"/>
                </w:tcPr>
                <w:p>
                  <w:pPr>
                    <w:keepNext w:val="0"/>
                    <w:keepLines w:val="0"/>
                    <w:suppressLineNumbers w:val="0"/>
                    <w:spacing w:before="0" w:beforeAutospacing="0" w:after="0" w:afterAutospacing="0"/>
                    <w:ind w:left="0" w:right="0"/>
                    <w:contextualSpacing/>
                    <w:jc w:val="center"/>
                    <w:rPr>
                      <w:rFonts w:hint="eastAsia"/>
                      <w:bCs/>
                      <w:color w:val="auto"/>
                      <w:spacing w:val="-6"/>
                      <w:szCs w:val="21"/>
                    </w:rPr>
                  </w:pPr>
                  <w:r>
                    <w:rPr>
                      <w:rFonts w:hint="eastAsia"/>
                      <w:bCs/>
                      <w:color w:val="auto"/>
                      <w:spacing w:val="-6"/>
                      <w:szCs w:val="21"/>
                    </w:rPr>
                    <w:t>冯家支流</w:t>
                  </w:r>
                </w:p>
              </w:tc>
              <w:tc>
                <w:tcPr>
                  <w:tcW w:w="1004" w:type="pct"/>
                  <w:noWrap w:val="0"/>
                  <w:vAlign w:val="center"/>
                </w:tcPr>
                <w:p>
                  <w:pPr>
                    <w:keepNext w:val="0"/>
                    <w:keepLines w:val="0"/>
                    <w:suppressLineNumbers w:val="0"/>
                    <w:spacing w:before="0" w:beforeAutospacing="0" w:after="0" w:afterAutospacing="0"/>
                    <w:ind w:left="0" w:right="0"/>
                    <w:contextualSpacing/>
                    <w:jc w:val="center"/>
                    <w:rPr>
                      <w:rFonts w:hint="default" w:ascii="宋体" w:hAnsi="宋体" w:cs="Times New Roman"/>
                      <w:color w:val="auto"/>
                      <w:kern w:val="0"/>
                      <w:sz w:val="21"/>
                      <w:szCs w:val="21"/>
                      <w:highlight w:val="none"/>
                      <w:lang w:val="en-US" w:eastAsia="zh-CN" w:bidi="ar-SA"/>
                    </w:rPr>
                  </w:pPr>
                  <w:r>
                    <w:rPr>
                      <w:rFonts w:hint="eastAsia" w:ascii="宋体" w:hAnsi="宋体" w:cs="Times New Roman"/>
                      <w:color w:val="auto"/>
                      <w:kern w:val="0"/>
                      <w:sz w:val="21"/>
                      <w:szCs w:val="21"/>
                      <w:highlight w:val="none"/>
                      <w:lang w:val="en-US" w:eastAsia="zh-CN" w:bidi="ar-SA"/>
                    </w:rPr>
                    <w:t>/</w:t>
                  </w:r>
                </w:p>
              </w:tc>
              <w:tc>
                <w:tcPr>
                  <w:tcW w:w="834" w:type="pc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项目区</w:t>
                  </w:r>
                </w:p>
              </w:tc>
              <w:tc>
                <w:tcPr>
                  <w:tcW w:w="577" w:type="pc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河流</w:t>
                  </w:r>
                </w:p>
              </w:tc>
              <w:tc>
                <w:tcPr>
                  <w:tcW w:w="711" w:type="pct"/>
                  <w:noWrap w:val="0"/>
                  <w:vAlign w:val="center"/>
                </w:tcPr>
                <w:p>
                  <w:pPr>
                    <w:keepNext w:val="0"/>
                    <w:keepLines w:val="0"/>
                    <w:suppressLineNumbers w:val="0"/>
                    <w:spacing w:before="0" w:beforeAutospacing="0" w:after="0" w:afterAutospacing="0"/>
                    <w:ind w:left="0" w:leftChars="0" w:right="0" w:rightChars="0"/>
                    <w:contextualSpacing/>
                    <w:jc w:val="center"/>
                    <w:rPr>
                      <w:rFonts w:hint="default" w:ascii="宋体" w:hAnsi="宋体" w:eastAsia="宋体" w:cs="Times New Roman"/>
                      <w:color w:val="auto"/>
                      <w:kern w:val="0"/>
                      <w:sz w:val="21"/>
                      <w:szCs w:val="21"/>
                      <w:highlight w:val="none"/>
                      <w:lang w:val="en-US" w:eastAsia="zh-CN" w:bidi="ar-SA"/>
                    </w:rPr>
                  </w:pPr>
                  <w:r>
                    <w:rPr>
                      <w:rFonts w:hint="eastAsia" w:ascii="宋体" w:hAnsi="宋体" w:cs="Times New Roman"/>
                      <w:color w:val="auto"/>
                      <w:kern w:val="0"/>
                      <w:sz w:val="21"/>
                      <w:szCs w:val="21"/>
                      <w:highlight w:val="none"/>
                      <w:lang w:val="en-US" w:eastAsia="zh-CN" w:bidi="ar-SA"/>
                    </w:rPr>
                    <w:t>/</w:t>
                  </w:r>
                </w:p>
              </w:tc>
              <w:tc>
                <w:tcPr>
                  <w:tcW w:w="758" w:type="pct"/>
                  <w:vMerge w:val="continue"/>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Merge w:val="continue"/>
                  <w:noWrap w:val="0"/>
                  <w:vAlign w:val="center"/>
                </w:tcPr>
                <w:p>
                  <w:pPr>
                    <w:keepNext w:val="0"/>
                    <w:keepLines w:val="0"/>
                    <w:suppressLineNumbers w:val="0"/>
                    <w:spacing w:before="0" w:beforeAutospacing="0" w:after="0" w:afterAutospacing="0"/>
                    <w:ind w:left="0" w:right="0"/>
                    <w:contextualSpacing/>
                    <w:jc w:val="center"/>
                    <w:rPr>
                      <w:rFonts w:hint="eastAsia" w:cs="Times New Roman"/>
                      <w:color w:val="auto"/>
                      <w:szCs w:val="21"/>
                      <w:highlight w:val="yellow"/>
                      <w:lang w:val="en-US" w:eastAsia="zh-CN"/>
                    </w:rPr>
                  </w:pPr>
                </w:p>
              </w:tc>
              <w:tc>
                <w:tcPr>
                  <w:tcW w:w="726" w:type="pct"/>
                  <w:noWrap w:val="0"/>
                  <w:vAlign w:val="center"/>
                </w:tcPr>
                <w:p>
                  <w:pPr>
                    <w:keepNext w:val="0"/>
                    <w:keepLines w:val="0"/>
                    <w:suppressLineNumbers w:val="0"/>
                    <w:spacing w:before="0" w:beforeAutospacing="0" w:after="0" w:afterAutospacing="0"/>
                    <w:ind w:left="0" w:right="0"/>
                    <w:contextualSpacing/>
                    <w:jc w:val="center"/>
                    <w:rPr>
                      <w:rFonts w:hint="default" w:eastAsia="宋体"/>
                      <w:bCs/>
                      <w:color w:val="auto"/>
                      <w:spacing w:val="-6"/>
                      <w:szCs w:val="21"/>
                      <w:lang w:val="en-US" w:eastAsia="zh-CN"/>
                    </w:rPr>
                  </w:pPr>
                  <w:r>
                    <w:rPr>
                      <w:rFonts w:hint="eastAsia"/>
                      <w:bCs/>
                      <w:color w:val="auto"/>
                      <w:spacing w:val="-6"/>
                      <w:szCs w:val="21"/>
                      <w:lang w:val="en-US" w:eastAsia="zh-CN"/>
                    </w:rPr>
                    <w:t>山间支流</w:t>
                  </w:r>
                </w:p>
              </w:tc>
              <w:tc>
                <w:tcPr>
                  <w:tcW w:w="1004" w:type="pct"/>
                  <w:noWrap w:val="0"/>
                  <w:vAlign w:val="center"/>
                </w:tcPr>
                <w:p>
                  <w:pPr>
                    <w:keepNext w:val="0"/>
                    <w:keepLines w:val="0"/>
                    <w:suppressLineNumbers w:val="0"/>
                    <w:spacing w:before="0" w:beforeAutospacing="0" w:after="0" w:afterAutospacing="0"/>
                    <w:ind w:left="0" w:right="0"/>
                    <w:contextualSpacing/>
                    <w:jc w:val="center"/>
                    <w:rPr>
                      <w:rFonts w:hint="default" w:ascii="宋体" w:hAnsi="宋体" w:cs="Times New Roman"/>
                      <w:color w:val="auto"/>
                      <w:kern w:val="0"/>
                      <w:sz w:val="21"/>
                      <w:szCs w:val="21"/>
                      <w:highlight w:val="none"/>
                      <w:lang w:val="en-US" w:eastAsia="zh-CN" w:bidi="ar-SA"/>
                    </w:rPr>
                  </w:pPr>
                  <w:r>
                    <w:rPr>
                      <w:rFonts w:hint="eastAsia" w:ascii="宋体" w:hAnsi="宋体" w:cs="Times New Roman"/>
                      <w:color w:val="auto"/>
                      <w:kern w:val="0"/>
                      <w:sz w:val="21"/>
                      <w:szCs w:val="21"/>
                      <w:highlight w:val="none"/>
                      <w:lang w:val="en-US" w:eastAsia="zh-CN" w:bidi="ar-SA"/>
                    </w:rPr>
                    <w:t>/</w:t>
                  </w:r>
                </w:p>
              </w:tc>
              <w:tc>
                <w:tcPr>
                  <w:tcW w:w="834" w:type="pc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北侧2m</w:t>
                  </w:r>
                </w:p>
              </w:tc>
              <w:tc>
                <w:tcPr>
                  <w:tcW w:w="577" w:type="pc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河流</w:t>
                  </w:r>
                </w:p>
              </w:tc>
              <w:tc>
                <w:tcPr>
                  <w:tcW w:w="711" w:type="pct"/>
                  <w:noWrap w:val="0"/>
                  <w:vAlign w:val="center"/>
                </w:tcPr>
                <w:p>
                  <w:pPr>
                    <w:keepNext w:val="0"/>
                    <w:keepLines w:val="0"/>
                    <w:suppressLineNumbers w:val="0"/>
                    <w:spacing w:before="0" w:beforeAutospacing="0" w:after="0" w:afterAutospacing="0"/>
                    <w:ind w:left="0" w:leftChars="0" w:right="0" w:rightChars="0"/>
                    <w:contextualSpacing/>
                    <w:jc w:val="center"/>
                    <w:rPr>
                      <w:rFonts w:hint="default" w:ascii="宋体" w:hAnsi="宋体" w:eastAsia="宋体" w:cs="Times New Roman"/>
                      <w:color w:val="auto"/>
                      <w:kern w:val="0"/>
                      <w:sz w:val="21"/>
                      <w:szCs w:val="21"/>
                      <w:highlight w:val="none"/>
                      <w:lang w:val="en-US" w:eastAsia="zh-CN" w:bidi="ar-SA"/>
                    </w:rPr>
                  </w:pPr>
                  <w:r>
                    <w:rPr>
                      <w:rFonts w:hint="eastAsia" w:ascii="宋体" w:hAnsi="宋体" w:cs="Times New Roman"/>
                      <w:color w:val="auto"/>
                      <w:kern w:val="0"/>
                      <w:sz w:val="21"/>
                      <w:szCs w:val="21"/>
                      <w:highlight w:val="none"/>
                      <w:lang w:val="en-US" w:eastAsia="zh-CN" w:bidi="ar-SA"/>
                    </w:rPr>
                    <w:t>/</w:t>
                  </w:r>
                </w:p>
              </w:tc>
              <w:tc>
                <w:tcPr>
                  <w:tcW w:w="758" w:type="pct"/>
                  <w:vMerge w:val="continue"/>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Merge w:val="continue"/>
                  <w:noWrap w:val="0"/>
                  <w:vAlign w:val="center"/>
                </w:tcPr>
                <w:p>
                  <w:pPr>
                    <w:keepNext w:val="0"/>
                    <w:keepLines w:val="0"/>
                    <w:suppressLineNumbers w:val="0"/>
                    <w:spacing w:before="0" w:beforeAutospacing="0" w:after="0" w:afterAutospacing="0"/>
                    <w:ind w:left="0" w:right="0"/>
                    <w:contextualSpacing/>
                    <w:jc w:val="center"/>
                    <w:rPr>
                      <w:rFonts w:hint="eastAsia" w:cs="Times New Roman"/>
                      <w:color w:val="auto"/>
                      <w:szCs w:val="21"/>
                      <w:highlight w:val="yellow"/>
                      <w:lang w:val="en-US" w:eastAsia="zh-CN"/>
                    </w:rPr>
                  </w:pPr>
                </w:p>
              </w:tc>
              <w:tc>
                <w:tcPr>
                  <w:tcW w:w="726" w:type="pct"/>
                  <w:noWrap w:val="0"/>
                  <w:vAlign w:val="center"/>
                </w:tcPr>
                <w:p>
                  <w:pPr>
                    <w:keepNext w:val="0"/>
                    <w:keepLines w:val="0"/>
                    <w:suppressLineNumbers w:val="0"/>
                    <w:spacing w:before="0" w:beforeAutospacing="0" w:after="0" w:afterAutospacing="0"/>
                    <w:ind w:left="0" w:right="0"/>
                    <w:contextualSpacing/>
                    <w:jc w:val="center"/>
                    <w:rPr>
                      <w:rFonts w:hint="default"/>
                      <w:bCs/>
                      <w:color w:val="auto"/>
                      <w:spacing w:val="-6"/>
                      <w:szCs w:val="21"/>
                      <w:lang w:val="en-US" w:eastAsia="zh-CN"/>
                    </w:rPr>
                  </w:pPr>
                  <w:r>
                    <w:rPr>
                      <w:rFonts w:hint="eastAsia"/>
                      <w:bCs/>
                      <w:color w:val="auto"/>
                      <w:spacing w:val="-6"/>
                      <w:szCs w:val="21"/>
                      <w:lang w:val="en-US" w:eastAsia="zh-CN"/>
                    </w:rPr>
                    <w:t>弥兴南大沟</w:t>
                  </w:r>
                </w:p>
              </w:tc>
              <w:tc>
                <w:tcPr>
                  <w:tcW w:w="1004" w:type="pct"/>
                  <w:noWrap w:val="0"/>
                  <w:vAlign w:val="center"/>
                </w:tcPr>
                <w:p>
                  <w:pPr>
                    <w:keepNext w:val="0"/>
                    <w:keepLines w:val="0"/>
                    <w:suppressLineNumbers w:val="0"/>
                    <w:spacing w:before="0" w:beforeAutospacing="0" w:after="0" w:afterAutospacing="0"/>
                    <w:ind w:left="0" w:right="0"/>
                    <w:contextualSpacing/>
                    <w:jc w:val="center"/>
                    <w:rPr>
                      <w:rFonts w:hint="default" w:ascii="宋体" w:hAnsi="宋体" w:cs="Times New Roman"/>
                      <w:color w:val="auto"/>
                      <w:kern w:val="0"/>
                      <w:sz w:val="21"/>
                      <w:szCs w:val="21"/>
                      <w:highlight w:val="none"/>
                      <w:lang w:val="en-US" w:eastAsia="zh-CN" w:bidi="ar-SA"/>
                    </w:rPr>
                  </w:pPr>
                  <w:r>
                    <w:rPr>
                      <w:rFonts w:hint="eastAsia" w:ascii="宋体" w:hAnsi="宋体" w:cs="Times New Roman"/>
                      <w:color w:val="auto"/>
                      <w:kern w:val="0"/>
                      <w:sz w:val="21"/>
                      <w:szCs w:val="21"/>
                      <w:highlight w:val="none"/>
                      <w:lang w:val="en-US" w:eastAsia="zh-CN" w:bidi="ar-SA"/>
                    </w:rPr>
                    <w:t>/</w:t>
                  </w:r>
                </w:p>
              </w:tc>
              <w:tc>
                <w:tcPr>
                  <w:tcW w:w="834" w:type="pc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项目区</w:t>
                  </w:r>
                </w:p>
              </w:tc>
              <w:tc>
                <w:tcPr>
                  <w:tcW w:w="577" w:type="pc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河流</w:t>
                  </w:r>
                </w:p>
              </w:tc>
              <w:tc>
                <w:tcPr>
                  <w:tcW w:w="711" w:type="pct"/>
                  <w:noWrap w:val="0"/>
                  <w:vAlign w:val="center"/>
                </w:tcPr>
                <w:p>
                  <w:pPr>
                    <w:keepNext w:val="0"/>
                    <w:keepLines w:val="0"/>
                    <w:suppressLineNumbers w:val="0"/>
                    <w:spacing w:before="0" w:beforeAutospacing="0" w:after="0" w:afterAutospacing="0"/>
                    <w:ind w:left="0" w:leftChars="0" w:right="0" w:rightChars="0"/>
                    <w:contextualSpacing/>
                    <w:jc w:val="center"/>
                    <w:rPr>
                      <w:rFonts w:hint="default" w:ascii="宋体" w:hAnsi="宋体" w:cs="Times New Roman"/>
                      <w:color w:val="auto"/>
                      <w:kern w:val="0"/>
                      <w:sz w:val="21"/>
                      <w:szCs w:val="21"/>
                      <w:highlight w:val="none"/>
                      <w:lang w:val="en-US" w:eastAsia="zh-CN" w:bidi="ar-SA"/>
                    </w:rPr>
                  </w:pPr>
                  <w:r>
                    <w:rPr>
                      <w:rFonts w:hint="eastAsia" w:ascii="宋体" w:hAnsi="宋体" w:cs="Times New Roman"/>
                      <w:color w:val="auto"/>
                      <w:kern w:val="0"/>
                      <w:sz w:val="21"/>
                      <w:szCs w:val="21"/>
                      <w:highlight w:val="none"/>
                      <w:lang w:val="en-US" w:eastAsia="zh-CN" w:bidi="ar-SA"/>
                    </w:rPr>
                    <w:t>/</w:t>
                  </w:r>
                </w:p>
              </w:tc>
              <w:tc>
                <w:tcPr>
                  <w:tcW w:w="758" w:type="pct"/>
                  <w:vMerge w:val="continue"/>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Merge w:val="continue"/>
                  <w:noWrap w:val="0"/>
                  <w:vAlign w:val="center"/>
                </w:tcPr>
                <w:p>
                  <w:pPr>
                    <w:keepNext w:val="0"/>
                    <w:keepLines w:val="0"/>
                    <w:suppressLineNumbers w:val="0"/>
                    <w:spacing w:before="0" w:beforeAutospacing="0" w:after="0" w:afterAutospacing="0"/>
                    <w:ind w:left="0" w:right="0"/>
                    <w:contextualSpacing/>
                    <w:jc w:val="center"/>
                    <w:rPr>
                      <w:rFonts w:hint="eastAsia" w:cs="Times New Roman"/>
                      <w:color w:val="auto"/>
                      <w:szCs w:val="21"/>
                      <w:highlight w:val="yellow"/>
                      <w:lang w:val="en-US" w:eastAsia="zh-CN"/>
                    </w:rPr>
                  </w:pPr>
                </w:p>
              </w:tc>
              <w:tc>
                <w:tcPr>
                  <w:tcW w:w="726" w:type="pct"/>
                  <w:noWrap w:val="0"/>
                  <w:vAlign w:val="center"/>
                </w:tcPr>
                <w:p>
                  <w:pPr>
                    <w:keepNext w:val="0"/>
                    <w:keepLines w:val="0"/>
                    <w:suppressLineNumbers w:val="0"/>
                    <w:spacing w:before="0" w:beforeAutospacing="0" w:after="0" w:afterAutospacing="0"/>
                    <w:ind w:left="0" w:right="0"/>
                    <w:contextualSpacing/>
                    <w:jc w:val="center"/>
                    <w:rPr>
                      <w:rFonts w:hint="default"/>
                      <w:bCs/>
                      <w:color w:val="auto"/>
                      <w:spacing w:val="-6"/>
                      <w:szCs w:val="21"/>
                      <w:lang w:val="en-US" w:eastAsia="zh-CN"/>
                    </w:rPr>
                  </w:pPr>
                  <w:r>
                    <w:rPr>
                      <w:rFonts w:hint="eastAsia"/>
                      <w:bCs/>
                      <w:color w:val="auto"/>
                      <w:spacing w:val="-6"/>
                      <w:szCs w:val="21"/>
                      <w:lang w:val="en-US" w:eastAsia="zh-CN"/>
                    </w:rPr>
                    <w:t>山后支流</w:t>
                  </w:r>
                </w:p>
              </w:tc>
              <w:tc>
                <w:tcPr>
                  <w:tcW w:w="1004" w:type="pct"/>
                  <w:noWrap w:val="0"/>
                  <w:vAlign w:val="center"/>
                </w:tcPr>
                <w:p>
                  <w:pPr>
                    <w:keepNext w:val="0"/>
                    <w:keepLines w:val="0"/>
                    <w:suppressLineNumbers w:val="0"/>
                    <w:spacing w:before="0" w:beforeAutospacing="0" w:after="0" w:afterAutospacing="0"/>
                    <w:ind w:left="0" w:right="0"/>
                    <w:contextualSpacing/>
                    <w:jc w:val="center"/>
                    <w:rPr>
                      <w:rFonts w:hint="default" w:ascii="宋体" w:hAnsi="宋体" w:cs="Times New Roman"/>
                      <w:color w:val="auto"/>
                      <w:kern w:val="0"/>
                      <w:sz w:val="21"/>
                      <w:szCs w:val="21"/>
                      <w:highlight w:val="none"/>
                      <w:lang w:val="en-US" w:eastAsia="zh-CN" w:bidi="ar-SA"/>
                    </w:rPr>
                  </w:pPr>
                  <w:r>
                    <w:rPr>
                      <w:rFonts w:hint="eastAsia" w:ascii="宋体" w:hAnsi="宋体" w:cs="Times New Roman"/>
                      <w:color w:val="auto"/>
                      <w:kern w:val="0"/>
                      <w:sz w:val="21"/>
                      <w:szCs w:val="21"/>
                      <w:highlight w:val="none"/>
                      <w:lang w:val="en-US" w:eastAsia="zh-CN" w:bidi="ar-SA"/>
                    </w:rPr>
                    <w:t>/</w:t>
                  </w:r>
                </w:p>
              </w:tc>
              <w:tc>
                <w:tcPr>
                  <w:tcW w:w="834" w:type="pc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南侧1m</w:t>
                  </w:r>
                </w:p>
              </w:tc>
              <w:tc>
                <w:tcPr>
                  <w:tcW w:w="577" w:type="pc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河流</w:t>
                  </w:r>
                </w:p>
              </w:tc>
              <w:tc>
                <w:tcPr>
                  <w:tcW w:w="711" w:type="pct"/>
                  <w:noWrap w:val="0"/>
                  <w:vAlign w:val="center"/>
                </w:tcPr>
                <w:p>
                  <w:pPr>
                    <w:keepNext w:val="0"/>
                    <w:keepLines w:val="0"/>
                    <w:suppressLineNumbers w:val="0"/>
                    <w:spacing w:before="0" w:beforeAutospacing="0" w:after="0" w:afterAutospacing="0"/>
                    <w:ind w:left="0" w:leftChars="0" w:right="0" w:rightChars="0"/>
                    <w:contextualSpacing/>
                    <w:jc w:val="center"/>
                    <w:rPr>
                      <w:rFonts w:hint="default" w:ascii="宋体" w:hAnsi="宋体" w:cs="Times New Roman"/>
                      <w:color w:val="auto"/>
                      <w:kern w:val="0"/>
                      <w:sz w:val="21"/>
                      <w:szCs w:val="21"/>
                      <w:highlight w:val="none"/>
                      <w:lang w:val="en-US" w:eastAsia="zh-CN" w:bidi="ar-SA"/>
                    </w:rPr>
                  </w:pPr>
                  <w:r>
                    <w:rPr>
                      <w:rFonts w:hint="eastAsia" w:ascii="宋体" w:hAnsi="宋体" w:cs="Times New Roman"/>
                      <w:color w:val="auto"/>
                      <w:kern w:val="0"/>
                      <w:sz w:val="21"/>
                      <w:szCs w:val="21"/>
                      <w:highlight w:val="none"/>
                      <w:lang w:val="en-US" w:eastAsia="zh-CN" w:bidi="ar-SA"/>
                    </w:rPr>
                    <w:t>/</w:t>
                  </w:r>
                </w:p>
              </w:tc>
              <w:tc>
                <w:tcPr>
                  <w:tcW w:w="758" w:type="pct"/>
                  <w:vMerge w:val="continue"/>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Merge w:val="continue"/>
                  <w:noWrap w:val="0"/>
                  <w:vAlign w:val="center"/>
                </w:tcPr>
                <w:p>
                  <w:pPr>
                    <w:keepNext w:val="0"/>
                    <w:keepLines w:val="0"/>
                    <w:suppressLineNumbers w:val="0"/>
                    <w:spacing w:before="0" w:beforeAutospacing="0" w:after="0" w:afterAutospacing="0"/>
                    <w:ind w:left="0" w:right="0"/>
                    <w:contextualSpacing/>
                    <w:jc w:val="center"/>
                    <w:rPr>
                      <w:rFonts w:hint="eastAsia" w:cs="Times New Roman"/>
                      <w:color w:val="auto"/>
                      <w:szCs w:val="21"/>
                      <w:highlight w:val="yellow"/>
                      <w:lang w:val="en-US" w:eastAsia="zh-CN"/>
                    </w:rPr>
                  </w:pPr>
                </w:p>
              </w:tc>
              <w:tc>
                <w:tcPr>
                  <w:tcW w:w="726" w:type="pct"/>
                  <w:noWrap w:val="0"/>
                  <w:vAlign w:val="center"/>
                </w:tcPr>
                <w:p>
                  <w:pPr>
                    <w:keepNext w:val="0"/>
                    <w:keepLines w:val="0"/>
                    <w:suppressLineNumbers w:val="0"/>
                    <w:spacing w:before="0" w:beforeAutospacing="0" w:after="0" w:afterAutospacing="0"/>
                    <w:ind w:left="0" w:right="0"/>
                    <w:contextualSpacing/>
                    <w:jc w:val="center"/>
                    <w:rPr>
                      <w:rFonts w:hint="default"/>
                      <w:bCs/>
                      <w:color w:val="auto"/>
                      <w:spacing w:val="-6"/>
                      <w:szCs w:val="21"/>
                      <w:lang w:val="en-US" w:eastAsia="zh-CN"/>
                    </w:rPr>
                  </w:pPr>
                  <w:r>
                    <w:rPr>
                      <w:rFonts w:hint="eastAsia"/>
                      <w:bCs/>
                      <w:color w:val="auto"/>
                      <w:spacing w:val="-6"/>
                      <w:szCs w:val="21"/>
                      <w:lang w:val="en-US" w:eastAsia="zh-CN"/>
                    </w:rPr>
                    <w:t>蜻蛉河</w:t>
                  </w:r>
                </w:p>
              </w:tc>
              <w:tc>
                <w:tcPr>
                  <w:tcW w:w="1004" w:type="pct"/>
                  <w:noWrap w:val="0"/>
                  <w:vAlign w:val="center"/>
                </w:tcPr>
                <w:p>
                  <w:pPr>
                    <w:keepNext w:val="0"/>
                    <w:keepLines w:val="0"/>
                    <w:suppressLineNumbers w:val="0"/>
                    <w:spacing w:before="0" w:beforeAutospacing="0" w:after="0" w:afterAutospacing="0"/>
                    <w:ind w:left="0" w:right="0"/>
                    <w:contextualSpacing/>
                    <w:jc w:val="center"/>
                    <w:rPr>
                      <w:rFonts w:hint="default" w:ascii="宋体" w:hAnsi="宋体" w:cs="Times New Roman"/>
                      <w:color w:val="auto"/>
                      <w:kern w:val="0"/>
                      <w:sz w:val="21"/>
                      <w:szCs w:val="21"/>
                      <w:highlight w:val="none"/>
                      <w:lang w:val="en-US" w:eastAsia="zh-CN" w:bidi="ar-SA"/>
                    </w:rPr>
                  </w:pPr>
                  <w:r>
                    <w:rPr>
                      <w:rFonts w:hint="eastAsia" w:ascii="宋体" w:hAnsi="宋体" w:cs="Times New Roman"/>
                      <w:color w:val="auto"/>
                      <w:kern w:val="0"/>
                      <w:sz w:val="21"/>
                      <w:szCs w:val="21"/>
                      <w:highlight w:val="none"/>
                      <w:lang w:val="en-US" w:eastAsia="zh-CN" w:bidi="ar-SA"/>
                    </w:rPr>
                    <w:t>/</w:t>
                  </w:r>
                </w:p>
              </w:tc>
              <w:tc>
                <w:tcPr>
                  <w:tcW w:w="834" w:type="pc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东侧10m</w:t>
                  </w:r>
                </w:p>
              </w:tc>
              <w:tc>
                <w:tcPr>
                  <w:tcW w:w="577" w:type="pct"/>
                  <w:noWrap w:val="0"/>
                  <w:vAlign w:val="center"/>
                </w:tcPr>
                <w:p>
                  <w:pPr>
                    <w:keepNext w:val="0"/>
                    <w:keepLines w:val="0"/>
                    <w:suppressLineNumbers w:val="0"/>
                    <w:spacing w:before="0" w:beforeAutospacing="0" w:after="0" w:afterAutospacing="0"/>
                    <w:ind w:left="0" w:right="0"/>
                    <w:contextualSpacing/>
                    <w:jc w:val="center"/>
                    <w:rPr>
                      <w:rFonts w:hint="default"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河流</w:t>
                  </w:r>
                </w:p>
              </w:tc>
              <w:tc>
                <w:tcPr>
                  <w:tcW w:w="711" w:type="pct"/>
                  <w:noWrap w:val="0"/>
                  <w:vAlign w:val="center"/>
                </w:tcPr>
                <w:p>
                  <w:pPr>
                    <w:keepNext w:val="0"/>
                    <w:keepLines w:val="0"/>
                    <w:suppressLineNumbers w:val="0"/>
                    <w:spacing w:before="0" w:beforeAutospacing="0" w:after="0" w:afterAutospacing="0"/>
                    <w:ind w:left="0" w:leftChars="0" w:right="0" w:rightChars="0"/>
                    <w:contextualSpacing/>
                    <w:jc w:val="center"/>
                    <w:rPr>
                      <w:rFonts w:hint="default" w:ascii="宋体" w:hAnsi="宋体" w:cs="Times New Roman"/>
                      <w:color w:val="auto"/>
                      <w:kern w:val="0"/>
                      <w:sz w:val="21"/>
                      <w:szCs w:val="21"/>
                      <w:highlight w:val="none"/>
                      <w:lang w:val="en-US" w:eastAsia="zh-CN" w:bidi="ar-SA"/>
                    </w:rPr>
                  </w:pPr>
                  <w:r>
                    <w:rPr>
                      <w:rFonts w:hint="eastAsia" w:ascii="宋体" w:hAnsi="宋体" w:cs="Times New Roman"/>
                      <w:color w:val="auto"/>
                      <w:kern w:val="0"/>
                      <w:sz w:val="21"/>
                      <w:szCs w:val="21"/>
                      <w:highlight w:val="none"/>
                      <w:lang w:val="en-US" w:eastAsia="zh-CN" w:bidi="ar-SA"/>
                    </w:rPr>
                    <w:t>/</w:t>
                  </w:r>
                </w:p>
              </w:tc>
              <w:tc>
                <w:tcPr>
                  <w:tcW w:w="758" w:type="pct"/>
                  <w:vMerge w:val="continue"/>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highlight w:val="none"/>
                    </w:rPr>
                  </w:pPr>
                </w:p>
              </w:tc>
            </w:tr>
          </w:tbl>
          <w:p>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color w:val="auto"/>
                <w:kern w:val="0"/>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 w:val="24"/>
                <w:szCs w:val="24"/>
                <w:highlight w:val="none"/>
              </w:rPr>
              <w:t>评价标准</w:t>
            </w:r>
          </w:p>
        </w:tc>
        <w:tc>
          <w:tcPr>
            <w:tcW w:w="855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default" w:ascii="Times New Roman" w:hAnsi="Times New Roman" w:eastAsia="黑体" w:cs="Times New Roman"/>
                <w:b w:val="0"/>
                <w:bCs w:val="0"/>
                <w:color w:val="auto"/>
                <w:sz w:val="24"/>
                <w:szCs w:val="24"/>
                <w:highlight w:val="none"/>
                <w:lang w:val="en-US" w:eastAsia="zh-CN"/>
              </w:rPr>
            </w:pPr>
            <w:r>
              <w:rPr>
                <w:rFonts w:hint="default" w:ascii="Times New Roman" w:hAnsi="Times New Roman" w:eastAsia="黑体" w:cs="Times New Roman"/>
                <w:b w:val="0"/>
                <w:bCs w:val="0"/>
                <w:color w:val="auto"/>
                <w:sz w:val="24"/>
                <w:szCs w:val="24"/>
                <w:highlight w:val="none"/>
                <w:lang w:val="en-US" w:eastAsia="zh-CN"/>
              </w:rPr>
              <w:t>（一）环境质量标准</w:t>
            </w:r>
          </w:p>
          <w:p>
            <w:pPr>
              <w:keepNext w:val="0"/>
              <w:keepLines w:val="0"/>
              <w:suppressLineNumbers w:val="0"/>
              <w:spacing w:before="0" w:beforeAutospacing="0" w:after="0" w:afterAutospacing="0" w:line="360" w:lineRule="auto"/>
              <w:ind w:left="0" w:right="0" w:firstLine="482" w:firstLineChars="200"/>
              <w:contextualSpacing/>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1、地表水环境质量标准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2"/>
                <w:highlight w:val="none"/>
                <w:lang w:val="en-US" w:eastAsia="zh-CN"/>
              </w:rPr>
            </w:pPr>
            <w:r>
              <w:rPr>
                <w:rFonts w:hint="default" w:ascii="Times New Roman" w:hAnsi="Times New Roman" w:cs="Times New Roman"/>
                <w:color w:val="auto"/>
                <w:sz w:val="24"/>
                <w:szCs w:val="22"/>
                <w:highlight w:val="none"/>
                <w:lang w:val="en-US" w:eastAsia="zh-CN"/>
              </w:rPr>
              <w:t>项目区</w:t>
            </w:r>
            <w:r>
              <w:rPr>
                <w:rFonts w:hint="default" w:ascii="Times New Roman" w:hAnsi="Times New Roman" w:eastAsia="宋体" w:cs="Times New Roman"/>
                <w:color w:val="auto"/>
                <w:sz w:val="24"/>
                <w:szCs w:val="22"/>
                <w:highlight w:val="none"/>
                <w:lang w:val="en-US" w:eastAsia="zh-CN"/>
              </w:rPr>
              <w:t>位于</w:t>
            </w:r>
            <w:r>
              <w:rPr>
                <w:rFonts w:hint="default" w:ascii="Times New Roman" w:hAnsi="Times New Roman" w:cs="Times New Roman"/>
                <w:color w:val="auto"/>
                <w:sz w:val="24"/>
                <w:szCs w:val="22"/>
                <w:highlight w:val="none"/>
                <w:lang w:val="en-US" w:eastAsia="zh-CN"/>
              </w:rPr>
              <w:t>姚安县</w:t>
            </w:r>
            <w:r>
              <w:rPr>
                <w:rFonts w:hint="default" w:ascii="Times New Roman" w:hAnsi="Times New Roman" w:eastAsia="宋体" w:cs="Times New Roman"/>
                <w:color w:val="auto"/>
                <w:sz w:val="24"/>
                <w:szCs w:val="22"/>
                <w:highlight w:val="none"/>
                <w:lang w:val="en-US" w:eastAsia="zh-CN"/>
              </w:rPr>
              <w:t>，</w:t>
            </w:r>
            <w:r>
              <w:rPr>
                <w:rFonts w:hint="default" w:ascii="Times New Roman" w:hAnsi="Times New Roman" w:cs="Times New Roman"/>
                <w:color w:val="auto"/>
                <w:sz w:val="24"/>
                <w:szCs w:val="22"/>
                <w:highlight w:val="none"/>
                <w:lang w:val="en-US" w:eastAsia="zh-CN"/>
              </w:rPr>
              <w:t>工程涉及的地表水体为洋派河、洋派水库、山间支流、红梅大沟、叶家冲河、冯家支流、毛家冲河、弥兴南大沟、山后支流、小村河。</w:t>
            </w:r>
            <w:r>
              <w:rPr>
                <w:rFonts w:hint="default" w:ascii="Times New Roman" w:hAnsi="Times New Roman" w:eastAsia="宋体" w:cs="Times New Roman"/>
                <w:color w:val="auto"/>
                <w:sz w:val="24"/>
                <w:szCs w:val="22"/>
                <w:highlight w:val="none"/>
                <w:lang w:val="en-US" w:eastAsia="zh-CN"/>
              </w:rPr>
              <w:t>根据《云南省楚雄州水功能区划</w:t>
            </w:r>
            <w:r>
              <w:rPr>
                <w:rFonts w:hint="eastAsia" w:cs="Times New Roman"/>
                <w:color w:val="auto"/>
                <w:sz w:val="24"/>
                <w:szCs w:val="22"/>
                <w:highlight w:val="none"/>
                <w:lang w:val="en-US" w:eastAsia="zh-CN"/>
              </w:rPr>
              <w:t>（2016年）</w:t>
            </w:r>
            <w:r>
              <w:rPr>
                <w:rFonts w:hint="default" w:ascii="Times New Roman" w:hAnsi="Times New Roman" w:eastAsia="宋体" w:cs="Times New Roman"/>
                <w:color w:val="auto"/>
                <w:sz w:val="24"/>
                <w:szCs w:val="22"/>
                <w:highlight w:val="none"/>
                <w:lang w:val="en-US" w:eastAsia="zh-CN"/>
              </w:rPr>
              <w:t>》，</w:t>
            </w:r>
            <w:r>
              <w:rPr>
                <w:rFonts w:hint="default" w:ascii="Times New Roman" w:hAnsi="Times New Roman" w:cs="Times New Roman"/>
                <w:color w:val="auto"/>
                <w:sz w:val="24"/>
                <w:szCs w:val="22"/>
                <w:highlight w:val="none"/>
                <w:lang w:val="en-US" w:eastAsia="zh-CN"/>
              </w:rPr>
              <w:t>洋派河、洋派水库</w:t>
            </w:r>
            <w:r>
              <w:rPr>
                <w:rFonts w:hint="default" w:ascii="Times New Roman" w:hAnsi="Times New Roman" w:eastAsia="宋体" w:cs="Times New Roman"/>
                <w:color w:val="auto"/>
                <w:sz w:val="24"/>
                <w:szCs w:val="22"/>
                <w:highlight w:val="none"/>
                <w:lang w:val="en-US" w:eastAsia="zh-CN"/>
              </w:rPr>
              <w:t>属于</w:t>
            </w:r>
            <w:r>
              <w:rPr>
                <w:rFonts w:hint="default" w:ascii="Times New Roman" w:hAnsi="Times New Roman" w:cs="Times New Roman"/>
                <w:color w:val="auto"/>
                <w:sz w:val="24"/>
                <w:szCs w:val="22"/>
                <w:highlight w:val="none"/>
                <w:lang w:val="en-US" w:eastAsia="zh-CN"/>
              </w:rPr>
              <w:t>洋派水库姚安开发利用区</w:t>
            </w:r>
            <w:r>
              <w:rPr>
                <w:rFonts w:hint="default" w:ascii="Times New Roman" w:hAnsi="Times New Roman" w:eastAsia="宋体" w:cs="Times New Roman"/>
                <w:color w:val="auto"/>
                <w:sz w:val="24"/>
                <w:szCs w:val="22"/>
                <w:highlight w:val="none"/>
                <w:lang w:val="en-US" w:eastAsia="zh-CN"/>
              </w:rPr>
              <w:t>，现状水质Ⅲ类，2020年水质目标为Ⅲ类，2030年水质目标为Ⅲ类</w:t>
            </w:r>
            <w:r>
              <w:rPr>
                <w:rFonts w:hint="default" w:ascii="Times New Roman" w:hAnsi="Times New Roman" w:cs="Times New Roman"/>
                <w:color w:val="auto"/>
                <w:sz w:val="24"/>
                <w:szCs w:val="22"/>
                <w:highlight w:val="none"/>
                <w:lang w:val="en-US" w:eastAsia="zh-CN"/>
              </w:rPr>
              <w:t>，执行《地表水环境质量标准》（GB3838-2002）Ⅲ类水质标准。山间支流、红梅大沟、叶家冲河、冯家支流、毛家冲河、弥兴南大沟、山后支流、小村河汇入洋派水库，参照执行《地表水环境质量标准》（GB3838-2002）Ⅲ类水质标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iCs/>
                <w:color w:val="auto"/>
                <w:sz w:val="24"/>
                <w:highlight w:val="none"/>
                <w:lang w:val="en-US"/>
              </w:rPr>
            </w:pPr>
            <w:r>
              <w:rPr>
                <w:rFonts w:hint="default" w:ascii="Times New Roman" w:hAnsi="Times New Roman" w:eastAsia="宋体" w:cs="Times New Roman"/>
                <w:color w:val="auto"/>
                <w:sz w:val="24"/>
                <w:szCs w:val="22"/>
                <w:highlight w:val="none"/>
                <w:lang w:val="en-US" w:eastAsia="zh-CN"/>
              </w:rPr>
              <w:t>根据《云南省楚雄州水功能区划</w:t>
            </w:r>
            <w:r>
              <w:rPr>
                <w:rFonts w:hint="eastAsia" w:cs="Times New Roman"/>
                <w:color w:val="auto"/>
                <w:sz w:val="24"/>
                <w:szCs w:val="22"/>
                <w:highlight w:val="none"/>
                <w:lang w:val="en-US" w:eastAsia="zh-CN"/>
              </w:rPr>
              <w:t>（2016年）</w:t>
            </w:r>
            <w:r>
              <w:rPr>
                <w:rFonts w:hint="default" w:ascii="Times New Roman" w:hAnsi="Times New Roman" w:eastAsia="宋体" w:cs="Times New Roman"/>
                <w:color w:val="auto"/>
                <w:sz w:val="24"/>
                <w:szCs w:val="22"/>
                <w:highlight w:val="none"/>
                <w:lang w:val="en-US" w:eastAsia="zh-CN"/>
              </w:rPr>
              <w:t>》</w:t>
            </w:r>
            <w:r>
              <w:rPr>
                <w:rFonts w:hint="default" w:ascii="Times New Roman" w:hAnsi="Times New Roman" w:cs="Times New Roman"/>
                <w:color w:val="auto"/>
                <w:sz w:val="24"/>
                <w:szCs w:val="22"/>
                <w:highlight w:val="none"/>
                <w:lang w:val="en-US" w:eastAsia="zh-CN"/>
              </w:rPr>
              <w:t>，光禄片蜻蛉河属于蜻蛉河姚安-大姚农业、工业用水区，该区是姚安县的太平至大姚县的团塘，流经大姚、姚安两个县，总长92.3km，该区统称为楚雄州蜻蛉河大型灌区。现状水质为Ⅱ类，规划水平年水质目标为Ⅲ类。</w:t>
            </w:r>
          </w:p>
          <w:p>
            <w:pPr>
              <w:keepNext w:val="0"/>
              <w:keepLines w:val="0"/>
              <w:suppressLineNumbers w:val="0"/>
              <w:spacing w:before="0" w:beforeAutospacing="0" w:after="0" w:afterAutospacing="0" w:line="360" w:lineRule="auto"/>
              <w:ind w:left="0" w:right="0"/>
              <w:jc w:val="center"/>
              <w:rPr>
                <w:rFonts w:hint="eastAsia" w:ascii="Times New Roman" w:hAnsi="Times New Roman" w:eastAsia="黑体" w:cs="Times New Roman"/>
                <w:b w:val="0"/>
                <w:bCs/>
                <w:color w:val="auto"/>
                <w:highlight w:val="none"/>
              </w:rPr>
            </w:pPr>
            <w:r>
              <w:rPr>
                <w:rFonts w:hint="eastAsia" w:ascii="Times New Roman" w:hAnsi="Times New Roman" w:eastAsia="黑体" w:cs="Times New Roman"/>
                <w:b w:val="0"/>
                <w:bCs/>
                <w:color w:val="auto"/>
                <w:highlight w:val="none"/>
              </w:rPr>
              <w:t>表</w:t>
            </w:r>
            <w:r>
              <w:rPr>
                <w:rFonts w:hint="eastAsia" w:ascii="Times New Roman" w:hAnsi="Times New Roman" w:eastAsia="黑体" w:cs="Times New Roman"/>
                <w:b w:val="0"/>
                <w:bCs/>
                <w:color w:val="auto"/>
                <w:highlight w:val="none"/>
                <w:lang w:val="en-US" w:eastAsia="zh-CN"/>
              </w:rPr>
              <w:t>3</w:t>
            </w:r>
            <w:r>
              <w:rPr>
                <w:rFonts w:hint="eastAsia" w:eastAsia="黑体" w:cs="Times New Roman"/>
                <w:b w:val="0"/>
                <w:bCs/>
                <w:color w:val="auto"/>
                <w:highlight w:val="none"/>
                <w:lang w:val="en-US" w:eastAsia="zh-CN"/>
              </w:rPr>
              <w:t>.16</w:t>
            </w:r>
            <w:r>
              <w:rPr>
                <w:rFonts w:hint="eastAsia" w:ascii="Times New Roman" w:hAnsi="Times New Roman" w:eastAsia="黑体" w:cs="Times New Roman"/>
                <w:b w:val="0"/>
                <w:bCs/>
                <w:color w:val="auto"/>
                <w:highlight w:val="none"/>
                <w:lang w:val="en-US" w:eastAsia="zh-CN"/>
              </w:rPr>
              <w:t xml:space="preserve"> </w:t>
            </w:r>
            <w:r>
              <w:rPr>
                <w:rFonts w:hint="eastAsia" w:ascii="Times New Roman" w:hAnsi="Times New Roman" w:eastAsia="黑体" w:cs="Times New Roman"/>
                <w:b w:val="0"/>
                <w:bCs/>
                <w:color w:val="auto"/>
                <w:highlight w:val="none"/>
              </w:rPr>
              <w:t>地表水环境质量标准（单位：mg/L，pH无量纲）</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8"/>
              <w:gridCol w:w="974"/>
              <w:gridCol w:w="1561"/>
              <w:gridCol w:w="1701"/>
              <w:gridCol w:w="1481"/>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8" w:type="dxa"/>
                  <w:noWrap w:val="0"/>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项目</w:t>
                  </w:r>
                </w:p>
              </w:tc>
              <w:tc>
                <w:tcPr>
                  <w:tcW w:w="974" w:type="dxa"/>
                  <w:noWrap w:val="0"/>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pH</w:t>
                  </w:r>
                </w:p>
              </w:tc>
              <w:tc>
                <w:tcPr>
                  <w:tcW w:w="1561" w:type="dxa"/>
                  <w:noWrap w:val="0"/>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4"/>
                      <w:highlight w:val="none"/>
                      <w:lang w:val="en-US" w:eastAsia="zh-CN"/>
                    </w:rPr>
                  </w:pPr>
                  <w:r>
                    <w:rPr>
                      <w:rFonts w:hint="default" w:ascii="Times New Roman" w:hAnsi="Times New Roman" w:cs="Times New Roman"/>
                      <w:color w:val="auto"/>
                      <w:sz w:val="21"/>
                      <w:szCs w:val="24"/>
                      <w:highlight w:val="none"/>
                      <w:lang w:val="en-US" w:eastAsia="zh-CN"/>
                    </w:rPr>
                    <w:t>DO</w:t>
                  </w:r>
                </w:p>
              </w:tc>
              <w:tc>
                <w:tcPr>
                  <w:tcW w:w="1701" w:type="dxa"/>
                  <w:noWrap w:val="0"/>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COD</w:t>
                  </w:r>
                </w:p>
              </w:tc>
              <w:tc>
                <w:tcPr>
                  <w:tcW w:w="1481" w:type="dxa"/>
                  <w:noWrap w:val="0"/>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bCs/>
                      <w:snapToGrid w:val="0"/>
                      <w:color w:val="auto"/>
                      <w:kern w:val="32"/>
                      <w:sz w:val="21"/>
                      <w:szCs w:val="20"/>
                      <w:highlight w:val="none"/>
                    </w:rPr>
                    <w:t>BOD</w:t>
                  </w:r>
                  <w:r>
                    <w:rPr>
                      <w:rFonts w:hint="default" w:ascii="Times New Roman" w:hAnsi="Times New Roman" w:eastAsia="宋体" w:cs="Times New Roman"/>
                      <w:bCs/>
                      <w:snapToGrid w:val="0"/>
                      <w:color w:val="auto"/>
                      <w:kern w:val="32"/>
                      <w:sz w:val="21"/>
                      <w:szCs w:val="20"/>
                      <w:highlight w:val="none"/>
                      <w:vertAlign w:val="subscript"/>
                    </w:rPr>
                    <w:t>5</w:t>
                  </w:r>
                </w:p>
              </w:tc>
              <w:tc>
                <w:tcPr>
                  <w:tcW w:w="1202" w:type="dxa"/>
                  <w:noWrap w:val="0"/>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4"/>
                      <w:highlight w:val="none"/>
                      <w:lang w:eastAsia="zh-CN"/>
                    </w:rPr>
                  </w:pPr>
                  <w:r>
                    <w:rPr>
                      <w:rFonts w:hint="eastAsia" w:cs="Times New Roman"/>
                      <w:bCs/>
                      <w:snapToGrid w:val="0"/>
                      <w:color w:val="auto"/>
                      <w:kern w:val="32"/>
                      <w:sz w:val="21"/>
                      <w:szCs w:val="20"/>
                      <w:highlight w:val="none"/>
                      <w:lang w:val="en-US" w:eastAsia="zh-CN"/>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8" w:type="dxa"/>
                  <w:noWrap w:val="0"/>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4"/>
                      <w:highlight w:val="none"/>
                    </w:rPr>
                  </w:pPr>
                  <w:r>
                    <w:rPr>
                      <w:rFonts w:hint="default" w:ascii="Times New Roman" w:hAnsi="Times New Roman" w:cs="Times New Roman"/>
                      <w:color w:val="auto"/>
                      <w:sz w:val="21"/>
                      <w:szCs w:val="24"/>
                      <w:highlight w:val="none"/>
                      <w:lang w:eastAsia="zh-CN"/>
                    </w:rPr>
                    <w:t>Ⅲ</w:t>
                  </w:r>
                  <w:r>
                    <w:rPr>
                      <w:rFonts w:hint="default" w:ascii="Times New Roman" w:hAnsi="Times New Roman" w:eastAsia="宋体" w:cs="Times New Roman"/>
                      <w:color w:val="auto"/>
                      <w:sz w:val="21"/>
                      <w:szCs w:val="24"/>
                      <w:highlight w:val="none"/>
                    </w:rPr>
                    <w:t>类</w:t>
                  </w:r>
                </w:p>
              </w:tc>
              <w:tc>
                <w:tcPr>
                  <w:tcW w:w="974" w:type="dxa"/>
                  <w:noWrap w:val="0"/>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6～9</w:t>
                  </w:r>
                </w:p>
              </w:tc>
              <w:tc>
                <w:tcPr>
                  <w:tcW w:w="1561" w:type="dxa"/>
                  <w:noWrap w:val="0"/>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4"/>
                      <w:highlight w:val="none"/>
                      <w:lang w:val="en-US" w:eastAsia="zh-CN"/>
                    </w:rPr>
                  </w:pPr>
                  <w:r>
                    <w:rPr>
                      <w:rFonts w:hint="default" w:ascii="Times New Roman" w:hAnsi="Times New Roman" w:cs="Times New Roman"/>
                      <w:color w:val="auto"/>
                      <w:sz w:val="21"/>
                      <w:szCs w:val="24"/>
                      <w:highlight w:val="none"/>
                      <w:lang w:val="en-US" w:eastAsia="zh-CN"/>
                    </w:rPr>
                    <w:t>≥5</w:t>
                  </w:r>
                </w:p>
              </w:tc>
              <w:tc>
                <w:tcPr>
                  <w:tcW w:w="1701" w:type="dxa"/>
                  <w:noWrap w:val="0"/>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w:t>
                  </w:r>
                  <w:r>
                    <w:rPr>
                      <w:rFonts w:hint="default" w:ascii="Times New Roman" w:hAnsi="Times New Roman" w:cs="Times New Roman"/>
                      <w:color w:val="auto"/>
                      <w:sz w:val="21"/>
                      <w:szCs w:val="24"/>
                      <w:highlight w:val="none"/>
                      <w:lang w:val="en-US" w:eastAsia="zh-CN"/>
                    </w:rPr>
                    <w:t>20</w:t>
                  </w:r>
                </w:p>
              </w:tc>
              <w:tc>
                <w:tcPr>
                  <w:tcW w:w="1481" w:type="dxa"/>
                  <w:noWrap w:val="0"/>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w:t>
                  </w:r>
                  <w:r>
                    <w:rPr>
                      <w:rFonts w:hint="default" w:ascii="Times New Roman" w:hAnsi="Times New Roman" w:cs="Times New Roman"/>
                      <w:color w:val="auto"/>
                      <w:sz w:val="21"/>
                      <w:szCs w:val="24"/>
                      <w:highlight w:val="none"/>
                      <w:lang w:val="en-US" w:eastAsia="zh-CN"/>
                    </w:rPr>
                    <w:t>4</w:t>
                  </w:r>
                </w:p>
              </w:tc>
              <w:tc>
                <w:tcPr>
                  <w:tcW w:w="1202" w:type="dxa"/>
                  <w:noWrap w:val="0"/>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4"/>
                      <w:highlight w:val="none"/>
                    </w:rPr>
                  </w:pPr>
                  <w:r>
                    <w:rPr>
                      <w:rFonts w:hint="default" w:ascii="Times New Roman" w:hAnsi="Times New Roman" w:eastAsia="宋体" w:cs="Times New Roman"/>
                      <w:color w:val="auto"/>
                      <w:sz w:val="21"/>
                      <w:szCs w:val="24"/>
                      <w:highlight w:val="none"/>
                    </w:rPr>
                    <w:t>≤1.</w:t>
                  </w:r>
                  <w:r>
                    <w:rPr>
                      <w:rFonts w:hint="default" w:ascii="Times New Roman" w:hAnsi="Times New Roman" w:cs="Times New Roman"/>
                      <w:color w:val="auto"/>
                      <w:sz w:val="21"/>
                      <w:szCs w:val="24"/>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8" w:type="dxa"/>
                  <w:noWrap w:val="0"/>
                  <w:vAlign w:val="center"/>
                </w:tcPr>
                <w:p>
                  <w:pPr>
                    <w:keepNext w:val="0"/>
                    <w:keepLines w:val="0"/>
                    <w:widowControl w:val="0"/>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1"/>
                      <w:szCs w:val="24"/>
                      <w:highlight w:val="none"/>
                    </w:rPr>
                    <w:t>项目</w:t>
                  </w:r>
                </w:p>
              </w:tc>
              <w:tc>
                <w:tcPr>
                  <w:tcW w:w="974" w:type="dxa"/>
                  <w:noWrap w:val="0"/>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4"/>
                      <w:highlight w:val="none"/>
                      <w:lang w:val="en-US" w:eastAsia="zh-CN"/>
                    </w:rPr>
                  </w:pPr>
                  <w:r>
                    <w:rPr>
                      <w:rFonts w:hint="eastAsia" w:cs="Times New Roman"/>
                      <w:color w:val="auto"/>
                      <w:sz w:val="21"/>
                      <w:szCs w:val="24"/>
                      <w:highlight w:val="none"/>
                      <w:lang w:val="en-US" w:eastAsia="zh-CN"/>
                    </w:rPr>
                    <w:t>总氮</w:t>
                  </w:r>
                </w:p>
              </w:tc>
              <w:tc>
                <w:tcPr>
                  <w:tcW w:w="1561" w:type="dxa"/>
                  <w:noWrap w:val="0"/>
                  <w:vAlign w:val="center"/>
                </w:tcPr>
                <w:p>
                  <w:pPr>
                    <w:keepNext w:val="0"/>
                    <w:keepLines w:val="0"/>
                    <w:widowControl w:val="0"/>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1"/>
                      <w:szCs w:val="24"/>
                      <w:highlight w:val="none"/>
                    </w:rPr>
                    <w:t>石油类</w:t>
                  </w:r>
                </w:p>
              </w:tc>
              <w:tc>
                <w:tcPr>
                  <w:tcW w:w="1701" w:type="dxa"/>
                  <w:noWrap w:val="0"/>
                  <w:vAlign w:val="center"/>
                </w:tcPr>
                <w:p>
                  <w:pPr>
                    <w:keepNext w:val="0"/>
                    <w:keepLines w:val="0"/>
                    <w:widowControl w:val="0"/>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1"/>
                      <w:szCs w:val="24"/>
                      <w:highlight w:val="none"/>
                    </w:rPr>
                    <w:t>总磷</w:t>
                  </w:r>
                </w:p>
              </w:tc>
              <w:tc>
                <w:tcPr>
                  <w:tcW w:w="1481" w:type="dxa"/>
                  <w:noWrap w:val="0"/>
                  <w:vAlign w:val="center"/>
                </w:tcPr>
                <w:p>
                  <w:pPr>
                    <w:keepNext w:val="0"/>
                    <w:keepLines w:val="0"/>
                    <w:widowControl w:val="0"/>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 w:val="21"/>
                      <w:szCs w:val="24"/>
                      <w:highlight w:val="none"/>
                      <w:lang w:val="en-US" w:eastAsia="zh-CN"/>
                    </w:rPr>
                    <w:t>粪大肠菌群（MPN/L）</w:t>
                  </w:r>
                </w:p>
              </w:tc>
              <w:tc>
                <w:tcPr>
                  <w:tcW w:w="1202" w:type="dxa"/>
                  <w:noWrap w:val="0"/>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4"/>
                      <w:highlight w:val="none"/>
                      <w:lang w:val="en-US" w:eastAsia="zh-CN"/>
                    </w:rPr>
                  </w:pPr>
                  <w:r>
                    <w:rPr>
                      <w:rFonts w:hint="eastAsia" w:cs="Times New Roman"/>
                      <w:color w:val="auto"/>
                      <w:sz w:val="21"/>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8" w:type="dxa"/>
                  <w:noWrap w:val="0"/>
                  <w:vAlign w:val="center"/>
                </w:tcPr>
                <w:p>
                  <w:pPr>
                    <w:keepNext w:val="0"/>
                    <w:keepLines w:val="0"/>
                    <w:widowControl w:val="0"/>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z w:val="21"/>
                      <w:szCs w:val="24"/>
                      <w:highlight w:val="none"/>
                      <w:lang w:eastAsia="zh-CN"/>
                    </w:rPr>
                    <w:t>Ⅲ</w:t>
                  </w:r>
                  <w:r>
                    <w:rPr>
                      <w:rFonts w:hint="default" w:ascii="Times New Roman" w:hAnsi="Times New Roman" w:eastAsia="宋体" w:cs="Times New Roman"/>
                      <w:color w:val="auto"/>
                      <w:sz w:val="21"/>
                      <w:szCs w:val="24"/>
                      <w:highlight w:val="none"/>
                    </w:rPr>
                    <w:t>类</w:t>
                  </w:r>
                </w:p>
              </w:tc>
              <w:tc>
                <w:tcPr>
                  <w:tcW w:w="974" w:type="dxa"/>
                  <w:noWrap w:val="0"/>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4"/>
                      <w:highlight w:val="none"/>
                      <w:lang w:val="en-US" w:eastAsia="zh-CN"/>
                    </w:rPr>
                  </w:pPr>
                  <w:r>
                    <w:rPr>
                      <w:rFonts w:hint="default" w:ascii="Times New Roman" w:hAnsi="Times New Roman" w:eastAsia="宋体" w:cs="Times New Roman"/>
                      <w:color w:val="auto"/>
                      <w:sz w:val="21"/>
                      <w:szCs w:val="24"/>
                      <w:highlight w:val="none"/>
                    </w:rPr>
                    <w:t>≤</w:t>
                  </w:r>
                  <w:r>
                    <w:rPr>
                      <w:rFonts w:hint="eastAsia" w:ascii="Times New Roman" w:hAnsi="Times New Roman" w:eastAsia="宋体" w:cs="Times New Roman"/>
                      <w:color w:val="auto"/>
                      <w:sz w:val="21"/>
                      <w:szCs w:val="24"/>
                      <w:highlight w:val="none"/>
                      <w:lang w:val="en-US" w:eastAsia="zh-CN"/>
                    </w:rPr>
                    <w:t>1.0</w:t>
                  </w:r>
                </w:p>
              </w:tc>
              <w:tc>
                <w:tcPr>
                  <w:tcW w:w="1561" w:type="dxa"/>
                  <w:noWrap w:val="0"/>
                  <w:vAlign w:val="center"/>
                </w:tcPr>
                <w:p>
                  <w:pPr>
                    <w:keepNext w:val="0"/>
                    <w:keepLines w:val="0"/>
                    <w:widowControl w:val="0"/>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1"/>
                      <w:szCs w:val="24"/>
                      <w:highlight w:val="none"/>
                    </w:rPr>
                    <w:t>≤</w:t>
                  </w:r>
                  <w:r>
                    <w:rPr>
                      <w:rFonts w:hint="default" w:ascii="Times New Roman" w:hAnsi="Times New Roman" w:eastAsia="宋体" w:cs="Times New Roman"/>
                      <w:color w:val="auto"/>
                      <w:sz w:val="21"/>
                      <w:szCs w:val="24"/>
                      <w:highlight w:val="none"/>
                      <w:lang w:val="en-US" w:eastAsia="zh-CN"/>
                    </w:rPr>
                    <w:t>0.</w:t>
                  </w:r>
                  <w:r>
                    <w:rPr>
                      <w:rFonts w:hint="default" w:ascii="Times New Roman" w:hAnsi="Times New Roman" w:cs="Times New Roman"/>
                      <w:color w:val="auto"/>
                      <w:sz w:val="21"/>
                      <w:szCs w:val="24"/>
                      <w:highlight w:val="none"/>
                      <w:lang w:val="en-US" w:eastAsia="zh-CN"/>
                    </w:rPr>
                    <w:t>0</w:t>
                  </w:r>
                  <w:r>
                    <w:rPr>
                      <w:rFonts w:hint="default" w:ascii="Times New Roman" w:hAnsi="Times New Roman" w:eastAsia="宋体" w:cs="Times New Roman"/>
                      <w:color w:val="auto"/>
                      <w:sz w:val="21"/>
                      <w:szCs w:val="24"/>
                      <w:highlight w:val="none"/>
                      <w:lang w:val="en-US" w:eastAsia="zh-CN"/>
                    </w:rPr>
                    <w:t>5</w:t>
                  </w:r>
                </w:p>
              </w:tc>
              <w:tc>
                <w:tcPr>
                  <w:tcW w:w="1701" w:type="dxa"/>
                  <w:noWrap w:val="0"/>
                  <w:vAlign w:val="center"/>
                </w:tcPr>
                <w:p>
                  <w:pPr>
                    <w:keepNext w:val="0"/>
                    <w:keepLines w:val="0"/>
                    <w:widowControl w:val="0"/>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1"/>
                      <w:szCs w:val="24"/>
                      <w:highlight w:val="none"/>
                    </w:rPr>
                    <w:t>≤0.</w:t>
                  </w:r>
                  <w:r>
                    <w:rPr>
                      <w:rFonts w:hint="default" w:ascii="Times New Roman" w:hAnsi="Times New Roman" w:cs="Times New Roman"/>
                      <w:color w:val="auto"/>
                      <w:sz w:val="21"/>
                      <w:szCs w:val="24"/>
                      <w:highlight w:val="none"/>
                      <w:lang w:val="en-US" w:eastAsia="zh-CN"/>
                    </w:rPr>
                    <w:t>2</w:t>
                  </w:r>
                  <w:r>
                    <w:rPr>
                      <w:rFonts w:hint="eastAsia" w:ascii="Times New Roman" w:hAnsi="Times New Roman" w:eastAsia="宋体" w:cs="Times New Roman"/>
                      <w:b w:val="0"/>
                      <w:bCs/>
                      <w:color w:val="auto"/>
                      <w:spacing w:val="-6"/>
                      <w:sz w:val="21"/>
                      <w:szCs w:val="21"/>
                      <w:highlight w:val="none"/>
                      <w:lang w:val="en-US" w:eastAsia="zh-CN"/>
                    </w:rPr>
                    <w:t>（湖、库0.05）</w:t>
                  </w:r>
                </w:p>
              </w:tc>
              <w:tc>
                <w:tcPr>
                  <w:tcW w:w="1481" w:type="dxa"/>
                  <w:noWrap w:val="0"/>
                  <w:vAlign w:val="center"/>
                </w:tcPr>
                <w:p>
                  <w:pPr>
                    <w:keepNext w:val="0"/>
                    <w:keepLines w:val="0"/>
                    <w:widowControl w:val="0"/>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1"/>
                      <w:szCs w:val="24"/>
                      <w:highlight w:val="none"/>
                      <w:lang w:val="en-US" w:eastAsia="zh-CN"/>
                    </w:rPr>
                    <w:t>≤</w:t>
                  </w:r>
                  <w:r>
                    <w:rPr>
                      <w:rFonts w:hint="eastAsia" w:ascii="Times New Roman" w:hAnsi="Times New Roman" w:eastAsia="宋体" w:cs="Times New Roman"/>
                      <w:color w:val="auto"/>
                      <w:sz w:val="21"/>
                      <w:szCs w:val="24"/>
                      <w:highlight w:val="none"/>
                      <w:lang w:val="en-US" w:eastAsia="zh-CN"/>
                    </w:rPr>
                    <w:t>10000</w:t>
                  </w:r>
                </w:p>
              </w:tc>
              <w:tc>
                <w:tcPr>
                  <w:tcW w:w="1202" w:type="dxa"/>
                  <w:noWrap w:val="0"/>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4"/>
                      <w:highlight w:val="none"/>
                      <w:lang w:val="en-US" w:eastAsia="zh-CN"/>
                    </w:rPr>
                  </w:pPr>
                  <w:r>
                    <w:rPr>
                      <w:rFonts w:hint="eastAsia" w:cs="Times New Roman"/>
                      <w:color w:val="auto"/>
                      <w:sz w:val="21"/>
                      <w:szCs w:val="24"/>
                      <w:highlight w:val="none"/>
                      <w:lang w:val="en-US" w:eastAsia="zh-CN"/>
                    </w:rPr>
                    <w:t>/</w:t>
                  </w:r>
                </w:p>
              </w:tc>
            </w:tr>
          </w:tbl>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contextualSpacing/>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大气环境质量标准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eastAsia" w:cs="Times New Roman"/>
                <w:color w:val="auto"/>
                <w:sz w:val="24"/>
                <w:highlight w:val="none"/>
                <w:lang w:val="en-US" w:eastAsia="zh-CN"/>
              </w:rPr>
              <w:t>工程</w:t>
            </w:r>
            <w:r>
              <w:rPr>
                <w:rFonts w:hint="default" w:ascii="Times New Roman" w:hAnsi="Times New Roman" w:cs="Times New Roman"/>
                <w:color w:val="auto"/>
                <w:sz w:val="24"/>
                <w:highlight w:val="none"/>
              </w:rPr>
              <w:t>位于姚安县农村地区，执行《环境空气质量标准》（GB3095-2012）二级标准</w:t>
            </w:r>
            <w:r>
              <w:rPr>
                <w:rFonts w:hint="eastAsia" w:ascii="Times New Roman" w:hAnsi="宋体" w:cs="Times New Roman"/>
                <w:color w:val="auto"/>
                <w:sz w:val="24"/>
                <w:highlight w:val="none"/>
              </w:rPr>
              <w:t>，</w:t>
            </w:r>
            <w:r>
              <w:rPr>
                <w:rFonts w:hint="eastAsia" w:ascii="Times New Roman" w:hAnsi="Times New Roman" w:cs="Times New Roman"/>
                <w:color w:val="auto"/>
                <w:sz w:val="24"/>
                <w:highlight w:val="none"/>
              </w:rPr>
              <w:t>具体</w:t>
            </w:r>
            <w:r>
              <w:rPr>
                <w:rFonts w:hint="default" w:ascii="Times New Roman" w:hAnsi="Times New Roman" w:cs="Times New Roman"/>
                <w:color w:val="auto"/>
                <w:sz w:val="24"/>
                <w:highlight w:val="none"/>
              </w:rPr>
              <w:t>标准值见</w:t>
            </w:r>
            <w:r>
              <w:rPr>
                <w:rFonts w:hint="eastAsia" w:cs="Times New Roman"/>
                <w:color w:val="auto"/>
                <w:sz w:val="24"/>
                <w:highlight w:val="none"/>
                <w:lang w:val="en-US" w:eastAsia="zh-CN"/>
              </w:rPr>
              <w:t>下表</w:t>
            </w:r>
            <w:r>
              <w:rPr>
                <w:rFonts w:hint="eastAsia" w:ascii="Times New Roman" w:hAnsi="宋体" w:cs="Times New Roman"/>
                <w:color w:val="auto"/>
                <w:sz w:val="24"/>
                <w:highlight w:val="none"/>
              </w:rPr>
              <w:t>。</w:t>
            </w:r>
          </w:p>
          <w:p>
            <w:pPr>
              <w:keepNext w:val="0"/>
              <w:keepLines w:val="0"/>
              <w:suppressLineNumbers w:val="0"/>
              <w:spacing w:before="0" w:beforeAutospacing="0" w:after="0" w:afterAutospacing="0" w:line="360" w:lineRule="auto"/>
              <w:ind w:left="0" w:right="0"/>
              <w:jc w:val="center"/>
              <w:rPr>
                <w:rFonts w:hint="default" w:ascii="Times New Roman" w:hAnsi="Times New Roman" w:eastAsia="黑体" w:cs="Times New Roman"/>
                <w:b w:val="0"/>
                <w:bCs/>
                <w:color w:val="auto"/>
                <w:highlight w:val="none"/>
                <w:lang w:val="en-US" w:eastAsia="zh-CN"/>
              </w:rPr>
            </w:pPr>
            <w:r>
              <w:rPr>
                <w:rFonts w:hint="eastAsia" w:ascii="Times New Roman" w:hAnsi="Times New Roman" w:eastAsia="黑体" w:cs="Times New Roman"/>
                <w:b w:val="0"/>
                <w:bCs/>
                <w:color w:val="auto"/>
                <w:highlight w:val="none"/>
              </w:rPr>
              <w:t>表</w:t>
            </w:r>
            <w:r>
              <w:rPr>
                <w:rFonts w:hint="eastAsia" w:ascii="Times New Roman" w:hAnsi="Times New Roman" w:eastAsia="黑体" w:cs="Times New Roman"/>
                <w:b w:val="0"/>
                <w:bCs/>
                <w:color w:val="auto"/>
                <w:highlight w:val="none"/>
                <w:lang w:val="en-US" w:eastAsia="zh-CN"/>
              </w:rPr>
              <w:t>3</w:t>
            </w:r>
            <w:r>
              <w:rPr>
                <w:rFonts w:hint="eastAsia" w:eastAsia="黑体" w:cs="Times New Roman"/>
                <w:b w:val="0"/>
                <w:bCs/>
                <w:color w:val="auto"/>
                <w:highlight w:val="none"/>
                <w:lang w:val="en-US" w:eastAsia="zh-CN"/>
              </w:rPr>
              <w:t>.17</w:t>
            </w:r>
            <w:r>
              <w:rPr>
                <w:rFonts w:hint="eastAsia" w:ascii="Times New Roman" w:hAnsi="Times New Roman" w:eastAsia="黑体" w:cs="Times New Roman"/>
                <w:b w:val="0"/>
                <w:bCs/>
                <w:color w:val="auto"/>
                <w:highlight w:val="none"/>
                <w:lang w:val="en-US" w:eastAsia="zh-CN"/>
              </w:rPr>
              <w:t xml:space="preserve"> </w:t>
            </w:r>
            <w:r>
              <w:rPr>
                <w:rFonts w:hint="eastAsia" w:ascii="Times New Roman" w:hAnsi="Times New Roman" w:eastAsia="黑体" w:cs="Times New Roman"/>
                <w:b w:val="0"/>
                <w:bCs/>
                <w:color w:val="auto"/>
                <w:highlight w:val="none"/>
              </w:rPr>
              <w:t>环境空气质量标准</w:t>
            </w:r>
            <w:r>
              <w:rPr>
                <w:rFonts w:hint="eastAsia" w:eastAsia="黑体" w:cs="Times New Roman"/>
                <w:b w:val="0"/>
                <w:bCs/>
                <w:color w:val="auto"/>
                <w:highlight w:val="none"/>
                <w:lang w:val="en-US" w:eastAsia="zh-CN"/>
              </w:rPr>
              <w:t xml:space="preserve">  单位：mg/m</w:t>
            </w:r>
            <w:r>
              <w:rPr>
                <w:rFonts w:hint="eastAsia" w:eastAsia="黑体" w:cs="Times New Roman"/>
                <w:b w:val="0"/>
                <w:bCs/>
                <w:color w:val="auto"/>
                <w:highlight w:val="none"/>
                <w:vertAlign w:val="superscript"/>
                <w:lang w:val="en-US" w:eastAsia="zh-CN"/>
              </w:rPr>
              <w:t>3</w:t>
            </w:r>
          </w:p>
          <w:tbl>
            <w:tblPr>
              <w:tblStyle w:val="30"/>
              <w:tblW w:w="830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77"/>
              <w:gridCol w:w="1812"/>
              <w:gridCol w:w="2873"/>
              <w:gridCol w:w="19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7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标准</w:t>
                  </w:r>
                </w:p>
              </w:tc>
              <w:tc>
                <w:tcPr>
                  <w:tcW w:w="181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污染物</w:t>
                  </w:r>
                  <w:r>
                    <w:rPr>
                      <w:rFonts w:hint="eastAsia" w:cs="Times New Roman"/>
                      <w:color w:val="auto"/>
                      <w:kern w:val="0"/>
                      <w:sz w:val="21"/>
                      <w:szCs w:val="21"/>
                      <w:highlight w:val="none"/>
                      <w:lang w:val="en-US" w:eastAsia="zh-CN" w:bidi="ar"/>
                    </w:rPr>
                    <w:t>名</w:t>
                  </w:r>
                  <w:r>
                    <w:rPr>
                      <w:rFonts w:hint="default" w:ascii="Times New Roman" w:hAnsi="Times New Roman" w:eastAsia="宋体" w:cs="Times New Roman"/>
                      <w:color w:val="auto"/>
                      <w:kern w:val="0"/>
                      <w:sz w:val="21"/>
                      <w:szCs w:val="21"/>
                      <w:highlight w:val="none"/>
                      <w:lang w:bidi="ar"/>
                    </w:rPr>
                    <w:t>称</w:t>
                  </w:r>
                </w:p>
              </w:tc>
              <w:tc>
                <w:tcPr>
                  <w:tcW w:w="287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取值时间</w:t>
                  </w:r>
                </w:p>
              </w:tc>
              <w:tc>
                <w:tcPr>
                  <w:tcW w:w="19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标准限值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77"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《环境空气质量标准》GB3095-2012二级标准</w:t>
                  </w:r>
                </w:p>
              </w:tc>
              <w:tc>
                <w:tcPr>
                  <w:tcW w:w="181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SO</w:t>
                  </w:r>
                  <w:r>
                    <w:rPr>
                      <w:rFonts w:hint="default" w:ascii="Times New Roman" w:hAnsi="Times New Roman" w:eastAsia="宋体" w:cs="Times New Roman"/>
                      <w:color w:val="auto"/>
                      <w:kern w:val="0"/>
                      <w:sz w:val="21"/>
                      <w:szCs w:val="21"/>
                      <w:highlight w:val="none"/>
                      <w:vertAlign w:val="subscript"/>
                      <w:lang w:bidi="ar"/>
                    </w:rPr>
                    <w:t>2</w:t>
                  </w:r>
                </w:p>
              </w:tc>
              <w:tc>
                <w:tcPr>
                  <w:tcW w:w="287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年平均</w:t>
                  </w:r>
                </w:p>
              </w:tc>
              <w:tc>
                <w:tcPr>
                  <w:tcW w:w="19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7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181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287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日平均</w:t>
                  </w:r>
                </w:p>
              </w:tc>
              <w:tc>
                <w:tcPr>
                  <w:tcW w:w="19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7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181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287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小时平均</w:t>
                  </w:r>
                </w:p>
              </w:tc>
              <w:tc>
                <w:tcPr>
                  <w:tcW w:w="19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7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181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NO</w:t>
                  </w:r>
                  <w:r>
                    <w:rPr>
                      <w:rFonts w:hint="default" w:ascii="Times New Roman" w:hAnsi="Times New Roman" w:eastAsia="宋体" w:cs="Times New Roman"/>
                      <w:color w:val="auto"/>
                      <w:kern w:val="0"/>
                      <w:sz w:val="21"/>
                      <w:szCs w:val="21"/>
                      <w:highlight w:val="none"/>
                      <w:vertAlign w:val="subscript"/>
                      <w:lang w:bidi="ar"/>
                    </w:rPr>
                    <w:t>2</w:t>
                  </w:r>
                </w:p>
              </w:tc>
              <w:tc>
                <w:tcPr>
                  <w:tcW w:w="287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年平均</w:t>
                  </w:r>
                </w:p>
              </w:tc>
              <w:tc>
                <w:tcPr>
                  <w:tcW w:w="19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7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181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287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日平均</w:t>
                  </w:r>
                </w:p>
              </w:tc>
              <w:tc>
                <w:tcPr>
                  <w:tcW w:w="19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7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181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287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小时平均</w:t>
                  </w:r>
                </w:p>
              </w:tc>
              <w:tc>
                <w:tcPr>
                  <w:tcW w:w="19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7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181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lang w:bidi="ar"/>
                    </w:rPr>
                    <w:t>NO</w:t>
                  </w:r>
                  <w:r>
                    <w:rPr>
                      <w:rFonts w:hint="default" w:ascii="Times New Roman" w:hAnsi="Times New Roman" w:cs="Times New Roman"/>
                      <w:color w:val="auto"/>
                      <w:kern w:val="0"/>
                      <w:sz w:val="21"/>
                      <w:szCs w:val="21"/>
                      <w:highlight w:val="none"/>
                      <w:vertAlign w:val="subscript"/>
                      <w:lang w:val="en-US" w:eastAsia="zh-CN" w:bidi="ar"/>
                    </w:rPr>
                    <w:t>x</w:t>
                  </w:r>
                </w:p>
              </w:tc>
              <w:tc>
                <w:tcPr>
                  <w:tcW w:w="287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年平均</w:t>
                  </w:r>
                </w:p>
              </w:tc>
              <w:tc>
                <w:tcPr>
                  <w:tcW w:w="19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7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181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287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日平均</w:t>
                  </w:r>
                </w:p>
              </w:tc>
              <w:tc>
                <w:tcPr>
                  <w:tcW w:w="19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167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181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287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小时平均</w:t>
                  </w:r>
                </w:p>
              </w:tc>
              <w:tc>
                <w:tcPr>
                  <w:tcW w:w="19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7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181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CO</w:t>
                  </w:r>
                </w:p>
              </w:tc>
              <w:tc>
                <w:tcPr>
                  <w:tcW w:w="287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日平均</w:t>
                  </w:r>
                </w:p>
              </w:tc>
              <w:tc>
                <w:tcPr>
                  <w:tcW w:w="19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167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181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287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小时平均</w:t>
                  </w:r>
                </w:p>
              </w:tc>
              <w:tc>
                <w:tcPr>
                  <w:tcW w:w="19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167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181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O</w:t>
                  </w:r>
                  <w:r>
                    <w:rPr>
                      <w:rFonts w:hint="default" w:ascii="Times New Roman" w:hAnsi="Times New Roman" w:cs="Times New Roman"/>
                      <w:color w:val="auto"/>
                      <w:sz w:val="21"/>
                      <w:szCs w:val="21"/>
                      <w:highlight w:val="none"/>
                      <w:vertAlign w:val="subscript"/>
                      <w:lang w:val="en-US" w:eastAsia="zh-CN"/>
                    </w:rPr>
                    <w:t>3</w:t>
                  </w:r>
                </w:p>
              </w:tc>
              <w:tc>
                <w:tcPr>
                  <w:tcW w:w="287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日最大8小时平均</w:t>
                  </w:r>
                </w:p>
              </w:tc>
              <w:tc>
                <w:tcPr>
                  <w:tcW w:w="19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7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181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287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小时平均</w:t>
                  </w:r>
                </w:p>
              </w:tc>
              <w:tc>
                <w:tcPr>
                  <w:tcW w:w="19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7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181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TSP</w:t>
                  </w:r>
                </w:p>
              </w:tc>
              <w:tc>
                <w:tcPr>
                  <w:tcW w:w="287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年平均</w:t>
                  </w:r>
                </w:p>
              </w:tc>
              <w:tc>
                <w:tcPr>
                  <w:tcW w:w="19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7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181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287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日平均</w:t>
                  </w:r>
                </w:p>
              </w:tc>
              <w:tc>
                <w:tcPr>
                  <w:tcW w:w="19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0.30</w:t>
                  </w:r>
                </w:p>
              </w:tc>
            </w:tr>
          </w:tbl>
          <w:p>
            <w:pPr>
              <w:keepNext w:val="0"/>
              <w:keepLines w:val="0"/>
              <w:suppressLineNumbers w:val="0"/>
              <w:spacing w:before="0" w:beforeAutospacing="0" w:after="0" w:afterAutospacing="0" w:line="360" w:lineRule="auto"/>
              <w:ind w:left="0" w:right="0" w:firstLine="482" w:firstLineChars="200"/>
              <w:contextualSpacing/>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3、声环境质量标准</w:t>
            </w:r>
          </w:p>
          <w:p>
            <w:pPr>
              <w:pStyle w:val="113"/>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eastAsia="zh-CN"/>
              </w:rPr>
              <w:t>工程主要位于农村地区，执行《声环境质量标准》（GB3096-2008）</w:t>
            </w:r>
            <w:r>
              <w:rPr>
                <w:rFonts w:hint="eastAsia"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lang w:eastAsia="zh-CN"/>
              </w:rPr>
              <w:t>类标准。</w:t>
            </w:r>
            <w:r>
              <w:rPr>
                <w:rFonts w:hint="default" w:ascii="Times New Roman" w:hAnsi="Times New Roman" w:eastAsia="宋体" w:cs="Times New Roman"/>
                <w:color w:val="auto"/>
                <w:highlight w:val="none"/>
              </w:rPr>
              <w:t>具体标准值</w:t>
            </w:r>
            <w:r>
              <w:rPr>
                <w:rFonts w:hint="eastAsia" w:ascii="Times New Roman" w:hAnsi="Times New Roman" w:eastAsia="宋体" w:cs="Times New Roman"/>
                <w:color w:val="auto"/>
                <w:highlight w:val="none"/>
              </w:rPr>
              <w:t>详</w:t>
            </w:r>
            <w:r>
              <w:rPr>
                <w:rFonts w:hint="default" w:ascii="Times New Roman" w:hAnsi="Times New Roman" w:eastAsia="宋体" w:cs="Times New Roman"/>
                <w:color w:val="auto"/>
                <w:highlight w:val="none"/>
              </w:rPr>
              <w:t>见表</w:t>
            </w:r>
            <w:r>
              <w:rPr>
                <w:rFonts w:hint="eastAsia" w:ascii="Times New Roman" w:hAnsi="Times New Roman" w:eastAsia="宋体" w:cs="Times New Roman"/>
                <w:color w:val="auto"/>
                <w:highlight w:val="none"/>
                <w:lang w:val="en-US" w:eastAsia="zh-CN"/>
              </w:rPr>
              <w:t>3.18</w:t>
            </w:r>
            <w:r>
              <w:rPr>
                <w:rFonts w:hint="default" w:ascii="Times New Roman" w:hAnsi="Times New Roman" w:eastAsia="宋体" w:cs="Times New Roman"/>
                <w:color w:val="auto"/>
                <w:highlight w:val="none"/>
              </w:rPr>
              <w:t>。</w:t>
            </w:r>
          </w:p>
          <w:p>
            <w:pPr>
              <w:keepNext w:val="0"/>
              <w:keepLines w:val="0"/>
              <w:suppressLineNumbers w:val="0"/>
              <w:spacing w:before="0" w:beforeAutospacing="0" w:after="0" w:afterAutospacing="0" w:line="360" w:lineRule="auto"/>
              <w:ind w:left="0" w:right="0"/>
              <w:jc w:val="center"/>
              <w:rPr>
                <w:rFonts w:hint="eastAsia" w:ascii="Times New Roman" w:hAnsi="Times New Roman" w:eastAsia="黑体" w:cs="Times New Roman"/>
                <w:b w:val="0"/>
                <w:bCs/>
                <w:color w:val="auto"/>
                <w:highlight w:val="none"/>
              </w:rPr>
            </w:pPr>
            <w:r>
              <w:rPr>
                <w:rFonts w:hint="eastAsia" w:ascii="Times New Roman" w:hAnsi="Times New Roman" w:eastAsia="黑体" w:cs="Times New Roman"/>
                <w:b w:val="0"/>
                <w:bCs/>
                <w:color w:val="auto"/>
                <w:highlight w:val="none"/>
              </w:rPr>
              <w:t>表</w:t>
            </w:r>
            <w:r>
              <w:rPr>
                <w:rFonts w:hint="eastAsia" w:ascii="Times New Roman" w:hAnsi="Times New Roman" w:eastAsia="黑体" w:cs="Times New Roman"/>
                <w:b w:val="0"/>
                <w:bCs/>
                <w:color w:val="auto"/>
                <w:highlight w:val="none"/>
                <w:lang w:val="en-US" w:eastAsia="zh-CN"/>
              </w:rPr>
              <w:t>3</w:t>
            </w:r>
            <w:r>
              <w:rPr>
                <w:rFonts w:hint="eastAsia" w:eastAsia="黑体" w:cs="Times New Roman"/>
                <w:b w:val="0"/>
                <w:bCs/>
                <w:color w:val="auto"/>
                <w:highlight w:val="none"/>
                <w:lang w:val="en-US" w:eastAsia="zh-CN"/>
              </w:rPr>
              <w:t>.18</w:t>
            </w:r>
            <w:r>
              <w:rPr>
                <w:rFonts w:hint="eastAsia" w:ascii="Times New Roman" w:hAnsi="Times New Roman" w:eastAsia="黑体" w:cs="Times New Roman"/>
                <w:b w:val="0"/>
                <w:bCs/>
                <w:color w:val="auto"/>
                <w:highlight w:val="none"/>
                <w:lang w:val="en-US" w:eastAsia="zh-CN"/>
              </w:rPr>
              <w:t xml:space="preserve"> </w:t>
            </w:r>
            <w:r>
              <w:rPr>
                <w:rFonts w:hint="eastAsia" w:ascii="Times New Roman" w:hAnsi="Times New Roman" w:eastAsia="黑体" w:cs="Times New Roman"/>
                <w:b w:val="0"/>
                <w:bCs/>
                <w:color w:val="auto"/>
                <w:highlight w:val="none"/>
              </w:rPr>
              <w:t>声环境质量标准（单位：dB</w:t>
            </w:r>
            <w:r>
              <w:rPr>
                <w:rFonts w:hint="eastAsia" w:ascii="Times New Roman" w:hAnsi="Times New Roman" w:eastAsia="黑体" w:cs="Times New Roman"/>
                <w:b w:val="0"/>
                <w:bCs/>
                <w:color w:val="auto"/>
                <w:highlight w:val="none"/>
                <w:lang w:eastAsia="zh-CN"/>
              </w:rPr>
              <w:t>（</w:t>
            </w:r>
            <w:r>
              <w:rPr>
                <w:rFonts w:hint="eastAsia" w:ascii="Times New Roman" w:hAnsi="Times New Roman" w:eastAsia="黑体" w:cs="Times New Roman"/>
                <w:b w:val="0"/>
                <w:bCs/>
                <w:color w:val="auto"/>
                <w:highlight w:val="none"/>
                <w:lang w:val="en-US" w:eastAsia="zh-CN"/>
              </w:rPr>
              <w:t>A</w:t>
            </w:r>
            <w:r>
              <w:rPr>
                <w:rFonts w:hint="eastAsia" w:ascii="Times New Roman" w:hAnsi="Times New Roman" w:eastAsia="黑体" w:cs="Times New Roman"/>
                <w:b w:val="0"/>
                <w:bCs/>
                <w:color w:val="auto"/>
                <w:highlight w:val="none"/>
                <w:lang w:eastAsia="zh-CN"/>
              </w:rPr>
              <w:t>）</w:t>
            </w:r>
            <w:r>
              <w:rPr>
                <w:rFonts w:hint="eastAsia" w:ascii="Times New Roman" w:hAnsi="Times New Roman" w:eastAsia="黑体" w:cs="Times New Roman"/>
                <w:b w:val="0"/>
                <w:bCs/>
                <w:color w:val="auto"/>
                <w:highlight w:val="none"/>
              </w:rPr>
              <w:t>）</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9"/>
              <w:gridCol w:w="2839"/>
              <w:gridCol w:w="2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64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标准</w:t>
                  </w:r>
                  <w:r>
                    <w:rPr>
                      <w:rFonts w:hint="eastAsia" w:ascii="Times New Roman" w:hAnsi="Times New Roman" w:cs="Times New Roman"/>
                      <w:color w:val="auto"/>
                      <w:szCs w:val="21"/>
                      <w:highlight w:val="none"/>
                    </w:rPr>
                    <w:t>类别</w:t>
                  </w:r>
                </w:p>
              </w:tc>
              <w:tc>
                <w:tcPr>
                  <w:tcW w:w="283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昼间</w:t>
                  </w:r>
                </w:p>
              </w:tc>
              <w:tc>
                <w:tcPr>
                  <w:tcW w:w="284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w:t>
                  </w:r>
                  <w:r>
                    <w:rPr>
                      <w:rFonts w:hint="eastAsia" w:ascii="Times New Roman" w:hAnsi="Times New Roman" w:cs="Times New Roman"/>
                      <w:color w:val="auto"/>
                      <w:szCs w:val="21"/>
                      <w:highlight w:val="none"/>
                      <w:lang w:val="en-US" w:eastAsia="zh-CN"/>
                    </w:rPr>
                    <w:t>类</w:t>
                  </w:r>
                </w:p>
              </w:tc>
              <w:tc>
                <w:tcPr>
                  <w:tcW w:w="283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60</w:t>
                  </w:r>
                </w:p>
              </w:tc>
              <w:tc>
                <w:tcPr>
                  <w:tcW w:w="284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50</w:t>
                  </w:r>
                </w:p>
              </w:tc>
            </w:tr>
          </w:tbl>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contextualSpacing/>
              <w:textAlignment w:val="auto"/>
              <w:rPr>
                <w:rFonts w:hint="eastAsia"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4</w:t>
            </w:r>
            <w:r>
              <w:rPr>
                <w:rFonts w:hint="eastAsia" w:ascii="Times New Roman" w:hAnsi="Times New Roman" w:eastAsia="宋体" w:cs="Times New Roman"/>
                <w:b/>
                <w:bCs/>
                <w:color w:val="auto"/>
                <w:sz w:val="24"/>
                <w:szCs w:val="24"/>
                <w:highlight w:val="none"/>
                <w:lang w:val="en-US" w:eastAsia="zh-CN"/>
              </w:rPr>
              <w:t>、土壤质量标准</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contextualSpacing/>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项目区农田为水旱轮作地，执行</w:t>
            </w:r>
            <w:r>
              <w:rPr>
                <w:rFonts w:hint="default" w:ascii="Times New Roman" w:hAnsi="Times New Roman" w:eastAsia="宋体" w:cs="Times New Roman"/>
                <w:color w:val="auto"/>
                <w:sz w:val="24"/>
                <w:szCs w:val="24"/>
                <w:highlight w:val="none"/>
              </w:rPr>
              <w:t>《土壤环境质量</w:t>
            </w:r>
            <w:r>
              <w:rPr>
                <w:rFonts w:hint="eastAsia" w:ascii="Times New Roman" w:hAnsi="Times New Roman" w:eastAsia="宋体" w:cs="Times New Roman"/>
                <w:color w:val="auto"/>
                <w:sz w:val="24"/>
                <w:szCs w:val="24"/>
                <w:highlight w:val="none"/>
                <w:lang w:val="en-US" w:eastAsia="zh-CN"/>
              </w:rPr>
              <w:t xml:space="preserve"> </w:t>
            </w:r>
            <w:r>
              <w:rPr>
                <w:rFonts w:hint="eastAsia" w:cs="Times New Roman"/>
                <w:color w:val="auto"/>
                <w:sz w:val="24"/>
                <w:szCs w:val="24"/>
                <w:highlight w:val="none"/>
                <w:lang w:val="en-US" w:eastAsia="zh-CN"/>
              </w:rPr>
              <w:t>农用地</w:t>
            </w:r>
            <w:r>
              <w:rPr>
                <w:rFonts w:hint="default" w:ascii="Times New Roman" w:hAnsi="Times New Roman" w:eastAsia="宋体" w:cs="Times New Roman"/>
                <w:color w:val="auto"/>
                <w:sz w:val="24"/>
                <w:szCs w:val="24"/>
                <w:highlight w:val="none"/>
              </w:rPr>
              <w:t>土壤污染风险管控标准（试行）》（GB</w:t>
            </w:r>
            <w:r>
              <w:rPr>
                <w:rFonts w:hint="eastAsia" w:cs="Times New Roman"/>
                <w:color w:val="auto"/>
                <w:sz w:val="24"/>
                <w:szCs w:val="24"/>
                <w:highlight w:val="none"/>
                <w:lang w:val="en-US" w:eastAsia="zh-CN"/>
              </w:rPr>
              <w:t>15618</w:t>
            </w:r>
            <w:r>
              <w:rPr>
                <w:rFonts w:hint="default" w:ascii="Times New Roman" w:hAnsi="Times New Roman" w:eastAsia="宋体" w:cs="Times New Roman"/>
                <w:color w:val="auto"/>
                <w:sz w:val="24"/>
                <w:szCs w:val="24"/>
                <w:highlight w:val="none"/>
              </w:rPr>
              <w:t>-2018）</w:t>
            </w:r>
            <w:r>
              <w:rPr>
                <w:rFonts w:hint="eastAsia" w:cs="Times New Roman"/>
                <w:color w:val="auto"/>
                <w:sz w:val="24"/>
                <w:szCs w:val="24"/>
                <w:highlight w:val="none"/>
                <w:lang w:val="en-US" w:eastAsia="zh-CN"/>
              </w:rPr>
              <w:t>表1中较严格的风险筛选值。底泥主要用于农田改造，也执行该风险筛选值。</w:t>
            </w:r>
          </w:p>
          <w:p>
            <w:pPr>
              <w:keepNext w:val="0"/>
              <w:keepLines w:val="0"/>
              <w:suppressLineNumbers w:val="0"/>
              <w:spacing w:before="0" w:beforeAutospacing="0" w:after="0" w:afterAutospacing="0" w:line="360" w:lineRule="auto"/>
              <w:ind w:left="0" w:right="0"/>
              <w:jc w:val="center"/>
              <w:rPr>
                <w:rFonts w:hint="default" w:ascii="Times New Roman" w:hAnsi="Times New Roman" w:eastAsia="黑体" w:cs="Times New Roman"/>
                <w:b w:val="0"/>
                <w:bCs/>
                <w:color w:val="auto"/>
                <w:highlight w:val="none"/>
                <w:lang w:val="zh-CN"/>
              </w:rPr>
            </w:pPr>
            <w:r>
              <w:rPr>
                <w:rFonts w:hint="default" w:ascii="Times New Roman" w:hAnsi="Times New Roman" w:eastAsia="黑体" w:cs="Times New Roman"/>
                <w:b w:val="0"/>
                <w:bCs/>
                <w:color w:val="auto"/>
                <w:highlight w:val="none"/>
                <w:lang w:val="zh-CN"/>
              </w:rPr>
              <w:t>表</w:t>
            </w:r>
            <w:r>
              <w:rPr>
                <w:rFonts w:hint="eastAsia" w:ascii="Times New Roman" w:hAnsi="Times New Roman" w:eastAsia="黑体" w:cs="Times New Roman"/>
                <w:b w:val="0"/>
                <w:bCs/>
                <w:color w:val="auto"/>
                <w:highlight w:val="none"/>
                <w:lang w:val="en-US" w:eastAsia="zh-CN"/>
              </w:rPr>
              <w:t>3</w:t>
            </w:r>
            <w:r>
              <w:rPr>
                <w:rFonts w:hint="eastAsia" w:eastAsia="黑体" w:cs="Times New Roman"/>
                <w:b w:val="0"/>
                <w:bCs/>
                <w:color w:val="auto"/>
                <w:highlight w:val="none"/>
                <w:lang w:val="en-US" w:eastAsia="zh-CN"/>
              </w:rPr>
              <w:t>.</w:t>
            </w:r>
            <w:r>
              <w:rPr>
                <w:rFonts w:hint="eastAsia" w:ascii="Times New Roman" w:hAnsi="Times New Roman" w:eastAsia="黑体" w:cs="Times New Roman"/>
                <w:b w:val="0"/>
                <w:bCs/>
                <w:color w:val="auto"/>
                <w:highlight w:val="none"/>
                <w:lang w:val="en-US" w:eastAsia="zh-CN"/>
              </w:rPr>
              <w:t>19</w:t>
            </w:r>
            <w:r>
              <w:rPr>
                <w:rFonts w:hint="default" w:ascii="Times New Roman" w:hAnsi="Times New Roman" w:eastAsia="黑体" w:cs="Times New Roman"/>
                <w:b w:val="0"/>
                <w:bCs/>
                <w:color w:val="auto"/>
                <w:highlight w:val="none"/>
                <w:lang w:val="zh-CN"/>
              </w:rPr>
              <w:t xml:space="preserve"> 土壤环境质量</w:t>
            </w:r>
            <w:r>
              <w:rPr>
                <w:rFonts w:hint="default" w:ascii="Times New Roman" w:hAnsi="Times New Roman" w:eastAsia="黑体" w:cs="Times New Roman"/>
                <w:b w:val="0"/>
                <w:bCs/>
                <w:color w:val="auto"/>
                <w:highlight w:val="none"/>
                <w:lang w:val="en-US" w:eastAsia="zh-CN"/>
              </w:rPr>
              <w:t xml:space="preserve">  </w:t>
            </w:r>
            <w:r>
              <w:rPr>
                <w:rFonts w:hint="default" w:ascii="Times New Roman" w:hAnsi="Times New Roman" w:eastAsia="黑体" w:cs="Times New Roman"/>
                <w:b w:val="0"/>
                <w:bCs/>
                <w:color w:val="auto"/>
                <w:highlight w:val="none"/>
                <w:lang w:val="zh-CN"/>
              </w:rPr>
              <w:t>农用地土壤污染风险筛选标准</w:t>
            </w:r>
            <w:r>
              <w:rPr>
                <w:rFonts w:hint="eastAsia" w:ascii="Times New Roman" w:hAnsi="Times New Roman" w:eastAsia="黑体" w:cs="Times New Roman"/>
                <w:b w:val="0"/>
                <w:bCs/>
                <w:color w:val="auto"/>
                <w:highlight w:val="none"/>
                <w:lang w:val="zh-CN"/>
              </w:rPr>
              <w:t>（</w:t>
            </w:r>
            <w:r>
              <w:rPr>
                <w:rFonts w:hint="eastAsia" w:ascii="Times New Roman" w:hAnsi="Times New Roman" w:eastAsia="黑体" w:cs="Times New Roman"/>
                <w:b w:val="0"/>
                <w:bCs/>
                <w:color w:val="auto"/>
                <w:highlight w:val="none"/>
                <w:lang w:val="en-US" w:eastAsia="zh-CN"/>
              </w:rPr>
              <w:t>摘录</w:t>
            </w:r>
            <w:r>
              <w:rPr>
                <w:rFonts w:hint="eastAsia" w:ascii="Times New Roman" w:hAnsi="Times New Roman" w:eastAsia="黑体" w:cs="Times New Roman"/>
                <w:b w:val="0"/>
                <w:bCs/>
                <w:color w:val="auto"/>
                <w:highlight w:val="none"/>
                <w:lang w:val="zh-CN"/>
              </w:rPr>
              <w:t>）</w:t>
            </w:r>
            <w:r>
              <w:rPr>
                <w:rFonts w:hint="default" w:ascii="Times New Roman" w:hAnsi="Times New Roman" w:eastAsia="黑体" w:cs="Times New Roman"/>
                <w:b w:val="0"/>
                <w:bCs/>
                <w:color w:val="auto"/>
                <w:highlight w:val="none"/>
                <w:lang w:val="en-US" w:eastAsia="zh-CN"/>
              </w:rPr>
              <w:t xml:space="preserve">  </w:t>
            </w:r>
            <w:r>
              <w:rPr>
                <w:rFonts w:hint="eastAsia" w:ascii="Times New Roman" w:hAnsi="Times New Roman" w:eastAsia="黑体" w:cs="Times New Roman"/>
                <w:b w:val="0"/>
                <w:bCs/>
                <w:color w:val="auto"/>
                <w:highlight w:val="none"/>
                <w:lang w:val="en-US" w:eastAsia="zh-CN"/>
              </w:rPr>
              <w:t xml:space="preserve">  </w:t>
            </w:r>
            <w:r>
              <w:rPr>
                <w:rFonts w:hint="default" w:ascii="Times New Roman" w:hAnsi="Times New Roman" w:eastAsia="黑体" w:cs="Times New Roman"/>
                <w:b w:val="0"/>
                <w:bCs/>
                <w:color w:val="auto"/>
                <w:highlight w:val="none"/>
                <w:lang w:val="zh-CN"/>
              </w:rPr>
              <w:t>单位：mg/kg</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4"/>
              <w:gridCol w:w="4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vertAlign w:val="baseline"/>
                      <w:lang w:val="zh-CN"/>
                    </w:rPr>
                  </w:pPr>
                  <w:r>
                    <w:rPr>
                      <w:rFonts w:hint="default" w:ascii="Times New Roman" w:hAnsi="Times New Roman" w:cs="Times New Roman"/>
                      <w:b w:val="0"/>
                      <w:bCs w:val="0"/>
                      <w:color w:val="auto"/>
                      <w:sz w:val="21"/>
                      <w:szCs w:val="21"/>
                      <w:highlight w:val="none"/>
                      <w:vertAlign w:val="baseline"/>
                      <w:lang w:val="en-US" w:eastAsia="zh-CN"/>
                    </w:rPr>
                    <w:t>项目指标</w:t>
                  </w:r>
                </w:p>
              </w:tc>
              <w:tc>
                <w:tcPr>
                  <w:tcW w:w="416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vertAlign w:val="baseline"/>
                      <w:lang w:val="zh-CN"/>
                    </w:rPr>
                  </w:pPr>
                  <w:r>
                    <w:rPr>
                      <w:rFonts w:hint="default" w:ascii="Times New Roman" w:hAnsi="Times New Roman" w:cs="Times New Roman"/>
                      <w:b w:val="0"/>
                      <w:bCs w:val="0"/>
                      <w:color w:val="auto"/>
                      <w:sz w:val="21"/>
                      <w:szCs w:val="21"/>
                      <w:highlight w:val="none"/>
                      <w:vertAlign w:val="baseline"/>
                      <w:lang w:val="en-US" w:eastAsia="zh-CN"/>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pH</w:t>
                  </w:r>
                  <w:r>
                    <w:rPr>
                      <w:rFonts w:hint="eastAsia" w:cs="Times New Roman"/>
                      <w:b w:val="0"/>
                      <w:bCs w:val="0"/>
                      <w:color w:val="auto"/>
                      <w:sz w:val="21"/>
                      <w:szCs w:val="21"/>
                      <w:highlight w:val="none"/>
                      <w:vertAlign w:val="baseline"/>
                      <w:lang w:val="en-US" w:eastAsia="zh-CN"/>
                    </w:rPr>
                    <w:t>（</w:t>
                  </w:r>
                  <w:r>
                    <w:rPr>
                      <w:rFonts w:hint="eastAsia" w:ascii="Times New Roman" w:hAnsi="Times New Roman" w:eastAsia="宋体" w:cs="Times New Roman"/>
                      <w:b w:val="0"/>
                      <w:bCs/>
                      <w:color w:val="auto"/>
                      <w:spacing w:val="-6"/>
                      <w:sz w:val="21"/>
                      <w:szCs w:val="21"/>
                      <w:highlight w:val="none"/>
                      <w:lang w:val="en-US" w:eastAsia="zh-CN"/>
                    </w:rPr>
                    <w:t>无量纲</w:t>
                  </w:r>
                  <w:r>
                    <w:rPr>
                      <w:rFonts w:hint="eastAsia" w:cs="Times New Roman"/>
                      <w:b w:val="0"/>
                      <w:bCs/>
                      <w:color w:val="auto"/>
                      <w:spacing w:val="-6"/>
                      <w:sz w:val="21"/>
                      <w:szCs w:val="21"/>
                      <w:highlight w:val="none"/>
                      <w:lang w:val="en-US" w:eastAsia="zh-CN"/>
                    </w:rPr>
                    <w:t>）</w:t>
                  </w:r>
                </w:p>
              </w:tc>
              <w:tc>
                <w:tcPr>
                  <w:tcW w:w="416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&gt;7.5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3" w:type="dxa"/>
                  <w:tcBorders>
                    <w:tl2br w:val="nil"/>
                    <w:tr2bl w:val="nil"/>
                  </w:tcBorders>
                  <w:noWrap w:val="0"/>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pacing w:val="-6"/>
                      <w:kern w:val="2"/>
                      <w:sz w:val="21"/>
                      <w:szCs w:val="21"/>
                      <w:highlight w:val="none"/>
                      <w:lang w:val="en-US" w:eastAsia="zh-CN" w:bidi="ar-SA"/>
                    </w:rPr>
                  </w:pPr>
                  <w:r>
                    <w:rPr>
                      <w:rFonts w:hint="eastAsia" w:ascii="Times New Roman" w:hAnsi="Times New Roman" w:eastAsia="宋体" w:cs="Times New Roman"/>
                      <w:b w:val="0"/>
                      <w:bCs/>
                      <w:color w:val="auto"/>
                      <w:spacing w:val="-6"/>
                      <w:sz w:val="21"/>
                      <w:szCs w:val="21"/>
                      <w:highlight w:val="none"/>
                      <w:lang w:val="en-US" w:eastAsia="zh-CN"/>
                    </w:rPr>
                    <w:t>镉</w:t>
                  </w:r>
                </w:p>
              </w:tc>
              <w:tc>
                <w:tcPr>
                  <w:tcW w:w="4164" w:type="dxa"/>
                  <w:tcBorders>
                    <w:tl2br w:val="nil"/>
                    <w:tr2bl w:val="nil"/>
                  </w:tcBorders>
                  <w:noWrap w:val="0"/>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3" w:type="dxa"/>
                  <w:tcBorders>
                    <w:tl2br w:val="nil"/>
                    <w:tr2bl w:val="nil"/>
                  </w:tcBorders>
                  <w:noWrap w:val="0"/>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pacing w:val="-6"/>
                      <w:kern w:val="2"/>
                      <w:sz w:val="21"/>
                      <w:szCs w:val="21"/>
                      <w:highlight w:val="none"/>
                      <w:lang w:val="en-US" w:eastAsia="zh-CN" w:bidi="ar-SA"/>
                    </w:rPr>
                  </w:pPr>
                  <w:r>
                    <w:rPr>
                      <w:rFonts w:hint="eastAsia" w:ascii="Times New Roman" w:hAnsi="Times New Roman" w:eastAsia="宋体" w:cs="Times New Roman"/>
                      <w:b w:val="0"/>
                      <w:bCs/>
                      <w:color w:val="auto"/>
                      <w:spacing w:val="-6"/>
                      <w:sz w:val="21"/>
                      <w:szCs w:val="21"/>
                      <w:highlight w:val="none"/>
                      <w:lang w:val="en-US" w:eastAsia="zh-CN"/>
                    </w:rPr>
                    <w:t>汞</w:t>
                  </w:r>
                </w:p>
              </w:tc>
              <w:tc>
                <w:tcPr>
                  <w:tcW w:w="4164" w:type="dxa"/>
                  <w:tcBorders>
                    <w:tl2br w:val="nil"/>
                    <w:tr2bl w:val="nil"/>
                  </w:tcBorders>
                  <w:noWrap w:val="0"/>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3" w:type="dxa"/>
                  <w:tcBorders>
                    <w:tl2br w:val="nil"/>
                    <w:tr2bl w:val="nil"/>
                  </w:tcBorders>
                  <w:noWrap w:val="0"/>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pacing w:val="-6"/>
                      <w:kern w:val="2"/>
                      <w:sz w:val="21"/>
                      <w:szCs w:val="21"/>
                      <w:highlight w:val="none"/>
                      <w:lang w:val="en-US" w:eastAsia="zh-CN" w:bidi="ar-SA"/>
                    </w:rPr>
                  </w:pPr>
                  <w:r>
                    <w:rPr>
                      <w:rFonts w:hint="eastAsia" w:ascii="Times New Roman" w:hAnsi="Times New Roman" w:eastAsia="宋体" w:cs="Times New Roman"/>
                      <w:b w:val="0"/>
                      <w:bCs/>
                      <w:color w:val="auto"/>
                      <w:spacing w:val="-6"/>
                      <w:sz w:val="21"/>
                      <w:szCs w:val="21"/>
                      <w:highlight w:val="none"/>
                      <w:lang w:val="en-US" w:eastAsia="zh-CN"/>
                    </w:rPr>
                    <w:t>砷</w:t>
                  </w:r>
                </w:p>
              </w:tc>
              <w:tc>
                <w:tcPr>
                  <w:tcW w:w="4164" w:type="dxa"/>
                  <w:tcBorders>
                    <w:tl2br w:val="nil"/>
                    <w:tr2bl w:val="nil"/>
                  </w:tcBorders>
                  <w:noWrap w:val="0"/>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3" w:type="dxa"/>
                  <w:tcBorders>
                    <w:tl2br w:val="nil"/>
                    <w:tr2bl w:val="nil"/>
                  </w:tcBorders>
                  <w:noWrap w:val="0"/>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pacing w:val="-6"/>
                      <w:kern w:val="2"/>
                      <w:sz w:val="21"/>
                      <w:szCs w:val="21"/>
                      <w:highlight w:val="none"/>
                      <w:lang w:val="en-US" w:eastAsia="zh-CN" w:bidi="ar-SA"/>
                    </w:rPr>
                  </w:pPr>
                  <w:r>
                    <w:rPr>
                      <w:rFonts w:hint="eastAsia" w:ascii="Times New Roman" w:hAnsi="Times New Roman" w:eastAsia="宋体" w:cs="Times New Roman"/>
                      <w:b w:val="0"/>
                      <w:bCs/>
                      <w:color w:val="auto"/>
                      <w:spacing w:val="-6"/>
                      <w:sz w:val="21"/>
                      <w:szCs w:val="21"/>
                      <w:highlight w:val="none"/>
                      <w:lang w:val="en-US" w:eastAsia="zh-CN"/>
                    </w:rPr>
                    <w:t>铅</w:t>
                  </w:r>
                </w:p>
              </w:tc>
              <w:tc>
                <w:tcPr>
                  <w:tcW w:w="4164" w:type="dxa"/>
                  <w:tcBorders>
                    <w:tl2br w:val="nil"/>
                    <w:tr2bl w:val="nil"/>
                  </w:tcBorders>
                  <w:noWrap w:val="0"/>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3" w:type="dxa"/>
                  <w:tcBorders>
                    <w:tl2br w:val="nil"/>
                    <w:tr2bl w:val="nil"/>
                  </w:tcBorders>
                  <w:noWrap w:val="0"/>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pacing w:val="-6"/>
                      <w:kern w:val="2"/>
                      <w:sz w:val="21"/>
                      <w:szCs w:val="21"/>
                      <w:highlight w:val="none"/>
                      <w:lang w:val="en-US" w:eastAsia="zh-CN" w:bidi="ar-SA"/>
                    </w:rPr>
                  </w:pPr>
                  <w:r>
                    <w:rPr>
                      <w:rFonts w:hint="eastAsia" w:ascii="Times New Roman" w:hAnsi="Times New Roman" w:eastAsia="宋体" w:cs="Times New Roman"/>
                      <w:b w:val="0"/>
                      <w:bCs/>
                      <w:color w:val="auto"/>
                      <w:spacing w:val="-6"/>
                      <w:sz w:val="21"/>
                      <w:szCs w:val="21"/>
                      <w:highlight w:val="none"/>
                      <w:lang w:val="en-US" w:eastAsia="zh-CN"/>
                    </w:rPr>
                    <w:t>铬</w:t>
                  </w:r>
                </w:p>
              </w:tc>
              <w:tc>
                <w:tcPr>
                  <w:tcW w:w="4164" w:type="dxa"/>
                  <w:tcBorders>
                    <w:tl2br w:val="nil"/>
                    <w:tr2bl w:val="nil"/>
                  </w:tcBorders>
                  <w:noWrap w:val="0"/>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3" w:type="dxa"/>
                  <w:tcBorders>
                    <w:tl2br w:val="nil"/>
                    <w:tr2bl w:val="nil"/>
                  </w:tcBorders>
                  <w:noWrap w:val="0"/>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pacing w:val="-6"/>
                      <w:kern w:val="2"/>
                      <w:sz w:val="21"/>
                      <w:szCs w:val="21"/>
                      <w:highlight w:val="none"/>
                      <w:lang w:val="en-US" w:eastAsia="zh-CN" w:bidi="ar-SA"/>
                    </w:rPr>
                  </w:pPr>
                  <w:r>
                    <w:rPr>
                      <w:rFonts w:hint="eastAsia" w:ascii="Times New Roman" w:hAnsi="Times New Roman" w:eastAsia="宋体" w:cs="Times New Roman"/>
                      <w:b w:val="0"/>
                      <w:bCs/>
                      <w:color w:val="auto"/>
                      <w:spacing w:val="-6"/>
                      <w:sz w:val="21"/>
                      <w:szCs w:val="21"/>
                      <w:highlight w:val="none"/>
                      <w:lang w:val="en-US" w:eastAsia="zh-CN"/>
                    </w:rPr>
                    <w:t>铜</w:t>
                  </w:r>
                </w:p>
              </w:tc>
              <w:tc>
                <w:tcPr>
                  <w:tcW w:w="4164" w:type="dxa"/>
                  <w:tcBorders>
                    <w:tl2br w:val="nil"/>
                    <w:tr2bl w:val="nil"/>
                  </w:tcBorders>
                  <w:noWrap w:val="0"/>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3" w:type="dxa"/>
                  <w:tcBorders>
                    <w:tl2br w:val="nil"/>
                    <w:tr2bl w:val="nil"/>
                  </w:tcBorders>
                  <w:noWrap w:val="0"/>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pacing w:val="-6"/>
                      <w:kern w:val="2"/>
                      <w:sz w:val="21"/>
                      <w:szCs w:val="21"/>
                      <w:highlight w:val="none"/>
                      <w:lang w:val="en-US" w:eastAsia="zh-CN" w:bidi="ar-SA"/>
                    </w:rPr>
                  </w:pPr>
                  <w:r>
                    <w:rPr>
                      <w:rFonts w:hint="eastAsia" w:ascii="Times New Roman" w:hAnsi="Times New Roman" w:eastAsia="宋体" w:cs="Times New Roman"/>
                      <w:b w:val="0"/>
                      <w:bCs/>
                      <w:color w:val="auto"/>
                      <w:spacing w:val="-6"/>
                      <w:sz w:val="21"/>
                      <w:szCs w:val="21"/>
                      <w:highlight w:val="none"/>
                      <w:lang w:val="en-US" w:eastAsia="zh-CN"/>
                    </w:rPr>
                    <w:t>镍</w:t>
                  </w:r>
                </w:p>
              </w:tc>
              <w:tc>
                <w:tcPr>
                  <w:tcW w:w="4164" w:type="dxa"/>
                  <w:tcBorders>
                    <w:tl2br w:val="nil"/>
                    <w:tr2bl w:val="nil"/>
                  </w:tcBorders>
                  <w:noWrap w:val="0"/>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3" w:type="dxa"/>
                  <w:tcBorders>
                    <w:tl2br w:val="nil"/>
                    <w:tr2bl w:val="nil"/>
                  </w:tcBorders>
                  <w:noWrap w:val="0"/>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pacing w:val="-6"/>
                      <w:kern w:val="2"/>
                      <w:sz w:val="21"/>
                      <w:szCs w:val="21"/>
                      <w:highlight w:val="none"/>
                      <w:lang w:val="en-US" w:eastAsia="zh-CN" w:bidi="ar-SA"/>
                    </w:rPr>
                  </w:pPr>
                  <w:r>
                    <w:rPr>
                      <w:rFonts w:hint="eastAsia" w:ascii="Times New Roman" w:hAnsi="Times New Roman" w:eastAsia="宋体" w:cs="Times New Roman"/>
                      <w:b w:val="0"/>
                      <w:bCs/>
                      <w:color w:val="auto"/>
                      <w:spacing w:val="-6"/>
                      <w:sz w:val="21"/>
                      <w:szCs w:val="21"/>
                      <w:highlight w:val="none"/>
                      <w:lang w:val="en-US" w:eastAsia="zh-CN"/>
                    </w:rPr>
                    <w:t>锌</w:t>
                  </w:r>
                </w:p>
              </w:tc>
              <w:tc>
                <w:tcPr>
                  <w:tcW w:w="4164" w:type="dxa"/>
                  <w:tcBorders>
                    <w:tl2br w:val="nil"/>
                    <w:tr2bl w:val="nil"/>
                  </w:tcBorders>
                  <w:noWrap w:val="0"/>
                  <w:vAlign w:val="center"/>
                </w:tcPr>
                <w:p>
                  <w:pPr>
                    <w:keepNext w:val="0"/>
                    <w:keepLines w:val="0"/>
                    <w:pageBreakBefore w:val="0"/>
                    <w:widowControl w:val="0"/>
                    <w:suppressLineNumbers w:val="0"/>
                    <w:tabs>
                      <w:tab w:val="right" w:pos="8906"/>
                    </w:tabs>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pacing w:val="-6"/>
                      <w:kern w:val="2"/>
                      <w:sz w:val="21"/>
                      <w:szCs w:val="21"/>
                      <w:highlight w:val="none"/>
                      <w:lang w:val="en-US" w:eastAsia="zh-CN" w:bidi="ar-SA"/>
                    </w:rPr>
                  </w:pPr>
                  <w:r>
                    <w:rPr>
                      <w:rFonts w:hint="eastAsia" w:cs="Times New Roman"/>
                      <w:b w:val="0"/>
                      <w:bCs/>
                      <w:color w:val="auto"/>
                      <w:spacing w:val="-6"/>
                      <w:sz w:val="21"/>
                      <w:szCs w:val="21"/>
                      <w:highlight w:val="none"/>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六六六总量</w:t>
                  </w:r>
                </w:p>
              </w:tc>
              <w:tc>
                <w:tcPr>
                  <w:tcW w:w="416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滴滴涕总量</w:t>
                  </w:r>
                </w:p>
              </w:tc>
              <w:tc>
                <w:tcPr>
                  <w:tcW w:w="416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0.10</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textAlignment w:val="auto"/>
              <w:outlineLvl w:val="9"/>
              <w:rPr>
                <w:rFonts w:hint="default" w:ascii="Times New Roman" w:hAnsi="Times New Roman" w:eastAsia="黑体" w:cs="Times New Roman"/>
                <w:b w:val="0"/>
                <w:bCs w:val="0"/>
                <w:color w:val="auto"/>
                <w:sz w:val="24"/>
                <w:szCs w:val="24"/>
                <w:highlight w:val="none"/>
                <w:lang w:val="en-US" w:eastAsia="zh-CN"/>
              </w:rPr>
            </w:pPr>
            <w:r>
              <w:rPr>
                <w:rFonts w:hint="eastAsia" w:ascii="Times New Roman" w:hAnsi="Times New Roman" w:eastAsia="黑体" w:cs="Times New Roman"/>
                <w:b w:val="0"/>
                <w:bCs w:val="0"/>
                <w:color w:val="auto"/>
                <w:sz w:val="24"/>
                <w:szCs w:val="24"/>
                <w:highlight w:val="none"/>
                <w:lang w:val="en-US" w:eastAsia="zh-CN"/>
              </w:rPr>
              <w:t>（二）污染物排放标准</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废水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（1）施工期</w:t>
            </w:r>
          </w:p>
          <w:p>
            <w:pPr>
              <w:keepNext w:val="0"/>
              <w:keepLines w:val="0"/>
              <w:suppressLineNumbers w:val="0"/>
              <w:spacing w:before="0" w:beforeAutospacing="0" w:after="0" w:afterAutospacing="0" w:line="360" w:lineRule="auto"/>
              <w:ind w:left="0" w:right="0" w:firstLine="480" w:firstLineChars="200"/>
              <w:rPr>
                <w:rFonts w:hint="default" w:ascii="宋体" w:hAnsi="宋体" w:eastAsia="宋体" w:cs="宋体"/>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混凝土搅拌机清洗废水设置1个沉淀池收集处理，处理废水回用作混凝土拌和水和洒水降尘；施工机械、车辆清洗废水通过采取隔油池处理后，回用于道路洒水降尘；积水抽排废水、围堰拆除清理废水临时沉砂池沉淀后回用于施工过程；农田改造施工过程中，在堆渣的外缘边线修建永临结合的排水沟对雨水、沥水进行截流，并设置收集池对雨污水进行沉降，沉降后的雨水用于洒水降尘。混凝土养护废水一般在喷洒后即被吸收和蒸发</w:t>
            </w:r>
            <w:r>
              <w:rPr>
                <w:rFonts w:hint="eastAsia" w:cs="Times New Roman"/>
                <w:b w:val="0"/>
                <w:bCs w:val="0"/>
                <w:color w:val="auto"/>
                <w:sz w:val="24"/>
                <w:highlight w:val="none"/>
                <w:lang w:val="en-US" w:eastAsia="zh-CN"/>
              </w:rPr>
              <w:t>。</w:t>
            </w:r>
            <w:r>
              <w:rPr>
                <w:rFonts w:hint="eastAsia" w:ascii="宋体" w:hAnsi="宋体" w:eastAsia="宋体" w:cs="宋体"/>
                <w:b w:val="0"/>
                <w:bCs w:val="0"/>
                <w:i w:val="0"/>
                <w:iCs w:val="0"/>
                <w:color w:val="auto"/>
                <w:sz w:val="24"/>
                <w:szCs w:val="24"/>
                <w:highlight w:val="none"/>
                <w:lang w:val="en-US" w:eastAsia="zh-CN"/>
              </w:rPr>
              <w:t>施工期产生的废水均不外排，不设置排放标准。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运营</w:t>
            </w:r>
            <w:r>
              <w:rPr>
                <w:rFonts w:hint="eastAsia" w:ascii="Times New Roman" w:hAnsi="Times New Roman" w:eastAsia="宋体" w:cs="Times New Roman"/>
                <w:color w:val="auto"/>
                <w:sz w:val="24"/>
                <w:highlight w:val="none"/>
                <w:lang w:val="en-US" w:eastAsia="zh-CN"/>
              </w:rPr>
              <w:t>期</w:t>
            </w:r>
          </w:p>
          <w:p>
            <w:pPr>
              <w:keepNext w:val="0"/>
              <w:keepLines w:val="0"/>
              <w:suppressLineNumbers w:val="0"/>
              <w:spacing w:before="0" w:beforeAutospacing="0" w:after="0" w:afterAutospacing="0" w:line="360" w:lineRule="auto"/>
              <w:ind w:left="0" w:right="0" w:firstLine="480" w:firstLineChars="200"/>
              <w:contextualSpacing/>
              <w:rPr>
                <w:rFonts w:hint="default" w:ascii="Calibri" w:hAnsi="Calibri" w:eastAsia="宋体" w:cs="Times New Roman"/>
                <w:color w:val="auto"/>
                <w:highlight w:val="none"/>
              </w:rPr>
            </w:pPr>
            <w:r>
              <w:rPr>
                <w:rFonts w:hint="eastAsia" w:ascii="Times New Roman" w:hAnsi="Times New Roman" w:eastAsia="宋体" w:cs="Times New Roman"/>
                <w:color w:val="auto"/>
                <w:sz w:val="24"/>
                <w:highlight w:val="none"/>
                <w:lang w:val="en-US" w:eastAsia="zh-CN"/>
              </w:rPr>
              <w:t>工程</w:t>
            </w:r>
            <w:r>
              <w:rPr>
                <w:rFonts w:hint="eastAsia" w:ascii="Times New Roman" w:hAnsi="Times New Roman" w:eastAsia="宋体" w:cs="Times New Roman"/>
                <w:b w:val="0"/>
                <w:bCs/>
                <w:color w:val="auto"/>
                <w:sz w:val="24"/>
                <w:szCs w:val="24"/>
                <w:highlight w:val="none"/>
                <w:lang w:val="en-US" w:eastAsia="zh-CN"/>
              </w:rPr>
              <w:t>运营期无废水产生</w:t>
            </w:r>
            <w:r>
              <w:rPr>
                <w:rFonts w:hint="eastAsia" w:ascii="宋体" w:hAnsi="宋体" w:eastAsia="宋体" w:cs="Times New Roman"/>
                <w:color w:val="auto"/>
                <w:sz w:val="24"/>
                <w:highlight w:val="none"/>
              </w:rPr>
              <w:t>。</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color w:val="auto"/>
                <w:sz w:val="24"/>
                <w:highlight w:val="none"/>
              </w:rPr>
            </w:pPr>
            <w:r>
              <w:rPr>
                <w:rFonts w:hint="eastAsia"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废气</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（1）施工期</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rPr>
              <w:t>项目施工期无组织排放粉尘执行《大气污染物综合排放标准》</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GB16297-1996</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表2中规定的新污染源大气污染物排放限值，即颗粒物无组织排放监控值，即周界外浓度最高点1.0mg/m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lang w:eastAsia="zh-CN"/>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运营期</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highlight w:val="none"/>
                <w:lang w:eastAsia="zh-CN"/>
              </w:rPr>
            </w:pPr>
            <w:r>
              <w:rPr>
                <w:rFonts w:hint="eastAsia" w:ascii="Times New Roman" w:hAnsi="Times New Roman" w:eastAsia="宋体" w:cs="Times New Roman"/>
                <w:color w:val="auto"/>
                <w:sz w:val="24"/>
                <w:highlight w:val="none"/>
                <w:lang w:val="en-US" w:eastAsia="zh-CN"/>
              </w:rPr>
              <w:t>工程</w:t>
            </w:r>
            <w:r>
              <w:rPr>
                <w:rFonts w:hint="default" w:ascii="Times New Roman" w:hAnsi="Times New Roman" w:cs="Times New Roman"/>
                <w:color w:val="auto"/>
                <w:sz w:val="24"/>
                <w:highlight w:val="none"/>
              </w:rPr>
              <w:t>项目运营期</w:t>
            </w:r>
            <w:r>
              <w:rPr>
                <w:rFonts w:hint="eastAsia" w:cs="Times New Roman"/>
                <w:color w:val="auto"/>
                <w:sz w:val="24"/>
                <w:highlight w:val="none"/>
                <w:lang w:val="en-US" w:eastAsia="zh-CN"/>
              </w:rPr>
              <w:t>无废气产生</w:t>
            </w:r>
            <w:r>
              <w:rPr>
                <w:rFonts w:hint="default" w:ascii="Times New Roman" w:hAnsi="Times New Roman" w:cs="Times New Roman"/>
                <w:color w:val="auto"/>
                <w:sz w:val="24"/>
                <w:highlight w:val="none"/>
                <w:lang w:val="en-US" w:eastAsia="zh-CN"/>
              </w:rPr>
              <w:t>。</w:t>
            </w:r>
          </w:p>
          <w:p>
            <w:pPr>
              <w:keepNext w:val="0"/>
              <w:keepLines w:val="0"/>
              <w:suppressLineNumbers w:val="0"/>
              <w:spacing w:before="0" w:beforeAutospacing="0" w:after="0" w:afterAutospacing="0" w:line="360" w:lineRule="auto"/>
              <w:ind w:left="0" w:right="0" w:firstLine="482" w:firstLineChars="200"/>
              <w:rPr>
                <w:rFonts w:hint="eastAsia" w:ascii="Times New Roman" w:hAnsi="Times New Roman" w:eastAsia="宋体" w:cs="Times New Roman"/>
                <w:b/>
                <w:bCs/>
                <w:color w:val="auto"/>
                <w:sz w:val="24"/>
                <w:highlight w:val="none"/>
              </w:rPr>
            </w:pPr>
            <w:r>
              <w:rPr>
                <w:rFonts w:hint="eastAsia" w:ascii="Times New Roman" w:hAnsi="Times New Roman" w:eastAsia="宋体" w:cs="Times New Roman"/>
                <w:b/>
                <w:bCs/>
                <w:color w:val="auto"/>
                <w:sz w:val="24"/>
                <w:highlight w:val="none"/>
                <w:lang w:val="en-US" w:eastAsia="zh-CN"/>
              </w:rPr>
              <w:t>3、</w:t>
            </w:r>
            <w:r>
              <w:rPr>
                <w:rFonts w:hint="eastAsia" w:ascii="Times New Roman" w:hAnsi="Times New Roman" w:eastAsia="宋体" w:cs="Times New Roman"/>
                <w:b/>
                <w:bCs/>
                <w:color w:val="auto"/>
                <w:sz w:val="24"/>
                <w:highlight w:val="none"/>
              </w:rPr>
              <w:t>噪声</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（1）</w:t>
            </w:r>
            <w:r>
              <w:rPr>
                <w:rFonts w:hint="eastAsia" w:ascii="Times New Roman" w:hAnsi="Times New Roman" w:eastAsia="宋体" w:cs="Times New Roman"/>
                <w:b w:val="0"/>
                <w:bCs w:val="0"/>
                <w:color w:val="auto"/>
                <w:sz w:val="24"/>
                <w:highlight w:val="none"/>
                <w:lang w:val="en-US" w:eastAsia="zh-CN"/>
              </w:rPr>
              <w:t>施工期</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黑体" w:cs="Times New Roman"/>
                <w:b w:val="0"/>
                <w:bCs w:val="0"/>
                <w:color w:val="auto"/>
                <w:sz w:val="22"/>
                <w:szCs w:val="20"/>
                <w:highlight w:val="none"/>
                <w:lang w:val="en-US" w:eastAsia="zh-CN"/>
              </w:rPr>
            </w:pPr>
            <w:r>
              <w:rPr>
                <w:rFonts w:hint="default" w:ascii="Times New Roman" w:hAnsi="Times New Roman" w:cs="Times New Roman"/>
                <w:color w:val="auto"/>
                <w:sz w:val="24"/>
                <w:highlight w:val="none"/>
              </w:rPr>
              <w:t>施工期噪声执行《建筑施工场界环境噪声排放标准》</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GB 12523-2011），标准限值详见表</w:t>
            </w:r>
            <w:r>
              <w:rPr>
                <w:rFonts w:hint="eastAsia" w:ascii="Times New Roman" w:hAnsi="Times New Roman" w:cs="Times New Roman"/>
                <w:color w:val="auto"/>
                <w:sz w:val="24"/>
                <w:highlight w:val="none"/>
                <w:lang w:val="en-US" w:eastAsia="zh-CN"/>
              </w:rPr>
              <w:t>3</w:t>
            </w:r>
            <w:r>
              <w:rPr>
                <w:rFonts w:hint="eastAsia" w:cs="Times New Roman"/>
                <w:color w:val="auto"/>
                <w:sz w:val="24"/>
                <w:highlight w:val="none"/>
                <w:lang w:val="en-US" w:eastAsia="zh-CN"/>
              </w:rPr>
              <w:t>.20</w:t>
            </w:r>
            <w:r>
              <w:rPr>
                <w:rFonts w:hint="default" w:ascii="Times New Roman" w:hAnsi="Times New Roman" w:cs="Times New Roman"/>
                <w:color w:val="auto"/>
                <w:sz w:val="24"/>
                <w:highlight w:val="none"/>
              </w:rPr>
              <w:t>。</w:t>
            </w:r>
          </w:p>
          <w:p>
            <w:pPr>
              <w:pStyle w:val="1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黑体" w:cs="Times New Roman"/>
                <w:b w:val="0"/>
                <w:bCs w:val="0"/>
                <w:color w:val="auto"/>
                <w:sz w:val="22"/>
                <w:szCs w:val="20"/>
                <w:highlight w:val="none"/>
                <w:lang w:val="en-US" w:eastAsia="zh-CN"/>
              </w:rPr>
            </w:pPr>
            <w:r>
              <w:rPr>
                <w:rFonts w:hint="default" w:ascii="Times New Roman" w:hAnsi="Times New Roman" w:eastAsia="黑体" w:cs="Times New Roman"/>
                <w:b w:val="0"/>
                <w:bCs w:val="0"/>
                <w:color w:val="auto"/>
                <w:sz w:val="21"/>
                <w:szCs w:val="21"/>
                <w:highlight w:val="none"/>
                <w:lang w:val="en-US" w:eastAsia="zh-CN"/>
              </w:rPr>
              <w:t>表</w:t>
            </w:r>
            <w:r>
              <w:rPr>
                <w:rFonts w:hint="eastAsia" w:ascii="Times New Roman" w:hAnsi="Times New Roman" w:eastAsia="黑体" w:cs="Times New Roman"/>
                <w:b w:val="0"/>
                <w:bCs w:val="0"/>
                <w:color w:val="auto"/>
                <w:sz w:val="21"/>
                <w:szCs w:val="21"/>
                <w:highlight w:val="none"/>
                <w:lang w:val="en-US" w:eastAsia="zh-CN"/>
              </w:rPr>
              <w:t>3.20</w:t>
            </w:r>
            <w:r>
              <w:rPr>
                <w:rFonts w:hint="default" w:ascii="Times New Roman" w:hAnsi="Times New Roman" w:eastAsia="黑体" w:cs="Times New Roman"/>
                <w:b w:val="0"/>
                <w:bCs w:val="0"/>
                <w:color w:val="auto"/>
                <w:sz w:val="21"/>
                <w:szCs w:val="21"/>
                <w:highlight w:val="none"/>
                <w:lang w:val="en-US" w:eastAsia="zh-CN"/>
              </w:rPr>
              <w:t xml:space="preserve"> 建筑施工场界环境噪声排放标准</w:t>
            </w:r>
            <w:r>
              <w:rPr>
                <w:rFonts w:hint="default" w:ascii="Times New Roman" w:hAnsi="Times New Roman" w:eastAsia="黑体" w:cs="Times New Roman"/>
                <w:b w:val="0"/>
                <w:bCs w:val="0"/>
                <w:color w:val="auto"/>
                <w:sz w:val="22"/>
                <w:szCs w:val="20"/>
                <w:highlight w:val="none"/>
                <w:lang w:val="en-US" w:eastAsia="zh-CN"/>
              </w:rPr>
              <w:t>（单位：dB（A））</w:t>
            </w:r>
          </w:p>
          <w:tbl>
            <w:tblPr>
              <w:tblStyle w:val="30"/>
              <w:tblW w:w="5000" w:type="pct"/>
              <w:jc w:val="center"/>
              <w:tblLayout w:type="fixed"/>
              <w:tblCellMar>
                <w:top w:w="0" w:type="dxa"/>
                <w:left w:w="108" w:type="dxa"/>
                <w:bottom w:w="0" w:type="dxa"/>
                <w:right w:w="108" w:type="dxa"/>
              </w:tblCellMar>
            </w:tblPr>
            <w:tblGrid>
              <w:gridCol w:w="2841"/>
              <w:gridCol w:w="2851"/>
              <w:gridCol w:w="2648"/>
            </w:tblGrid>
            <w:tr>
              <w:tblPrEx>
                <w:tblCellMar>
                  <w:top w:w="0" w:type="dxa"/>
                  <w:left w:w="108" w:type="dxa"/>
                  <w:bottom w:w="0" w:type="dxa"/>
                  <w:right w:w="108" w:type="dxa"/>
                </w:tblCellMar>
              </w:tblPrEx>
              <w:trPr>
                <w:trHeight w:val="340" w:hRule="atLeast"/>
                <w:jc w:val="center"/>
              </w:trPr>
              <w:tc>
                <w:tcPr>
                  <w:tcW w:w="2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时段</w:t>
                  </w:r>
                </w:p>
              </w:tc>
              <w:tc>
                <w:tcPr>
                  <w:tcW w:w="2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昼间</w:t>
                  </w:r>
                </w:p>
              </w:tc>
              <w:tc>
                <w:tcPr>
                  <w:tcW w:w="2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夜间</w:t>
                  </w:r>
                </w:p>
              </w:tc>
            </w:tr>
            <w:tr>
              <w:tblPrEx>
                <w:tblCellMar>
                  <w:top w:w="0" w:type="dxa"/>
                  <w:left w:w="108" w:type="dxa"/>
                  <w:bottom w:w="0" w:type="dxa"/>
                  <w:right w:w="108" w:type="dxa"/>
                </w:tblCellMar>
              </w:tblPrEx>
              <w:trPr>
                <w:trHeight w:val="340" w:hRule="atLeast"/>
                <w:jc w:val="center"/>
              </w:trPr>
              <w:tc>
                <w:tcPr>
                  <w:tcW w:w="2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标准限值</w:t>
                  </w:r>
                </w:p>
              </w:tc>
              <w:tc>
                <w:tcPr>
                  <w:tcW w:w="2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70</w:t>
                  </w:r>
                </w:p>
              </w:tc>
              <w:tc>
                <w:tcPr>
                  <w:tcW w:w="26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55</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运</w:t>
            </w:r>
            <w:r>
              <w:rPr>
                <w:rFonts w:hint="eastAsia" w:ascii="Times New Roman" w:hAnsi="Times New Roman" w:eastAsia="宋体" w:cs="Times New Roman"/>
                <w:color w:val="auto"/>
                <w:sz w:val="24"/>
                <w:highlight w:val="none"/>
                <w:lang w:val="en-US" w:eastAsia="zh-CN"/>
              </w:rPr>
              <w:t>营期</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工程</w:t>
            </w:r>
            <w:r>
              <w:rPr>
                <w:rFonts w:hint="default" w:ascii="Times New Roman" w:hAnsi="Times New Roman" w:cs="Times New Roman"/>
                <w:color w:val="auto"/>
                <w:sz w:val="24"/>
                <w:highlight w:val="none"/>
              </w:rPr>
              <w:t>项目运营期</w:t>
            </w:r>
            <w:r>
              <w:rPr>
                <w:rFonts w:hint="eastAsia" w:cs="Times New Roman"/>
                <w:color w:val="auto"/>
                <w:sz w:val="24"/>
                <w:highlight w:val="none"/>
                <w:lang w:val="en-US" w:eastAsia="zh-CN"/>
              </w:rPr>
              <w:t>无噪声产生。</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lang w:eastAsia="zh-CN"/>
              </w:rPr>
              <w:t>固体废物</w:t>
            </w:r>
          </w:p>
          <w:p>
            <w:pPr>
              <w:keepNext w:val="0"/>
              <w:keepLines w:val="0"/>
              <w:suppressLineNumbers w:val="0"/>
              <w:spacing w:before="0" w:beforeAutospacing="0" w:after="0" w:afterAutospacing="0" w:line="360" w:lineRule="auto"/>
              <w:ind w:left="0" w:right="0" w:firstLine="480" w:firstLineChars="200"/>
              <w:contextualSpacing/>
              <w:rPr>
                <w:rFonts w:hint="default" w:ascii="宋体" w:hAnsi="宋体" w:eastAsia="宋体" w:cs="宋体"/>
                <w:color w:val="auto"/>
                <w:kern w:val="0"/>
                <w:szCs w:val="21"/>
                <w:highlight w:val="none"/>
                <w:lang w:val="en-US" w:eastAsia="zh-CN"/>
              </w:rPr>
            </w:pPr>
            <w:r>
              <w:rPr>
                <w:rFonts w:hint="eastAsia" w:ascii="Times New Roman" w:hAnsi="Times New Roman" w:cs="Times New Roman"/>
                <w:color w:val="auto"/>
                <w:sz w:val="24"/>
                <w:highlight w:val="none"/>
              </w:rPr>
              <w:t>一般</w:t>
            </w:r>
            <w:r>
              <w:rPr>
                <w:rFonts w:hint="eastAsia" w:ascii="Times New Roman" w:hAnsi="Times New Roman" w:cs="Times New Roman"/>
                <w:color w:val="auto"/>
                <w:sz w:val="24"/>
                <w:highlight w:val="none"/>
                <w:lang w:val="en-US" w:eastAsia="zh-CN"/>
              </w:rPr>
              <w:t>固体废物</w:t>
            </w:r>
            <w:r>
              <w:rPr>
                <w:rFonts w:hint="default" w:ascii="Times New Roman" w:hAnsi="Times New Roman" w:cs="Times New Roman"/>
                <w:color w:val="auto"/>
                <w:sz w:val="24"/>
                <w:highlight w:val="none"/>
              </w:rPr>
              <w:t>执行</w:t>
            </w:r>
            <w:r>
              <w:rPr>
                <w:rFonts w:hint="eastAsia" w:ascii="Times New Roman" w:hAnsi="Times New Roman" w:cs="Times New Roman"/>
                <w:color w:val="auto"/>
                <w:sz w:val="24"/>
                <w:highlight w:val="none"/>
              </w:rPr>
              <w:t>《一般工业固体废物贮存和填埋污染控制标准》(GB18599-2020)。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73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宋体" w:hAnsi="宋体" w:cs="宋体"/>
                <w:color w:val="auto"/>
                <w:kern w:val="0"/>
                <w:szCs w:val="21"/>
                <w:highlight w:val="none"/>
              </w:rPr>
            </w:pPr>
            <w:r>
              <w:rPr>
                <w:rFonts w:hint="eastAsia" w:ascii="宋体" w:hAnsi="宋体" w:cs="宋体"/>
                <w:color w:val="auto"/>
                <w:kern w:val="0"/>
                <w:sz w:val="24"/>
                <w:szCs w:val="24"/>
                <w:highlight w:val="none"/>
              </w:rPr>
              <w:t>其他</w:t>
            </w:r>
          </w:p>
        </w:tc>
        <w:tc>
          <w:tcPr>
            <w:tcW w:w="8555" w:type="dxa"/>
            <w:noWrap w:val="0"/>
            <w:vAlign w:val="center"/>
          </w:tcPr>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cs="Times New Roman"/>
                <w:bCs/>
                <w:color w:val="auto"/>
                <w:sz w:val="24"/>
                <w:szCs w:val="28"/>
                <w:highlight w:val="none"/>
              </w:rPr>
            </w:pPr>
            <w:r>
              <w:rPr>
                <w:rFonts w:hint="eastAsia" w:ascii="Times New Roman" w:hAnsi="Times New Roman" w:cs="Times New Roman"/>
                <w:bCs/>
                <w:color w:val="auto"/>
                <w:sz w:val="24"/>
                <w:szCs w:val="28"/>
                <w:highlight w:val="none"/>
              </w:rPr>
              <w:t>根据本项目工程排污特点，提出如下总量控制指标建议：</w:t>
            </w:r>
          </w:p>
          <w:p>
            <w:pPr>
              <w:keepNext w:val="0"/>
              <w:keepLines w:val="0"/>
              <w:suppressLineNumbers w:val="0"/>
              <w:spacing w:before="0" w:beforeAutospacing="0" w:after="0" w:afterAutospacing="0" w:line="360" w:lineRule="auto"/>
              <w:ind w:left="0" w:right="0" w:firstLine="482" w:firstLineChars="200"/>
              <w:contextualSpacing/>
              <w:rPr>
                <w:rFonts w:hint="eastAsia" w:ascii="Times New Roman" w:hAnsi="Times New Roman" w:cs="Times New Roman"/>
                <w:bCs/>
                <w:color w:val="auto"/>
                <w:sz w:val="24"/>
                <w:szCs w:val="28"/>
                <w:highlight w:val="none"/>
              </w:rPr>
            </w:pPr>
            <w:r>
              <w:rPr>
                <w:rFonts w:hint="eastAsia" w:ascii="Times New Roman" w:hAnsi="Times New Roman" w:cs="Times New Roman"/>
                <w:b/>
                <w:bCs w:val="0"/>
                <w:color w:val="auto"/>
                <w:sz w:val="24"/>
                <w:szCs w:val="28"/>
                <w:highlight w:val="none"/>
                <w:lang w:val="en-US" w:eastAsia="zh-CN"/>
              </w:rPr>
              <w:t>1、</w:t>
            </w:r>
            <w:r>
              <w:rPr>
                <w:rFonts w:hint="eastAsia" w:ascii="Times New Roman" w:hAnsi="Times New Roman" w:cs="Times New Roman"/>
                <w:b/>
                <w:bCs w:val="0"/>
                <w:color w:val="auto"/>
                <w:sz w:val="24"/>
                <w:szCs w:val="28"/>
                <w:highlight w:val="none"/>
              </w:rPr>
              <w:t>废气</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cs="Times New Roman"/>
                <w:bCs/>
                <w:color w:val="auto"/>
                <w:sz w:val="24"/>
                <w:szCs w:val="28"/>
                <w:highlight w:val="none"/>
              </w:rPr>
            </w:pPr>
            <w:r>
              <w:rPr>
                <w:rFonts w:hint="eastAsia" w:ascii="Times New Roman" w:hAnsi="Times New Roman" w:cs="Times New Roman"/>
                <w:bCs/>
                <w:color w:val="auto"/>
                <w:sz w:val="24"/>
                <w:szCs w:val="28"/>
                <w:highlight w:val="none"/>
              </w:rPr>
              <w:t>项目运营期</w:t>
            </w:r>
            <w:r>
              <w:rPr>
                <w:rFonts w:hint="eastAsia" w:cs="Times New Roman"/>
                <w:bCs/>
                <w:color w:val="auto"/>
                <w:sz w:val="24"/>
                <w:szCs w:val="28"/>
                <w:highlight w:val="none"/>
                <w:lang w:val="en-US" w:eastAsia="zh-CN"/>
              </w:rPr>
              <w:t>无废气产生</w:t>
            </w:r>
            <w:r>
              <w:rPr>
                <w:rFonts w:hint="eastAsia" w:ascii="Times New Roman" w:hAnsi="Times New Roman" w:cs="Times New Roman"/>
                <w:bCs/>
                <w:color w:val="auto"/>
                <w:sz w:val="24"/>
                <w:szCs w:val="28"/>
                <w:highlight w:val="none"/>
              </w:rPr>
              <w:t>，不设总量控制。</w:t>
            </w:r>
          </w:p>
          <w:p>
            <w:pPr>
              <w:keepNext w:val="0"/>
              <w:keepLines w:val="0"/>
              <w:suppressLineNumbers w:val="0"/>
              <w:spacing w:before="0" w:beforeAutospacing="0" w:after="0" w:afterAutospacing="0" w:line="360" w:lineRule="auto"/>
              <w:ind w:left="0" w:right="0" w:firstLine="482" w:firstLineChars="200"/>
              <w:contextualSpacing/>
              <w:rPr>
                <w:rFonts w:hint="eastAsia" w:ascii="Times New Roman" w:hAnsi="Times New Roman" w:cs="Times New Roman"/>
                <w:b/>
                <w:bCs w:val="0"/>
                <w:color w:val="auto"/>
                <w:sz w:val="24"/>
                <w:szCs w:val="28"/>
                <w:highlight w:val="none"/>
              </w:rPr>
            </w:pPr>
            <w:r>
              <w:rPr>
                <w:rFonts w:hint="eastAsia" w:ascii="Times New Roman" w:hAnsi="Times New Roman" w:cs="Times New Roman"/>
                <w:b/>
                <w:bCs w:val="0"/>
                <w:color w:val="auto"/>
                <w:sz w:val="24"/>
                <w:szCs w:val="28"/>
                <w:highlight w:val="none"/>
                <w:lang w:val="en-US" w:eastAsia="zh-CN"/>
              </w:rPr>
              <w:t>2、</w:t>
            </w:r>
            <w:r>
              <w:rPr>
                <w:rFonts w:hint="eastAsia" w:ascii="Times New Roman" w:hAnsi="Times New Roman" w:cs="Times New Roman"/>
                <w:b/>
                <w:bCs w:val="0"/>
                <w:color w:val="auto"/>
                <w:sz w:val="24"/>
                <w:szCs w:val="28"/>
                <w:highlight w:val="none"/>
              </w:rPr>
              <w:t>废水</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bCs/>
                <w:color w:val="auto"/>
                <w:sz w:val="24"/>
                <w:szCs w:val="28"/>
                <w:highlight w:val="none"/>
                <w:lang w:val="en-US" w:eastAsia="zh-CN"/>
              </w:rPr>
            </w:pPr>
            <w:r>
              <w:rPr>
                <w:rFonts w:hint="eastAsia" w:ascii="Times New Roman" w:hAnsi="Times New Roman" w:cs="Times New Roman"/>
                <w:bCs/>
                <w:color w:val="auto"/>
                <w:sz w:val="24"/>
                <w:szCs w:val="28"/>
                <w:highlight w:val="none"/>
              </w:rPr>
              <w:t>项目运营期</w:t>
            </w:r>
            <w:r>
              <w:rPr>
                <w:rFonts w:hint="eastAsia" w:cs="Times New Roman"/>
                <w:bCs/>
                <w:color w:val="auto"/>
                <w:sz w:val="24"/>
                <w:szCs w:val="28"/>
                <w:highlight w:val="none"/>
                <w:lang w:val="en-US" w:eastAsia="zh-CN"/>
              </w:rPr>
              <w:t>无废水产生</w:t>
            </w:r>
            <w:r>
              <w:rPr>
                <w:rFonts w:hint="eastAsia" w:ascii="Times New Roman" w:hAnsi="Times New Roman" w:cs="Times New Roman"/>
                <w:bCs/>
                <w:color w:val="auto"/>
                <w:sz w:val="24"/>
                <w:szCs w:val="28"/>
                <w:highlight w:val="none"/>
              </w:rPr>
              <w:t>，不设总量控制。</w:t>
            </w:r>
          </w:p>
          <w:p>
            <w:pPr>
              <w:keepNext w:val="0"/>
              <w:keepLines w:val="0"/>
              <w:suppressLineNumbers w:val="0"/>
              <w:spacing w:before="0" w:beforeAutospacing="0" w:after="0" w:afterAutospacing="0" w:line="360" w:lineRule="auto"/>
              <w:ind w:left="0" w:right="0" w:firstLine="482" w:firstLineChars="200"/>
              <w:contextualSpacing/>
              <w:rPr>
                <w:rFonts w:hint="eastAsia" w:ascii="Times New Roman" w:hAnsi="Times New Roman" w:cs="Times New Roman"/>
                <w:b/>
                <w:bCs w:val="0"/>
                <w:color w:val="auto"/>
                <w:sz w:val="24"/>
                <w:szCs w:val="28"/>
                <w:highlight w:val="none"/>
              </w:rPr>
            </w:pPr>
            <w:r>
              <w:rPr>
                <w:rFonts w:hint="eastAsia" w:ascii="Times New Roman" w:hAnsi="Times New Roman" w:cs="Times New Roman"/>
                <w:b/>
                <w:bCs w:val="0"/>
                <w:color w:val="auto"/>
                <w:sz w:val="24"/>
                <w:szCs w:val="28"/>
                <w:highlight w:val="none"/>
                <w:lang w:val="en-US" w:eastAsia="zh-CN"/>
              </w:rPr>
              <w:t>3、</w:t>
            </w:r>
            <w:r>
              <w:rPr>
                <w:rFonts w:hint="eastAsia" w:ascii="Times New Roman" w:hAnsi="Times New Roman" w:cs="Times New Roman"/>
                <w:b/>
                <w:bCs w:val="0"/>
                <w:color w:val="auto"/>
                <w:sz w:val="24"/>
                <w:szCs w:val="28"/>
                <w:highlight w:val="none"/>
              </w:rPr>
              <w:t>固体废物</w:t>
            </w:r>
          </w:p>
          <w:p>
            <w:pPr>
              <w:keepNext w:val="0"/>
              <w:keepLines w:val="0"/>
              <w:suppressLineNumbers w:val="0"/>
              <w:spacing w:before="0" w:beforeAutospacing="0" w:after="0" w:afterAutospacing="0" w:line="360" w:lineRule="auto"/>
              <w:ind w:left="0" w:right="0" w:firstLine="480" w:firstLineChars="200"/>
              <w:contextualSpacing/>
              <w:rPr>
                <w:rFonts w:hint="default" w:ascii="宋体" w:hAnsi="宋体" w:eastAsia="宋体" w:cs="宋体"/>
                <w:color w:val="auto"/>
                <w:kern w:val="0"/>
                <w:szCs w:val="21"/>
                <w:highlight w:val="none"/>
                <w:lang w:val="en-US" w:eastAsia="zh-CN"/>
              </w:rPr>
            </w:pPr>
            <w:r>
              <w:rPr>
                <w:rFonts w:hint="eastAsia" w:ascii="Times New Roman" w:hAnsi="Times New Roman" w:cs="Times New Roman"/>
                <w:bCs/>
                <w:color w:val="auto"/>
                <w:sz w:val="24"/>
                <w:szCs w:val="28"/>
                <w:highlight w:val="none"/>
                <w:lang w:val="en-US" w:eastAsia="zh-CN"/>
              </w:rPr>
              <w:t>项目运营期无固体废物产生。</w:t>
            </w:r>
          </w:p>
        </w:tc>
      </w:tr>
    </w:tbl>
    <w:p>
      <w:pPr>
        <w:pStyle w:val="28"/>
        <w:jc w:val="center"/>
        <w:outlineLvl w:val="0"/>
        <w:rPr>
          <w:rFonts w:ascii="黑体" w:hAnsi="黑体" w:eastAsia="黑体"/>
          <w:snapToGrid w:val="0"/>
          <w:color w:val="auto"/>
          <w:sz w:val="30"/>
          <w:szCs w:val="30"/>
          <w:highlight w:val="none"/>
        </w:rPr>
      </w:pPr>
      <w:r>
        <w:rPr>
          <w:rFonts w:ascii="黑体" w:hAnsi="黑体" w:eastAsia="黑体"/>
          <w:snapToGrid w:val="0"/>
          <w:color w:val="auto"/>
          <w:kern w:val="2"/>
          <w:sz w:val="36"/>
          <w:szCs w:val="36"/>
          <w:highlight w:val="none"/>
        </w:rPr>
        <w:br w:type="page"/>
      </w:r>
      <w:bookmarkStart w:id="7" w:name="_Toc5074"/>
      <w:r>
        <w:rPr>
          <w:rFonts w:hint="eastAsia" w:ascii="黑体" w:hAnsi="黑体" w:eastAsia="黑体"/>
          <w:snapToGrid w:val="0"/>
          <w:color w:val="auto"/>
          <w:sz w:val="30"/>
          <w:szCs w:val="30"/>
          <w:highlight w:val="none"/>
        </w:rPr>
        <w:t>四、生态环境影响分析</w:t>
      </w:r>
      <w:bookmarkEnd w:id="7"/>
    </w:p>
    <w:tbl>
      <w:tblPr>
        <w:tblStyle w:val="30"/>
        <w:tblW w:w="50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8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69" w:hRule="atLeast"/>
          <w:jc w:val="center"/>
        </w:trPr>
        <w:tc>
          <w:tcPr>
            <w:tcW w:w="755"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宋体" w:hAnsi="宋体" w:cs="宋体"/>
                <w:color w:val="auto"/>
                <w:kern w:val="0"/>
                <w:sz w:val="24"/>
                <w:szCs w:val="24"/>
                <w:highlight w:val="none"/>
                <w:lang w:val="en-US" w:eastAsia="zh-CN"/>
              </w:rPr>
            </w:pPr>
            <w:bookmarkStart w:id="8" w:name="_Hlk49796138"/>
            <w:r>
              <w:rPr>
                <w:rFonts w:hint="eastAsia" w:ascii="宋体" w:hAnsi="宋体" w:cs="宋体"/>
                <w:color w:val="auto"/>
                <w:kern w:val="0"/>
                <w:sz w:val="24"/>
                <w:szCs w:val="24"/>
                <w:highlight w:val="none"/>
                <w:lang w:val="en-US" w:eastAsia="zh-CN"/>
              </w:rPr>
              <w:t>施工期生态环境影响分析</w:t>
            </w:r>
            <w:bookmarkEnd w:id="8"/>
          </w:p>
        </w:tc>
        <w:tc>
          <w:tcPr>
            <w:tcW w:w="8453" w:type="dxa"/>
            <w:noWrap w:val="0"/>
            <w:vAlign w:val="top"/>
          </w:tcPr>
          <w:p>
            <w:pPr>
              <w:keepNext w:val="0"/>
              <w:keepLines w:val="0"/>
              <w:suppressLineNumbers w:val="0"/>
              <w:spacing w:before="0" w:beforeAutospacing="0" w:after="0" w:afterAutospacing="0" w:line="360" w:lineRule="auto"/>
              <w:ind w:left="0" w:right="0" w:firstLine="480" w:firstLineChars="200"/>
              <w:contextualSpacing/>
              <w:rPr>
                <w:rFonts w:hint="default" w:ascii="黑体" w:hAnsi="黑体" w:eastAsia="黑体" w:cs="黑体"/>
                <w:b w:val="0"/>
                <w:bCs w:val="0"/>
                <w:color w:val="auto"/>
                <w:sz w:val="24"/>
                <w:highlight w:val="none"/>
                <w:lang w:val="en-US" w:eastAsia="zh-CN"/>
              </w:rPr>
            </w:pPr>
            <w:r>
              <w:rPr>
                <w:rFonts w:hint="eastAsia" w:ascii="黑体" w:hAnsi="黑体" w:eastAsia="黑体" w:cs="黑体"/>
                <w:b w:val="0"/>
                <w:bCs w:val="0"/>
                <w:color w:val="auto"/>
                <w:sz w:val="24"/>
                <w:highlight w:val="none"/>
                <w:lang w:val="en-US" w:eastAsia="zh-CN"/>
              </w:rPr>
              <w:t>（一）已建工程回顾性影响分析</w:t>
            </w:r>
          </w:p>
          <w:p>
            <w:pPr>
              <w:keepNext w:val="0"/>
              <w:keepLines w:val="0"/>
              <w:suppressLineNumbers w:val="0"/>
              <w:spacing w:before="0" w:beforeAutospacing="0" w:after="0" w:afterAutospacing="0" w:line="360" w:lineRule="auto"/>
              <w:ind w:left="0" w:right="0" w:firstLine="480" w:firstLineChars="200"/>
              <w:contextualSpacing/>
              <w:rPr>
                <w:rFonts w:hint="default" w:ascii="黑体" w:hAnsi="黑体" w:eastAsia="黑体" w:cs="黑体"/>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由于工程紧迫性，</w:t>
            </w:r>
            <w:r>
              <w:rPr>
                <w:rFonts w:hint="eastAsia" w:cs="Times New Roman"/>
                <w:b w:val="0"/>
                <w:bCs w:val="0"/>
                <w:color w:val="auto"/>
                <w:sz w:val="24"/>
                <w:highlight w:val="none"/>
                <w:lang w:val="en-US" w:eastAsia="zh-CN"/>
              </w:rPr>
              <w:t>现已</w:t>
            </w:r>
            <w:r>
              <w:rPr>
                <w:rFonts w:hint="eastAsia" w:ascii="Times New Roman" w:hAnsi="Times New Roman" w:eastAsia="宋体" w:cs="Times New Roman"/>
                <w:b w:val="0"/>
                <w:bCs w:val="0"/>
                <w:color w:val="auto"/>
                <w:sz w:val="24"/>
                <w:highlight w:val="none"/>
                <w:lang w:val="en-US" w:eastAsia="zh-CN"/>
              </w:rPr>
              <w:t>进行部分前期施工准备工作，目前已完成临时施工道路建设、施工机械进场、王家坡片农田平整工作。</w:t>
            </w:r>
          </w:p>
          <w:p>
            <w:pPr>
              <w:keepNext w:val="0"/>
              <w:keepLines w:val="0"/>
              <w:suppressLineNumbers w:val="0"/>
              <w:spacing w:before="0" w:beforeAutospacing="0" w:after="0" w:afterAutospacing="0" w:line="360" w:lineRule="auto"/>
              <w:ind w:left="0" w:right="0" w:firstLine="482" w:firstLineChars="200"/>
              <w:contextualSpacing/>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1、环境空气影响回顾性分析</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项目施工过程中，产生一定量的粉尘，其影响范围比较有限，且已采用洒水降尘措施，施工</w:t>
            </w:r>
            <w:r>
              <w:rPr>
                <w:rFonts w:hint="eastAsia" w:cs="Times New Roman"/>
                <w:b w:val="0"/>
                <w:bCs w:val="0"/>
                <w:color w:val="auto"/>
                <w:sz w:val="24"/>
                <w:highlight w:val="none"/>
                <w:lang w:val="en-US" w:eastAsia="zh-CN"/>
              </w:rPr>
              <w:t>期末</w:t>
            </w:r>
            <w:r>
              <w:rPr>
                <w:rFonts w:hint="eastAsia" w:ascii="Times New Roman" w:hAnsi="Times New Roman" w:eastAsia="宋体" w:cs="Times New Roman"/>
                <w:b w:val="0"/>
                <w:bCs w:val="0"/>
                <w:color w:val="auto"/>
                <w:sz w:val="24"/>
                <w:highlight w:val="none"/>
                <w:lang w:val="en-US" w:eastAsia="zh-CN"/>
              </w:rPr>
              <w:t>对周边环境造成不利影响。</w:t>
            </w:r>
          </w:p>
          <w:p>
            <w:pPr>
              <w:keepNext w:val="0"/>
              <w:keepLines w:val="0"/>
              <w:suppressLineNumbers w:val="0"/>
              <w:spacing w:before="0" w:beforeAutospacing="0" w:after="0" w:afterAutospacing="0" w:line="360" w:lineRule="auto"/>
              <w:ind w:left="0" w:right="0" w:firstLine="482" w:firstLineChars="200"/>
              <w:contextualSpacing/>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2、地表水环境影响回顾性分析</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施工道路建设、施工机械进场对近岸水体有少量扰动，但未对区域地表水造成较大影响。</w:t>
            </w:r>
          </w:p>
          <w:p>
            <w:pPr>
              <w:keepNext w:val="0"/>
              <w:keepLines w:val="0"/>
              <w:suppressLineNumbers w:val="0"/>
              <w:spacing w:before="0" w:beforeAutospacing="0" w:after="0" w:afterAutospacing="0" w:line="360" w:lineRule="auto"/>
              <w:ind w:left="0" w:right="0" w:firstLine="482" w:firstLineChars="200"/>
              <w:contextualSpacing/>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3、声环境影响回顾性分析</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现阶段已施工内容距离敏感点</w:t>
            </w:r>
            <w:r>
              <w:rPr>
                <w:rFonts w:hint="eastAsia" w:cs="Times New Roman"/>
                <w:b w:val="0"/>
                <w:bCs w:val="0"/>
                <w:color w:val="auto"/>
                <w:sz w:val="24"/>
                <w:highlight w:val="none"/>
                <w:lang w:val="en-US" w:eastAsia="zh-CN"/>
              </w:rPr>
              <w:t>相对</w:t>
            </w:r>
            <w:r>
              <w:rPr>
                <w:rFonts w:hint="eastAsia" w:ascii="Times New Roman" w:hAnsi="Times New Roman" w:eastAsia="宋体" w:cs="Times New Roman"/>
                <w:b w:val="0"/>
                <w:bCs w:val="0"/>
                <w:color w:val="auto"/>
                <w:sz w:val="24"/>
                <w:highlight w:val="none"/>
                <w:lang w:val="en-US" w:eastAsia="zh-CN"/>
              </w:rPr>
              <w:t>较远，施工中采用的挖掘机、推土机等机械设备，噪声较为有限，未对周边声环境形成较大影响。</w:t>
            </w:r>
          </w:p>
          <w:p>
            <w:pPr>
              <w:keepNext w:val="0"/>
              <w:keepLines w:val="0"/>
              <w:suppressLineNumbers w:val="0"/>
              <w:spacing w:before="0" w:beforeAutospacing="0" w:after="0" w:afterAutospacing="0" w:line="360" w:lineRule="auto"/>
              <w:ind w:left="0" w:right="0" w:firstLine="482" w:firstLineChars="200"/>
              <w:contextualSpacing/>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4、固体废物环境影响回顾性分析</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现阶段施工作业产生的土石方均在场内平衡，无外弃部分，但场地内部临时堆放场地</w:t>
            </w:r>
            <w:r>
              <w:rPr>
                <w:rFonts w:hint="eastAsia" w:cs="Times New Roman"/>
                <w:b w:val="0"/>
                <w:bCs w:val="0"/>
                <w:color w:val="auto"/>
                <w:sz w:val="24"/>
                <w:highlight w:val="none"/>
                <w:lang w:val="en-US" w:eastAsia="zh-CN"/>
              </w:rPr>
              <w:t>未</w:t>
            </w:r>
            <w:r>
              <w:rPr>
                <w:rFonts w:hint="eastAsia" w:ascii="Times New Roman" w:hAnsi="Times New Roman" w:eastAsia="宋体" w:cs="Times New Roman"/>
                <w:b w:val="0"/>
                <w:bCs w:val="0"/>
                <w:color w:val="auto"/>
                <w:sz w:val="24"/>
                <w:highlight w:val="none"/>
                <w:lang w:val="en-US" w:eastAsia="zh-CN"/>
              </w:rPr>
              <w:t>按规范进行处置。本次评价提出，在后续施工过程中，严格按照设计、水保方案要求进行弃渣堆放。</w:t>
            </w:r>
          </w:p>
          <w:p>
            <w:pPr>
              <w:keepNext w:val="0"/>
              <w:keepLines w:val="0"/>
              <w:suppressLineNumbers w:val="0"/>
              <w:spacing w:before="0" w:beforeAutospacing="0" w:after="0" w:afterAutospacing="0" w:line="360" w:lineRule="auto"/>
              <w:ind w:left="0" w:right="0" w:firstLine="482" w:firstLineChars="200"/>
              <w:contextualSpacing/>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5、生态环境影响回顾性分析</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已完成施工内容铲除了农田作物、施工道路沿线植被，造成该区域的植物种类有所减少，地表裸露，造成水土流失增加。工程施工结束后，将按设计对临时占地区域进行植被恢复，可降低对生态环境的影响。</w:t>
            </w:r>
          </w:p>
          <w:p>
            <w:pPr>
              <w:keepNext w:val="0"/>
              <w:keepLines w:val="0"/>
              <w:suppressLineNumbers w:val="0"/>
              <w:spacing w:before="0" w:beforeAutospacing="0" w:after="0" w:afterAutospacing="0" w:line="360" w:lineRule="auto"/>
              <w:ind w:left="0" w:right="0" w:firstLine="480" w:firstLineChars="200"/>
              <w:contextualSpacing/>
              <w:rPr>
                <w:rFonts w:hint="default" w:ascii="黑体" w:hAnsi="黑体" w:eastAsia="黑体" w:cs="黑体"/>
                <w:b w:val="0"/>
                <w:bCs w:val="0"/>
                <w:color w:val="auto"/>
                <w:sz w:val="24"/>
                <w:highlight w:val="none"/>
                <w:lang w:val="en-US" w:eastAsia="zh-CN"/>
              </w:rPr>
            </w:pPr>
            <w:r>
              <w:rPr>
                <w:rFonts w:hint="eastAsia" w:ascii="黑体" w:hAnsi="黑体" w:eastAsia="黑体" w:cs="黑体"/>
                <w:b w:val="0"/>
                <w:bCs w:val="0"/>
                <w:color w:val="auto"/>
                <w:sz w:val="24"/>
                <w:highlight w:val="none"/>
                <w:lang w:val="en-US" w:eastAsia="zh-CN"/>
              </w:rPr>
              <w:t>（二）施工期地表水环境影响分析</w:t>
            </w:r>
          </w:p>
          <w:p>
            <w:pPr>
              <w:keepNext w:val="0"/>
              <w:keepLines w:val="0"/>
              <w:suppressLineNumbers w:val="0"/>
              <w:spacing w:before="0" w:beforeAutospacing="0" w:after="0" w:afterAutospacing="0" w:line="360" w:lineRule="auto"/>
              <w:ind w:left="0" w:right="0" w:firstLine="482" w:firstLineChars="200"/>
              <w:contextualSpacing/>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1、施工废水</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项目施工废水主要为混凝土</w:t>
            </w:r>
            <w:r>
              <w:rPr>
                <w:rFonts w:hint="eastAsia" w:ascii="Times New Roman" w:hAnsi="Times New Roman" w:eastAsia="宋体" w:cs="Times New Roman"/>
                <w:b w:val="0"/>
                <w:bCs w:val="0"/>
                <w:color w:val="auto"/>
                <w:sz w:val="24"/>
                <w:highlight w:val="none"/>
                <w:lang w:val="en-US" w:eastAsia="zh-CN"/>
              </w:rPr>
              <w:t>搅拌</w:t>
            </w:r>
            <w:r>
              <w:rPr>
                <w:rFonts w:hint="eastAsia" w:cs="Times New Roman"/>
                <w:b w:val="0"/>
                <w:bCs w:val="0"/>
                <w:color w:val="auto"/>
                <w:sz w:val="24"/>
                <w:highlight w:val="none"/>
                <w:lang w:val="en-US" w:eastAsia="zh-CN"/>
              </w:rPr>
              <w:t>机</w:t>
            </w:r>
            <w:r>
              <w:rPr>
                <w:rFonts w:hint="eastAsia" w:ascii="Times New Roman" w:hAnsi="Times New Roman" w:eastAsia="宋体" w:cs="Times New Roman"/>
                <w:b w:val="0"/>
                <w:bCs w:val="0"/>
                <w:color w:val="auto"/>
                <w:sz w:val="24"/>
                <w:highlight w:val="none"/>
                <w:lang w:val="en-US" w:eastAsia="zh-CN"/>
              </w:rPr>
              <w:t>冲洗废水</w:t>
            </w:r>
            <w:r>
              <w:rPr>
                <w:rFonts w:hint="eastAsia"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混凝土养护废水</w:t>
            </w:r>
            <w:r>
              <w:rPr>
                <w:rFonts w:hint="eastAsia"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施工机械</w:t>
            </w:r>
            <w:r>
              <w:rPr>
                <w:rFonts w:hint="eastAsia" w:cs="Times New Roman"/>
                <w:b w:val="0"/>
                <w:bCs w:val="0"/>
                <w:color w:val="auto"/>
                <w:sz w:val="24"/>
                <w:highlight w:val="none"/>
                <w:lang w:val="en-US" w:eastAsia="zh-CN"/>
              </w:rPr>
              <w:t>和车辆</w:t>
            </w:r>
            <w:r>
              <w:rPr>
                <w:rFonts w:hint="eastAsia" w:ascii="Times New Roman" w:hAnsi="Times New Roman" w:eastAsia="宋体" w:cs="Times New Roman"/>
                <w:b w:val="0"/>
                <w:bCs w:val="0"/>
                <w:color w:val="auto"/>
                <w:sz w:val="24"/>
                <w:highlight w:val="none"/>
                <w:lang w:val="en-US" w:eastAsia="zh-CN"/>
              </w:rPr>
              <w:t>清洗废水</w:t>
            </w:r>
            <w:r>
              <w:rPr>
                <w:rFonts w:hint="eastAsia" w:cs="Times New Roman"/>
                <w:b w:val="0"/>
                <w:bCs w:val="0"/>
                <w:color w:val="auto"/>
                <w:sz w:val="24"/>
                <w:highlight w:val="none"/>
                <w:lang w:val="en-US" w:eastAsia="zh-CN"/>
              </w:rPr>
              <w:t>，其中混凝土</w:t>
            </w:r>
            <w:r>
              <w:rPr>
                <w:rFonts w:hint="eastAsia" w:ascii="Times New Roman" w:hAnsi="Times New Roman" w:eastAsia="宋体" w:cs="Times New Roman"/>
                <w:b w:val="0"/>
                <w:bCs w:val="0"/>
                <w:color w:val="auto"/>
                <w:sz w:val="24"/>
                <w:highlight w:val="none"/>
                <w:lang w:val="en-US" w:eastAsia="zh-CN"/>
              </w:rPr>
              <w:t>搅拌</w:t>
            </w:r>
            <w:r>
              <w:rPr>
                <w:rFonts w:hint="eastAsia" w:cs="Times New Roman"/>
                <w:b w:val="0"/>
                <w:bCs w:val="0"/>
                <w:color w:val="auto"/>
                <w:sz w:val="24"/>
                <w:highlight w:val="none"/>
                <w:lang w:val="en-US" w:eastAsia="zh-CN"/>
              </w:rPr>
              <w:t>机</w:t>
            </w:r>
            <w:r>
              <w:rPr>
                <w:rFonts w:hint="eastAsia" w:ascii="Times New Roman" w:hAnsi="Times New Roman" w:eastAsia="宋体" w:cs="Times New Roman"/>
                <w:b w:val="0"/>
                <w:bCs w:val="0"/>
                <w:color w:val="auto"/>
                <w:sz w:val="24"/>
                <w:highlight w:val="none"/>
                <w:lang w:val="en-US" w:eastAsia="zh-CN"/>
              </w:rPr>
              <w:t>冲洗废水</w:t>
            </w:r>
            <w:r>
              <w:rPr>
                <w:rFonts w:hint="eastAsia"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混凝土养护废水</w:t>
            </w:r>
            <w:r>
              <w:rPr>
                <w:rFonts w:hint="eastAsia" w:cs="Times New Roman"/>
                <w:b w:val="0"/>
                <w:bCs w:val="0"/>
                <w:color w:val="auto"/>
                <w:sz w:val="24"/>
                <w:highlight w:val="none"/>
                <w:lang w:val="en-US" w:eastAsia="zh-CN"/>
              </w:rPr>
              <w:t>主要产生于埂堤工程、河道治理工程等需要使用混凝土的施工工段。</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（1）混凝土搅拌</w:t>
            </w:r>
            <w:r>
              <w:rPr>
                <w:rFonts w:hint="eastAsia" w:cs="Times New Roman"/>
                <w:b w:val="0"/>
                <w:bCs w:val="0"/>
                <w:color w:val="auto"/>
                <w:sz w:val="24"/>
                <w:highlight w:val="none"/>
                <w:lang w:val="en-US" w:eastAsia="zh-CN"/>
              </w:rPr>
              <w:t>机</w:t>
            </w:r>
            <w:r>
              <w:rPr>
                <w:rFonts w:hint="eastAsia" w:ascii="Times New Roman" w:hAnsi="Times New Roman" w:eastAsia="宋体" w:cs="Times New Roman"/>
                <w:b w:val="0"/>
                <w:bCs w:val="0"/>
                <w:color w:val="auto"/>
                <w:sz w:val="24"/>
                <w:highlight w:val="none"/>
                <w:lang w:val="en-US" w:eastAsia="zh-CN"/>
              </w:rPr>
              <w:t>冲洗废水</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在工程混凝土施工过程中，</w:t>
            </w:r>
            <w:r>
              <w:rPr>
                <w:rFonts w:hint="eastAsia" w:cs="Times New Roman"/>
                <w:b w:val="0"/>
                <w:bCs w:val="0"/>
                <w:color w:val="auto"/>
                <w:sz w:val="24"/>
                <w:highlight w:val="none"/>
                <w:lang w:val="en-US" w:eastAsia="zh-CN"/>
              </w:rPr>
              <w:t>移动混凝土</w:t>
            </w:r>
            <w:r>
              <w:rPr>
                <w:rFonts w:hint="eastAsia" w:ascii="Times New Roman" w:hAnsi="Times New Roman" w:eastAsia="宋体" w:cs="Times New Roman"/>
                <w:b w:val="0"/>
                <w:bCs w:val="0"/>
                <w:color w:val="auto"/>
                <w:sz w:val="24"/>
                <w:highlight w:val="none"/>
                <w:lang w:val="en-US" w:eastAsia="zh-CN"/>
              </w:rPr>
              <w:t>搅拌机冲洗会产生废水。根据类比同类工程，搅拌站搅拌机每天冲洗废水量为</w:t>
            </w:r>
            <w:r>
              <w:rPr>
                <w:rFonts w:hint="eastAsia" w:cs="Times New Roman"/>
                <w:b w:val="0"/>
                <w:bCs w:val="0"/>
                <w:color w:val="auto"/>
                <w:sz w:val="24"/>
                <w:highlight w:val="none"/>
                <w:lang w:val="en-US" w:eastAsia="zh-CN"/>
              </w:rPr>
              <w:t>1</w:t>
            </w:r>
            <w:r>
              <w:rPr>
                <w:rFonts w:hint="eastAsia" w:ascii="Times New Roman" w:hAnsi="Times New Roman" w:eastAsia="宋体" w:cs="Times New Roman"/>
                <w:b w:val="0"/>
                <w:bCs w:val="0"/>
                <w:color w:val="auto"/>
                <w:sz w:val="24"/>
                <w:highlight w:val="none"/>
                <w:lang w:val="en-US" w:eastAsia="zh-CN"/>
              </w:rPr>
              <w:t>m</w:t>
            </w:r>
            <w:r>
              <w:rPr>
                <w:rFonts w:hint="eastAsia" w:ascii="Times New Roman" w:hAnsi="Times New Roman" w:eastAsia="宋体" w:cs="Times New Roman"/>
                <w:b w:val="0"/>
                <w:bCs w:val="0"/>
                <w:color w:val="auto"/>
                <w:sz w:val="24"/>
                <w:highlight w:val="none"/>
                <w:vertAlign w:val="superscript"/>
                <w:lang w:val="en-US" w:eastAsia="zh-CN"/>
              </w:rPr>
              <w:t>3</w:t>
            </w:r>
            <w:r>
              <w:rPr>
                <w:rFonts w:hint="eastAsia" w:ascii="Times New Roman" w:hAnsi="Times New Roman" w:eastAsia="宋体" w:cs="Times New Roman"/>
                <w:b w:val="0"/>
                <w:bCs w:val="0"/>
                <w:color w:val="auto"/>
                <w:sz w:val="24"/>
                <w:highlight w:val="none"/>
                <w:lang w:val="en-US" w:eastAsia="zh-CN"/>
              </w:rPr>
              <w:t>，此部分废水主要是SS、pH过高，SS浓度约2000mg/L，pH值约9。</w:t>
            </w:r>
            <w:r>
              <w:rPr>
                <w:rFonts w:hint="eastAsia" w:cs="Times New Roman"/>
                <w:b w:val="0"/>
                <w:bCs w:val="0"/>
                <w:color w:val="auto"/>
                <w:sz w:val="24"/>
                <w:highlight w:val="none"/>
                <w:lang w:val="en-US" w:eastAsia="zh-CN"/>
              </w:rPr>
              <w:t>施工期</w:t>
            </w:r>
            <w:r>
              <w:rPr>
                <w:rFonts w:hint="eastAsia" w:ascii="Times New Roman" w:hAnsi="Times New Roman" w:eastAsia="宋体" w:cs="Times New Roman"/>
                <w:b w:val="0"/>
                <w:bCs w:val="0"/>
                <w:color w:val="auto"/>
                <w:sz w:val="24"/>
                <w:highlight w:val="none"/>
                <w:lang w:val="en-US" w:eastAsia="zh-CN"/>
              </w:rPr>
              <w:t>在混凝土拌合处</w:t>
            </w:r>
            <w:r>
              <w:rPr>
                <w:rFonts w:hint="eastAsia" w:cs="Times New Roman"/>
                <w:b w:val="0"/>
                <w:bCs w:val="0"/>
                <w:color w:val="auto"/>
                <w:sz w:val="24"/>
                <w:highlight w:val="none"/>
                <w:lang w:val="en-US" w:eastAsia="zh-CN"/>
              </w:rPr>
              <w:t>旁</w:t>
            </w:r>
            <w:r>
              <w:rPr>
                <w:rFonts w:hint="eastAsia" w:ascii="Times New Roman" w:hAnsi="Times New Roman" w:eastAsia="宋体" w:cs="Times New Roman"/>
                <w:b w:val="0"/>
                <w:bCs w:val="0"/>
                <w:color w:val="auto"/>
                <w:sz w:val="24"/>
                <w:highlight w:val="none"/>
                <w:lang w:val="en-US" w:eastAsia="zh-CN"/>
              </w:rPr>
              <w:t>设1个沉淀池，沉淀池</w:t>
            </w:r>
            <w:r>
              <w:rPr>
                <w:rFonts w:hint="eastAsia" w:cs="Times New Roman"/>
                <w:b w:val="0"/>
                <w:bCs w:val="0"/>
                <w:color w:val="auto"/>
                <w:sz w:val="24"/>
                <w:highlight w:val="none"/>
                <w:lang w:val="en-US" w:eastAsia="zh-CN"/>
              </w:rPr>
              <w:t>容积不小于1m</w:t>
            </w:r>
            <w:r>
              <w:rPr>
                <w:rFonts w:hint="eastAsia" w:cs="Times New Roman"/>
                <w:b w:val="0"/>
                <w:bCs w:val="0"/>
                <w:color w:val="auto"/>
                <w:sz w:val="24"/>
                <w:highlight w:val="none"/>
                <w:vertAlign w:val="superscript"/>
                <w:lang w:val="en-US" w:eastAsia="zh-CN"/>
              </w:rPr>
              <w:t>3</w:t>
            </w:r>
            <w:r>
              <w:rPr>
                <w:rFonts w:hint="eastAsia"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通过排水土沟将</w:t>
            </w:r>
            <w:r>
              <w:rPr>
                <w:rFonts w:hint="eastAsia" w:cs="Times New Roman"/>
                <w:b w:val="0"/>
                <w:bCs w:val="0"/>
                <w:color w:val="auto"/>
                <w:sz w:val="24"/>
                <w:highlight w:val="none"/>
                <w:lang w:val="en-US" w:eastAsia="zh-CN"/>
              </w:rPr>
              <w:t>清洗废水</w:t>
            </w:r>
            <w:r>
              <w:rPr>
                <w:rFonts w:hint="eastAsia" w:ascii="Times New Roman" w:hAnsi="Times New Roman" w:eastAsia="宋体" w:cs="Times New Roman"/>
                <w:b w:val="0"/>
                <w:bCs w:val="0"/>
                <w:color w:val="auto"/>
                <w:sz w:val="24"/>
                <w:highlight w:val="none"/>
                <w:lang w:val="en-US" w:eastAsia="zh-CN"/>
              </w:rPr>
              <w:t>引入</w:t>
            </w:r>
            <w:r>
              <w:rPr>
                <w:rFonts w:hint="eastAsia" w:cs="Times New Roman"/>
                <w:b w:val="0"/>
                <w:bCs w:val="0"/>
                <w:color w:val="auto"/>
                <w:sz w:val="24"/>
                <w:highlight w:val="none"/>
                <w:lang w:val="en-US" w:eastAsia="zh-CN"/>
              </w:rPr>
              <w:t>沉淀池，废水</w:t>
            </w:r>
            <w:r>
              <w:rPr>
                <w:rFonts w:hint="default" w:ascii="Times New Roman" w:hAnsi="Times New Roman" w:cs="Times New Roman"/>
                <w:b w:val="0"/>
                <w:bCs w:val="0"/>
                <w:color w:val="auto"/>
                <w:sz w:val="24"/>
                <w:highlight w:val="none"/>
              </w:rPr>
              <w:t>回用作混凝土拌和水和</w:t>
            </w:r>
            <w:r>
              <w:rPr>
                <w:rFonts w:hint="eastAsia" w:cs="Times New Roman"/>
                <w:b w:val="0"/>
                <w:bCs w:val="0"/>
                <w:color w:val="auto"/>
                <w:sz w:val="24"/>
                <w:highlight w:val="none"/>
                <w:lang w:val="en-US" w:eastAsia="zh-CN"/>
              </w:rPr>
              <w:t>洒水降尘。</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（2）混凝土养护废水</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混凝土养护一般为浇筑后7d~14d，废水产生时间短，废水量小且分散，主要污染物为悬浮物和pH值，SS浓度约为200mg/L～2000mg/L，pH值 9～12，不含有毒物质。养护废水一般在喷洒后即被吸收和蒸发</w:t>
            </w:r>
            <w:r>
              <w:rPr>
                <w:rFonts w:hint="eastAsia"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不会对周边水体造成影响。</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（3）施工机械</w:t>
            </w:r>
            <w:r>
              <w:rPr>
                <w:rFonts w:hint="eastAsia" w:cs="Times New Roman"/>
                <w:b w:val="0"/>
                <w:bCs w:val="0"/>
                <w:color w:val="auto"/>
                <w:sz w:val="24"/>
                <w:highlight w:val="none"/>
                <w:lang w:val="en-US" w:eastAsia="zh-CN"/>
              </w:rPr>
              <w:t>、车辆</w:t>
            </w:r>
            <w:r>
              <w:rPr>
                <w:rFonts w:hint="eastAsia" w:ascii="Times New Roman" w:hAnsi="Times New Roman" w:eastAsia="宋体" w:cs="Times New Roman"/>
                <w:b w:val="0"/>
                <w:bCs w:val="0"/>
                <w:color w:val="auto"/>
                <w:sz w:val="24"/>
                <w:highlight w:val="none"/>
                <w:lang w:val="en-US" w:eastAsia="zh-CN"/>
              </w:rPr>
              <w:t>清洗废水</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本项目施工机械保养主要依托</w:t>
            </w:r>
            <w:r>
              <w:rPr>
                <w:rFonts w:hint="eastAsia" w:cs="Times New Roman"/>
                <w:b w:val="0"/>
                <w:bCs w:val="0"/>
                <w:color w:val="auto"/>
                <w:sz w:val="24"/>
                <w:highlight w:val="none"/>
                <w:lang w:val="en-US" w:eastAsia="zh-CN"/>
              </w:rPr>
              <w:t>官屯镇、光禄镇</w:t>
            </w:r>
            <w:r>
              <w:rPr>
                <w:rFonts w:hint="eastAsia" w:ascii="Times New Roman" w:hAnsi="Times New Roman" w:eastAsia="宋体" w:cs="Times New Roman"/>
                <w:b w:val="0"/>
                <w:bCs w:val="0"/>
                <w:color w:val="auto"/>
                <w:sz w:val="24"/>
                <w:highlight w:val="none"/>
                <w:lang w:val="en-US" w:eastAsia="zh-CN"/>
              </w:rPr>
              <w:t>周边</w:t>
            </w:r>
            <w:r>
              <w:rPr>
                <w:rFonts w:hint="eastAsia" w:cs="Times New Roman"/>
                <w:b w:val="0"/>
                <w:bCs w:val="0"/>
                <w:color w:val="auto"/>
                <w:sz w:val="24"/>
                <w:highlight w:val="none"/>
                <w:lang w:val="en-US" w:eastAsia="zh-CN"/>
              </w:rPr>
              <w:t>的</w:t>
            </w:r>
            <w:r>
              <w:rPr>
                <w:rFonts w:hint="eastAsia" w:ascii="Times New Roman" w:hAnsi="Times New Roman" w:eastAsia="宋体" w:cs="Times New Roman"/>
                <w:b w:val="0"/>
                <w:bCs w:val="0"/>
                <w:color w:val="auto"/>
                <w:sz w:val="24"/>
                <w:highlight w:val="none"/>
                <w:lang w:val="en-US" w:eastAsia="zh-CN"/>
              </w:rPr>
              <w:t>维修厂家，</w:t>
            </w:r>
            <w:r>
              <w:rPr>
                <w:rFonts w:hint="eastAsia" w:cs="Times New Roman"/>
                <w:b w:val="0"/>
                <w:bCs w:val="0"/>
                <w:color w:val="auto"/>
                <w:sz w:val="24"/>
                <w:highlight w:val="none"/>
                <w:lang w:val="en-US" w:eastAsia="zh-CN"/>
              </w:rPr>
              <w:t>不在工程区进行修理，</w:t>
            </w:r>
            <w:r>
              <w:rPr>
                <w:rFonts w:hint="eastAsia" w:ascii="Times New Roman" w:hAnsi="Times New Roman" w:eastAsia="宋体" w:cs="Times New Roman"/>
                <w:b w:val="0"/>
                <w:bCs w:val="0"/>
                <w:color w:val="auto"/>
                <w:sz w:val="24"/>
                <w:highlight w:val="none"/>
                <w:lang w:val="en-US" w:eastAsia="zh-CN"/>
              </w:rPr>
              <w:t>施工过程中会产生</w:t>
            </w:r>
            <w:r>
              <w:rPr>
                <w:rFonts w:hint="eastAsia" w:cs="Times New Roman"/>
                <w:b w:val="0"/>
                <w:bCs w:val="0"/>
                <w:color w:val="auto"/>
                <w:sz w:val="24"/>
                <w:highlight w:val="none"/>
                <w:lang w:val="en-US" w:eastAsia="zh-CN"/>
              </w:rPr>
              <w:t>施工机械、车辆</w:t>
            </w:r>
            <w:r>
              <w:rPr>
                <w:rFonts w:hint="eastAsia" w:ascii="Times New Roman" w:hAnsi="Times New Roman" w:eastAsia="宋体" w:cs="Times New Roman"/>
                <w:b w:val="0"/>
                <w:bCs w:val="0"/>
                <w:color w:val="auto"/>
                <w:sz w:val="24"/>
                <w:highlight w:val="none"/>
                <w:lang w:val="en-US" w:eastAsia="zh-CN"/>
              </w:rPr>
              <w:t>冲洗废水，废水产生量约1～3m</w:t>
            </w:r>
            <w:r>
              <w:rPr>
                <w:rFonts w:hint="eastAsia" w:ascii="Times New Roman" w:hAnsi="Times New Roman" w:eastAsia="宋体" w:cs="Times New Roman"/>
                <w:b w:val="0"/>
                <w:bCs w:val="0"/>
                <w:color w:val="auto"/>
                <w:sz w:val="24"/>
                <w:highlight w:val="none"/>
                <w:vertAlign w:val="superscript"/>
                <w:lang w:val="en-US" w:eastAsia="zh-CN"/>
              </w:rPr>
              <w:t>3</w:t>
            </w:r>
            <w:r>
              <w:rPr>
                <w:rFonts w:hint="eastAsia" w:ascii="Times New Roman" w:hAnsi="Times New Roman" w:eastAsia="宋体" w:cs="Times New Roman"/>
                <w:b w:val="0"/>
                <w:bCs w:val="0"/>
                <w:color w:val="auto"/>
                <w:sz w:val="24"/>
                <w:highlight w:val="none"/>
                <w:lang w:val="en-US" w:eastAsia="zh-CN"/>
              </w:rPr>
              <w:t>/d，废水中污染物主要为SS</w:t>
            </w:r>
            <w:r>
              <w:rPr>
                <w:rFonts w:hint="eastAsia" w:cs="Times New Roman"/>
                <w:b w:val="0"/>
                <w:bCs w:val="0"/>
                <w:color w:val="auto"/>
                <w:sz w:val="24"/>
                <w:highlight w:val="none"/>
                <w:lang w:val="en-US" w:eastAsia="zh-CN"/>
              </w:rPr>
              <w:t>和石油类</w:t>
            </w:r>
            <w:r>
              <w:rPr>
                <w:rFonts w:hint="eastAsia" w:ascii="Times New Roman" w:hAnsi="Times New Roman" w:eastAsia="宋体" w:cs="Times New Roman"/>
                <w:b w:val="0"/>
                <w:bCs w:val="0"/>
                <w:color w:val="auto"/>
                <w:sz w:val="24"/>
                <w:highlight w:val="none"/>
                <w:lang w:val="en-US" w:eastAsia="zh-CN"/>
              </w:rPr>
              <w:t>，浓度约300～4000mg/L，废水排放方式为间歇式。</w:t>
            </w:r>
            <w:r>
              <w:rPr>
                <w:rFonts w:hint="eastAsia" w:cs="Times New Roman"/>
                <w:b w:val="0"/>
                <w:bCs w:val="0"/>
                <w:color w:val="auto"/>
                <w:sz w:val="24"/>
                <w:highlight w:val="none"/>
                <w:lang w:val="en-US" w:eastAsia="zh-CN"/>
              </w:rPr>
              <w:t>废水</w:t>
            </w:r>
            <w:r>
              <w:rPr>
                <w:rFonts w:hint="eastAsia" w:ascii="Times New Roman" w:hAnsi="Times New Roman" w:eastAsia="宋体" w:cs="Times New Roman"/>
                <w:b w:val="0"/>
                <w:bCs w:val="0"/>
                <w:color w:val="auto"/>
                <w:sz w:val="24"/>
                <w:highlight w:val="none"/>
                <w:lang w:val="en-US" w:eastAsia="zh-CN"/>
              </w:rPr>
              <w:t>通过采取</w:t>
            </w:r>
            <w:r>
              <w:rPr>
                <w:rFonts w:hint="eastAsia" w:cs="Times New Roman"/>
                <w:b w:val="0"/>
                <w:bCs w:val="0"/>
                <w:color w:val="auto"/>
                <w:sz w:val="24"/>
                <w:highlight w:val="none"/>
                <w:lang w:val="en-US" w:eastAsia="zh-CN"/>
              </w:rPr>
              <w:t>1个</w:t>
            </w:r>
            <w:r>
              <w:rPr>
                <w:rFonts w:hint="eastAsia" w:ascii="Times New Roman" w:hAnsi="Times New Roman" w:eastAsia="宋体" w:cs="Times New Roman"/>
                <w:b w:val="0"/>
                <w:bCs w:val="0"/>
                <w:color w:val="auto"/>
                <w:sz w:val="24"/>
                <w:highlight w:val="none"/>
                <w:lang w:val="en-US" w:eastAsia="zh-CN"/>
              </w:rPr>
              <w:t>隔油池</w:t>
            </w:r>
            <w:r>
              <w:rPr>
                <w:rFonts w:hint="eastAsia" w:cs="Times New Roman"/>
                <w:b w:val="0"/>
                <w:bCs w:val="0"/>
                <w:color w:val="auto"/>
                <w:sz w:val="24"/>
                <w:highlight w:val="none"/>
                <w:lang w:val="en-US" w:eastAsia="zh-CN"/>
              </w:rPr>
              <w:t>（有效容积不小于3m</w:t>
            </w:r>
            <w:r>
              <w:rPr>
                <w:rFonts w:hint="eastAsia" w:cs="Times New Roman"/>
                <w:b w:val="0"/>
                <w:bCs w:val="0"/>
                <w:color w:val="auto"/>
                <w:sz w:val="24"/>
                <w:highlight w:val="none"/>
                <w:vertAlign w:val="superscript"/>
                <w:lang w:val="en-US" w:eastAsia="zh-CN"/>
              </w:rPr>
              <w:t>3</w:t>
            </w:r>
            <w:r>
              <w:rPr>
                <w:rFonts w:hint="eastAsia"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处理后，回用于道路洒水降尘，不外排。</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综上分析，本工程施工期间产生的</w:t>
            </w:r>
            <w:r>
              <w:rPr>
                <w:rFonts w:hint="eastAsia" w:cs="Times New Roman"/>
                <w:b w:val="0"/>
                <w:bCs w:val="0"/>
                <w:color w:val="auto"/>
                <w:sz w:val="24"/>
                <w:highlight w:val="none"/>
                <w:lang w:val="en-US" w:eastAsia="zh-CN"/>
              </w:rPr>
              <w:t>施工</w:t>
            </w:r>
            <w:r>
              <w:rPr>
                <w:rFonts w:hint="eastAsia" w:ascii="Times New Roman" w:hAnsi="Times New Roman" w:eastAsia="宋体" w:cs="Times New Roman"/>
                <w:b w:val="0"/>
                <w:bCs w:val="0"/>
                <w:color w:val="auto"/>
                <w:sz w:val="24"/>
                <w:highlight w:val="none"/>
                <w:lang w:val="en-US" w:eastAsia="zh-CN"/>
              </w:rPr>
              <w:t>废水经处理后回用，不外排，不会对周边水体造成影响。</w:t>
            </w:r>
          </w:p>
          <w:p>
            <w:pPr>
              <w:keepNext w:val="0"/>
              <w:keepLines w:val="0"/>
              <w:suppressLineNumbers w:val="0"/>
              <w:spacing w:before="0" w:beforeAutospacing="0" w:after="0" w:afterAutospacing="0" w:line="360" w:lineRule="auto"/>
              <w:ind w:left="0" w:right="0" w:firstLine="482" w:firstLineChars="200"/>
              <w:contextualSpacing/>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2、生活污水</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b w:val="0"/>
                <w:bCs w:val="0"/>
                <w:color w:val="auto"/>
                <w:sz w:val="24"/>
                <w:highlight w:val="none"/>
                <w:lang w:val="en-US" w:eastAsia="zh-CN"/>
              </w:rPr>
            </w:pPr>
            <w:r>
              <w:rPr>
                <w:rFonts w:hint="eastAsia" w:ascii="宋体" w:hAnsi="宋体" w:eastAsia="宋体" w:cs="宋体"/>
                <w:color w:val="auto"/>
                <w:kern w:val="0"/>
                <w:sz w:val="24"/>
                <w:szCs w:val="24"/>
                <w:highlight w:val="none"/>
                <w:lang w:val="en-US" w:eastAsia="zh-CN"/>
              </w:rPr>
              <w:t>工程区附近有多个</w:t>
            </w:r>
            <w:r>
              <w:rPr>
                <w:rFonts w:hint="eastAsia" w:ascii="宋体" w:hAnsi="宋体" w:cs="宋体"/>
                <w:color w:val="auto"/>
                <w:kern w:val="0"/>
                <w:sz w:val="24"/>
                <w:szCs w:val="24"/>
                <w:highlight w:val="none"/>
                <w:lang w:val="en-US" w:eastAsia="zh-CN"/>
              </w:rPr>
              <w:t>村庄</w:t>
            </w:r>
            <w:r>
              <w:rPr>
                <w:rFonts w:hint="eastAsia" w:ascii="宋体" w:hAnsi="宋体" w:eastAsia="宋体" w:cs="宋体"/>
                <w:color w:val="auto"/>
                <w:kern w:val="0"/>
                <w:sz w:val="24"/>
                <w:szCs w:val="24"/>
                <w:highlight w:val="none"/>
                <w:lang w:val="en-US" w:eastAsia="zh-CN"/>
              </w:rPr>
              <w:t>，交通方便，不考虑在现场</w:t>
            </w:r>
            <w:r>
              <w:rPr>
                <w:rFonts w:hint="eastAsia" w:ascii="宋体" w:hAnsi="宋体" w:cs="宋体"/>
                <w:color w:val="auto"/>
                <w:kern w:val="0"/>
                <w:sz w:val="24"/>
                <w:szCs w:val="24"/>
                <w:highlight w:val="none"/>
                <w:lang w:val="en-US" w:eastAsia="zh-CN"/>
              </w:rPr>
              <w:t>新</w:t>
            </w:r>
            <w:r>
              <w:rPr>
                <w:rFonts w:hint="eastAsia" w:ascii="宋体" w:hAnsi="宋体" w:eastAsia="宋体" w:cs="宋体"/>
                <w:color w:val="auto"/>
                <w:kern w:val="0"/>
                <w:sz w:val="24"/>
                <w:szCs w:val="24"/>
                <w:highlight w:val="none"/>
                <w:lang w:val="en-US" w:eastAsia="zh-CN"/>
              </w:rPr>
              <w:t>设</w:t>
            </w:r>
            <w:r>
              <w:rPr>
                <w:rFonts w:hint="eastAsia" w:ascii="宋体" w:hAnsi="宋体" w:cs="宋体"/>
                <w:color w:val="auto"/>
                <w:kern w:val="0"/>
                <w:sz w:val="24"/>
                <w:szCs w:val="24"/>
                <w:highlight w:val="none"/>
                <w:lang w:val="en-US" w:eastAsia="zh-CN"/>
              </w:rPr>
              <w:t>施工营地和办公室，施工人员租用周围村庄的民房进行办公生活。</w:t>
            </w:r>
            <w:r>
              <w:rPr>
                <w:rFonts w:hint="default" w:ascii="Times New Roman" w:hAnsi="Times New Roman" w:eastAsia="宋体" w:cs="Times New Roman"/>
                <w:color w:val="auto"/>
                <w:kern w:val="0"/>
                <w:sz w:val="24"/>
                <w:szCs w:val="24"/>
                <w:highlight w:val="none"/>
                <w:lang w:val="en-US" w:eastAsia="zh-CN"/>
              </w:rPr>
              <w:t>施工高峰期施工人员为</w:t>
            </w:r>
            <w:r>
              <w:rPr>
                <w:rFonts w:hint="eastAsia" w:cs="Times New Roman"/>
                <w:color w:val="auto"/>
                <w:kern w:val="0"/>
                <w:sz w:val="24"/>
                <w:szCs w:val="24"/>
                <w:highlight w:val="none"/>
                <w:lang w:val="en-US" w:eastAsia="zh-CN"/>
              </w:rPr>
              <w:t>120</w:t>
            </w:r>
            <w:r>
              <w:rPr>
                <w:rFonts w:hint="default" w:ascii="Times New Roman" w:hAnsi="Times New Roman" w:eastAsia="宋体" w:cs="Times New Roman"/>
                <w:color w:val="auto"/>
                <w:kern w:val="0"/>
                <w:sz w:val="24"/>
                <w:szCs w:val="24"/>
                <w:highlight w:val="none"/>
                <w:lang w:val="en-US" w:eastAsia="zh-CN"/>
              </w:rPr>
              <w:t>人，</w:t>
            </w:r>
            <w:r>
              <w:rPr>
                <w:rFonts w:hint="eastAsia" w:ascii="Times New Roman" w:hAnsi="Times New Roman" w:eastAsia="宋体" w:cs="Times New Roman"/>
                <w:b w:val="0"/>
                <w:bCs/>
                <w:color w:val="auto"/>
                <w:kern w:val="2"/>
                <w:sz w:val="24"/>
                <w:szCs w:val="24"/>
                <w:highlight w:val="none"/>
                <w:lang w:val="en-US" w:eastAsia="zh-CN" w:bidi="ar-SA"/>
              </w:rPr>
              <w:t>人均用水量</w:t>
            </w:r>
            <w:r>
              <w:rPr>
                <w:rFonts w:hint="eastAsia" w:cs="Times New Roman"/>
                <w:b w:val="0"/>
                <w:bCs/>
                <w:color w:val="auto"/>
                <w:kern w:val="2"/>
                <w:sz w:val="24"/>
                <w:szCs w:val="24"/>
                <w:highlight w:val="none"/>
                <w:lang w:val="en-US" w:eastAsia="zh-CN" w:bidi="ar-SA"/>
              </w:rPr>
              <w:t>按60</w:t>
            </w:r>
            <w:r>
              <w:rPr>
                <w:rFonts w:hint="eastAsia" w:ascii="Times New Roman" w:hAnsi="Times New Roman" w:eastAsia="宋体" w:cs="Times New Roman"/>
                <w:b w:val="0"/>
                <w:bCs/>
                <w:color w:val="auto"/>
                <w:kern w:val="2"/>
                <w:sz w:val="24"/>
                <w:szCs w:val="24"/>
                <w:highlight w:val="none"/>
                <w:lang w:val="en-US" w:eastAsia="zh-CN" w:bidi="ar-SA"/>
              </w:rPr>
              <w:t>L/d计</w:t>
            </w:r>
            <w:r>
              <w:rPr>
                <w:rFonts w:hint="eastAsia" w:cs="Times New Roman"/>
                <w:color w:val="auto"/>
                <w:kern w:val="0"/>
                <w:sz w:val="24"/>
                <w:szCs w:val="24"/>
                <w:highlight w:val="none"/>
                <w:lang w:val="en-US" w:eastAsia="zh-CN"/>
              </w:rPr>
              <w:t>，用水量为7.2</w:t>
            </w:r>
            <w:r>
              <w:rPr>
                <w:rFonts w:hint="default" w:ascii="Times New Roman" w:hAnsi="Times New Roman" w:eastAsia="宋体" w:cs="Times New Roman"/>
                <w:color w:val="auto"/>
                <w:kern w:val="0"/>
                <w:sz w:val="24"/>
                <w:szCs w:val="24"/>
                <w:highlight w:val="no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/d</w:t>
            </w:r>
            <w:r>
              <w:rPr>
                <w:rFonts w:hint="eastAsia" w:cs="Times New Roman"/>
                <w:color w:val="auto"/>
                <w:kern w:val="0"/>
                <w:sz w:val="24"/>
                <w:szCs w:val="24"/>
                <w:highlight w:val="none"/>
                <w:lang w:val="en-US" w:eastAsia="zh-CN"/>
              </w:rPr>
              <w:t>，废水产生系数为0.8，</w:t>
            </w:r>
            <w:r>
              <w:rPr>
                <w:rFonts w:hint="default" w:ascii="Times New Roman" w:hAnsi="Times New Roman" w:eastAsia="宋体" w:cs="Times New Roman"/>
                <w:color w:val="auto"/>
                <w:kern w:val="0"/>
                <w:sz w:val="24"/>
                <w:szCs w:val="24"/>
                <w:highlight w:val="none"/>
                <w:lang w:val="en-US" w:eastAsia="zh-CN"/>
              </w:rPr>
              <w:t>生活污水产生量为</w:t>
            </w:r>
            <w:r>
              <w:rPr>
                <w:rFonts w:hint="eastAsia" w:cs="Times New Roman"/>
                <w:color w:val="auto"/>
                <w:kern w:val="0"/>
                <w:sz w:val="24"/>
                <w:szCs w:val="24"/>
                <w:highlight w:val="none"/>
                <w:lang w:val="en-US" w:eastAsia="zh-CN"/>
              </w:rPr>
              <w:t>5.76</w:t>
            </w:r>
            <w:r>
              <w:rPr>
                <w:rFonts w:hint="default" w:ascii="Times New Roman" w:hAnsi="Times New Roman" w:eastAsia="宋体" w:cs="Times New Roman"/>
                <w:color w:val="auto"/>
                <w:kern w:val="0"/>
                <w:sz w:val="24"/>
                <w:szCs w:val="24"/>
                <w:highlight w:val="no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/d，</w:t>
            </w:r>
            <w:r>
              <w:rPr>
                <w:rFonts w:hint="eastAsia" w:cs="Times New Roman"/>
                <w:color w:val="auto"/>
                <w:kern w:val="0"/>
                <w:sz w:val="24"/>
                <w:szCs w:val="24"/>
                <w:highlight w:val="none"/>
                <w:lang w:val="en-US" w:eastAsia="zh-CN"/>
              </w:rPr>
              <w:t>生活污水依托民房原有的化粪池和旱厕进行收集，用于周边农田施肥，</w:t>
            </w:r>
            <w:r>
              <w:rPr>
                <w:rFonts w:hint="default" w:ascii="Times New Roman" w:hAnsi="Times New Roman" w:eastAsia="宋体" w:cs="Times New Roman"/>
                <w:color w:val="auto"/>
                <w:kern w:val="0"/>
                <w:sz w:val="24"/>
                <w:szCs w:val="24"/>
                <w:highlight w:val="none"/>
                <w:lang w:val="en-US" w:eastAsia="zh-CN"/>
              </w:rPr>
              <w:t>不会对周边地表水体造成影响。</w:t>
            </w:r>
          </w:p>
          <w:p>
            <w:pPr>
              <w:keepNext w:val="0"/>
              <w:keepLines w:val="0"/>
              <w:suppressLineNumbers w:val="0"/>
              <w:spacing w:before="0" w:beforeAutospacing="0" w:after="0" w:afterAutospacing="0" w:line="360" w:lineRule="auto"/>
              <w:ind w:left="0" w:right="0" w:firstLine="482" w:firstLineChars="200"/>
              <w:contextualSpacing/>
              <w:rPr>
                <w:rFonts w:hint="eastAsia" w:ascii="宋体" w:hAnsi="宋体" w:eastAsia="宋体" w:cs="宋体"/>
                <w:color w:val="auto"/>
                <w:kern w:val="0"/>
                <w:sz w:val="24"/>
                <w:szCs w:val="24"/>
                <w:highlight w:val="none"/>
                <w:lang w:val="en-US" w:eastAsia="zh-CN"/>
              </w:rPr>
            </w:pPr>
            <w:r>
              <w:rPr>
                <w:rFonts w:hint="default" w:ascii="Times New Roman" w:hAnsi="Times New Roman" w:cs="Times New Roman"/>
                <w:b/>
                <w:bCs/>
                <w:color w:val="auto"/>
                <w:kern w:val="0"/>
                <w:sz w:val="24"/>
                <w:szCs w:val="24"/>
                <w:highlight w:val="none"/>
                <w:lang w:val="en-US" w:eastAsia="zh-CN"/>
              </w:rPr>
              <w:t>3、河道治理工程的</w:t>
            </w:r>
            <w:r>
              <w:rPr>
                <w:rFonts w:hint="default" w:ascii="Times New Roman" w:hAnsi="Times New Roman" w:eastAsia="宋体" w:cs="Times New Roman"/>
                <w:b/>
                <w:bCs/>
                <w:color w:val="auto"/>
                <w:kern w:val="0"/>
                <w:sz w:val="24"/>
                <w:szCs w:val="24"/>
                <w:highlight w:val="none"/>
                <w:lang w:val="en-US" w:eastAsia="zh-CN"/>
              </w:rPr>
              <w:t>围堰废水</w:t>
            </w:r>
          </w:p>
          <w:p>
            <w:pPr>
              <w:keepNext w:val="0"/>
              <w:keepLines w:val="0"/>
              <w:suppressLineNumbers w:val="0"/>
              <w:spacing w:before="0" w:beforeAutospacing="0" w:after="0" w:afterAutospacing="0" w:line="360" w:lineRule="auto"/>
              <w:ind w:left="0" w:right="0" w:firstLine="480" w:firstLineChars="200"/>
              <w:contextualSpacing/>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围堰废水主要来源于三方面：围堰施工、积水抽排、围堰拆除。</w:t>
            </w:r>
            <w:r>
              <w:rPr>
                <w:rFonts w:hint="eastAsia" w:ascii="宋体" w:hAnsi="宋体" w:cs="宋体"/>
                <w:color w:val="auto"/>
                <w:kern w:val="0"/>
                <w:sz w:val="24"/>
                <w:szCs w:val="24"/>
                <w:highlight w:val="none"/>
                <w:lang w:val="en-US" w:eastAsia="zh-CN"/>
              </w:rPr>
              <w:t>河道治理工程</w:t>
            </w:r>
            <w:r>
              <w:rPr>
                <w:rFonts w:hint="eastAsia" w:cs="Times New Roman"/>
                <w:b w:val="0"/>
                <w:bCs w:val="0"/>
                <w:color w:val="auto"/>
                <w:sz w:val="24"/>
                <w:highlight w:val="none"/>
                <w:lang w:val="en-US" w:eastAsia="zh-CN"/>
              </w:rPr>
              <w:t>施工期集中在12~6月，根据现场踏勘及咨询水务人员，</w:t>
            </w:r>
            <w:r>
              <w:rPr>
                <w:rFonts w:hint="eastAsia" w:ascii="Times New Roman" w:hAnsi="Times New Roman" w:eastAsia="新宋体" w:cs="Times New Roman"/>
                <w:color w:val="auto"/>
                <w:sz w:val="24"/>
                <w:highlight w:val="none"/>
                <w:lang w:val="en-US" w:eastAsia="zh-CN"/>
              </w:rPr>
              <w:t>小村河、叶家冲</w:t>
            </w:r>
            <w:r>
              <w:rPr>
                <w:rFonts w:hint="eastAsia" w:eastAsia="新宋体" w:cs="Times New Roman"/>
                <w:color w:val="auto"/>
                <w:sz w:val="24"/>
                <w:highlight w:val="none"/>
                <w:lang w:val="en-US" w:eastAsia="zh-CN"/>
              </w:rPr>
              <w:t>支流</w:t>
            </w:r>
            <w:r>
              <w:rPr>
                <w:rFonts w:hint="eastAsia" w:ascii="Times New Roman" w:hAnsi="Times New Roman" w:eastAsia="新宋体" w:cs="Times New Roman"/>
                <w:color w:val="auto"/>
                <w:sz w:val="24"/>
                <w:highlight w:val="none"/>
                <w:lang w:val="en-US" w:eastAsia="zh-CN"/>
              </w:rPr>
              <w:t>、毛家冲支流、冯家支流</w:t>
            </w:r>
            <w:r>
              <w:rPr>
                <w:rFonts w:hint="eastAsia" w:eastAsia="新宋体" w:cs="Times New Roman"/>
                <w:color w:val="auto"/>
                <w:sz w:val="24"/>
                <w:highlight w:val="none"/>
                <w:lang w:val="en-US" w:eastAsia="zh-CN"/>
              </w:rPr>
              <w:t>在枯期处于断流状态，这4个河道治理安排在枯期，因此上述河道在施工时无为围堰废水产生。围堰废水主要产生于洋派河、弥兴大沟河道治理。</w:t>
            </w:r>
          </w:p>
          <w:p>
            <w:pPr>
              <w:keepNext w:val="0"/>
              <w:keepLines w:val="0"/>
              <w:suppressLineNumbers w:val="0"/>
              <w:spacing w:before="0" w:beforeAutospacing="0" w:after="0" w:afterAutospacing="0" w:line="360" w:lineRule="auto"/>
              <w:ind w:left="0" w:right="0" w:firstLine="480" w:firstLineChars="200"/>
              <w:contextualSpacing/>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①围堰施工废水</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围堰施工时，会对河底底泥形成扰动，河底底泥和河水混合，水体中SS浓度值急速升高，同时，由于河底底泥受扰，底泥内的有机物质等将迁移扩散进入水体而影响水环境。但是这一影响是短距离和暂时的，围堰建设完成后对河底的扰动结束，污染也将消失。</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导流围堰建设应严格按照设计要求，</w:t>
            </w:r>
            <w:r>
              <w:rPr>
                <w:rFonts w:hint="eastAsia" w:cs="Times New Roman"/>
                <w:color w:val="auto"/>
                <w:kern w:val="0"/>
                <w:sz w:val="24"/>
                <w:szCs w:val="24"/>
                <w:highlight w:val="none"/>
                <w:lang w:val="en-US" w:eastAsia="zh-CN"/>
              </w:rPr>
              <w:t>施工洪水按</w:t>
            </w:r>
            <w:r>
              <w:rPr>
                <w:rFonts w:hint="default" w:ascii="Times New Roman" w:hAnsi="Times New Roman" w:eastAsia="宋体" w:cs="Times New Roman"/>
                <w:color w:val="auto"/>
                <w:kern w:val="0"/>
                <w:sz w:val="24"/>
                <w:szCs w:val="24"/>
                <w:highlight w:val="none"/>
                <w:lang w:val="en-US" w:eastAsia="zh-CN"/>
              </w:rPr>
              <w:t>该河段5年一遇洪水位</w:t>
            </w:r>
            <w:r>
              <w:rPr>
                <w:rFonts w:hint="eastAsia" w:cs="Times New Roman"/>
                <w:color w:val="auto"/>
                <w:kern w:val="0"/>
                <w:sz w:val="24"/>
                <w:szCs w:val="24"/>
                <w:highlight w:val="none"/>
                <w:lang w:val="en-US" w:eastAsia="zh-CN"/>
              </w:rPr>
              <w:t>考虑</w:t>
            </w:r>
            <w:r>
              <w:rPr>
                <w:rFonts w:hint="default" w:ascii="Times New Roman" w:hAnsi="Times New Roman" w:eastAsia="宋体" w:cs="Times New Roman"/>
                <w:color w:val="auto"/>
                <w:kern w:val="0"/>
                <w:sz w:val="24"/>
                <w:szCs w:val="24"/>
                <w:highlight w:val="none"/>
                <w:lang w:val="en-US" w:eastAsia="zh-CN"/>
              </w:rPr>
              <w:t>，枯期围堰堰高为1.0m、顶宽1.0m，迎水面及背水面坡比均为1:1</w:t>
            </w:r>
            <w:r>
              <w:rPr>
                <w:rFonts w:hint="eastAsia"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避免河水溢过围堰进入正在施工的河床和相应附属工程施工区域内，造成对工程区地表的冲刷，废水外溢，影响下游河道的水质。此外应合理安排施工进度、加强施工管理，工程完成后，围堰先拆下游围堰、再拆上游围堰，围堰拆除尽量安排在旱季，减小对河底的冲刷扰动，拆除围堰过程中的弃渣不能倾倒于河道内。</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②积水抽排废水</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积水抽排过程将扰动河底底泥，使河道内悬浮物浓度升高，抽排至围堰外将污染下游水体。为降低这部分废水对水环境的影响，项目应将此部分废水先抽至临时沉砂池沉淀后回用于施工过程，不排放至河道内，对河流水质无影响。</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③围堰拆除废水</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围堰拆除过程中对水环境的影响主要为初次过水冲刷河底，使河底污染物进入水体</w:t>
            </w:r>
            <w:r>
              <w:rPr>
                <w:rFonts w:hint="eastAsia"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产生的污染物主要为悬浮物。围堰拆除前对施工河段进行清理，水体冲刷时产生的悬浮物量不大，悬浮物颗粒大，抽至临时沉砂池沉淀后回用于施工过程，不排放至河道内，对河流水质无影响。</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4、桥梁施工对水环境的影响</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本项目桥梁不设置水中墩，但鉴于本项目桥梁的桥墩临近河流水面，在施工时拟采用钢板围堰施工工艺，桥梁下部结构采用钻孔灌注桩施工工艺，钻孔过程中，钻孔仅限于在孔口护筒内进行，不会泄漏至河内，故影响不大。钻孔达到要求的深度和满足质量后，立即清孔，所</w:t>
            </w:r>
            <w:r>
              <w:rPr>
                <w:rFonts w:hint="eastAsia" w:cs="Times New Roman"/>
                <w:color w:val="auto"/>
                <w:kern w:val="0"/>
                <w:sz w:val="24"/>
                <w:szCs w:val="24"/>
                <w:highlight w:val="none"/>
                <w:lang w:val="en-US" w:eastAsia="zh-CN"/>
              </w:rPr>
              <w:t>清除</w:t>
            </w:r>
            <w:r>
              <w:rPr>
                <w:rFonts w:hint="eastAsia" w:ascii="Times New Roman" w:hAnsi="Times New Roman" w:eastAsia="宋体" w:cs="Times New Roman"/>
                <w:color w:val="auto"/>
                <w:kern w:val="0"/>
                <w:sz w:val="24"/>
                <w:szCs w:val="24"/>
                <w:highlight w:val="none"/>
                <w:lang w:val="en-US" w:eastAsia="zh-CN"/>
              </w:rPr>
              <w:t>的钻渣统一集中处理。假如清孔的钻渣有泄漏现象发生，也是限制在钢板桩围堰内，不会进入到河水产生污染。灌注混凝土时，可能会有少量的混凝土浆漏出，但仅限在围堰之内，对河水水质产生污染的较小。综合分析，桥梁施工中产生的主要影响为废渣、泥浆等建筑垃圾，应加强施工管理，建筑垃圾要集中集中收集运往有合法手续的弃渣场处置，</w:t>
            </w:r>
            <w:r>
              <w:rPr>
                <w:rFonts w:hint="eastAsia" w:cs="Times New Roman"/>
                <w:color w:val="auto"/>
                <w:kern w:val="0"/>
                <w:sz w:val="24"/>
                <w:szCs w:val="24"/>
                <w:highlight w:val="none"/>
                <w:lang w:val="en-US" w:eastAsia="zh-CN"/>
              </w:rPr>
              <w:t>最大限度地减少</w:t>
            </w:r>
            <w:r>
              <w:rPr>
                <w:rFonts w:hint="eastAsia" w:ascii="Times New Roman" w:hAnsi="Times New Roman" w:eastAsia="宋体" w:cs="Times New Roman"/>
                <w:color w:val="auto"/>
                <w:kern w:val="0"/>
                <w:sz w:val="24"/>
                <w:szCs w:val="24"/>
                <w:highlight w:val="none"/>
                <w:lang w:val="en-US" w:eastAsia="zh-CN"/>
              </w:rPr>
              <w:t>对河流、水库水质造成影响。</w:t>
            </w:r>
          </w:p>
          <w:p>
            <w:pPr>
              <w:keepNext w:val="0"/>
              <w:keepLines w:val="0"/>
              <w:suppressLineNumbers w:val="0"/>
              <w:spacing w:before="0" w:beforeAutospacing="0" w:after="0" w:afterAutospacing="0" w:line="360" w:lineRule="auto"/>
              <w:ind w:left="0" w:right="0" w:firstLine="482" w:firstLineChars="200"/>
              <w:contextualSpacing/>
              <w:rPr>
                <w:rFonts w:hint="default" w:ascii="Times New Roman" w:hAnsi="Times New Roman" w:eastAsia="宋体" w:cs="Times New Roman"/>
                <w:color w:val="auto"/>
                <w:kern w:val="0"/>
                <w:sz w:val="24"/>
                <w:szCs w:val="24"/>
                <w:highlight w:val="none"/>
                <w:lang w:val="en-US" w:eastAsia="zh-CN"/>
              </w:rPr>
            </w:pPr>
            <w:r>
              <w:rPr>
                <w:rFonts w:hint="eastAsia" w:cs="Times New Roman"/>
                <w:b/>
                <w:bCs/>
                <w:color w:val="auto"/>
                <w:kern w:val="0"/>
                <w:sz w:val="24"/>
                <w:szCs w:val="24"/>
                <w:highlight w:val="none"/>
                <w:lang w:val="en-US" w:eastAsia="zh-CN"/>
              </w:rPr>
              <w:t>5</w:t>
            </w:r>
            <w:r>
              <w:rPr>
                <w:rFonts w:hint="eastAsia" w:ascii="Times New Roman" w:hAnsi="Times New Roman" w:cs="Times New Roman"/>
                <w:b/>
                <w:bCs/>
                <w:color w:val="auto"/>
                <w:kern w:val="0"/>
                <w:sz w:val="24"/>
                <w:szCs w:val="24"/>
                <w:highlight w:val="none"/>
                <w:lang w:val="en-US" w:eastAsia="zh-CN"/>
              </w:rPr>
              <w:t>、施工场地雨污水</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项目施工作业区域降雨</w:t>
            </w:r>
            <w:r>
              <w:rPr>
                <w:rFonts w:hint="eastAsia" w:ascii="Times New Roman" w:hAnsi="Times New Roman" w:cs="Times New Roman"/>
                <w:color w:val="auto"/>
                <w:kern w:val="0"/>
                <w:sz w:val="24"/>
                <w:szCs w:val="24"/>
                <w:highlight w:val="none"/>
                <w:lang w:val="en-US" w:eastAsia="zh-CN"/>
              </w:rPr>
              <w:t>会</w:t>
            </w:r>
            <w:r>
              <w:rPr>
                <w:rFonts w:hint="default" w:ascii="Times New Roman" w:hAnsi="Times New Roman" w:eastAsia="宋体" w:cs="Times New Roman"/>
                <w:color w:val="auto"/>
                <w:kern w:val="0"/>
                <w:sz w:val="24"/>
                <w:szCs w:val="24"/>
                <w:highlight w:val="none"/>
                <w:lang w:val="en-US" w:eastAsia="zh-CN"/>
              </w:rPr>
              <w:t>形成雨污水，雨污水</w:t>
            </w:r>
            <w:r>
              <w:rPr>
                <w:rFonts w:hint="eastAsia" w:cs="Times New Roman"/>
                <w:color w:val="auto"/>
                <w:kern w:val="0"/>
                <w:sz w:val="24"/>
                <w:szCs w:val="24"/>
                <w:highlight w:val="none"/>
                <w:lang w:val="en-US" w:eastAsia="zh-CN"/>
              </w:rPr>
              <w:t>含泥沙，</w:t>
            </w:r>
            <w:r>
              <w:rPr>
                <w:rFonts w:hint="eastAsia" w:ascii="Times New Roman" w:hAnsi="Times New Roman" w:cs="Times New Roman"/>
                <w:color w:val="auto"/>
                <w:kern w:val="0"/>
                <w:sz w:val="24"/>
                <w:szCs w:val="24"/>
                <w:highlight w:val="none"/>
                <w:lang w:val="en-US" w:eastAsia="zh-CN"/>
              </w:rPr>
              <w:t>主要污染物为SS</w:t>
            </w:r>
            <w:r>
              <w:rPr>
                <w:rFonts w:hint="eastAsia"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不含有重金属</w:t>
            </w:r>
            <w:r>
              <w:rPr>
                <w:rFonts w:hint="eastAsia" w:cs="Times New Roman"/>
                <w:color w:val="auto"/>
                <w:kern w:val="0"/>
                <w:sz w:val="24"/>
                <w:szCs w:val="24"/>
                <w:highlight w:val="none"/>
                <w:lang w:val="en-US" w:eastAsia="zh-CN"/>
              </w:rPr>
              <w:t>。如果不采取措施，会导致含泥雨水大量流入洋派水库。</w:t>
            </w:r>
          </w:p>
          <w:p>
            <w:pPr>
              <w:keepNext w:val="0"/>
              <w:keepLines w:val="0"/>
              <w:suppressLineNumbers w:val="0"/>
              <w:spacing w:before="0" w:beforeAutospacing="0" w:after="0" w:afterAutospacing="0" w:line="360" w:lineRule="auto"/>
              <w:ind w:left="0" w:right="0" w:firstLine="480" w:firstLineChars="200"/>
              <w:contextualSpacing/>
              <w:rPr>
                <w:rFonts w:hint="eastAsia" w:ascii="宋体" w:hAnsi="宋体" w:cs="宋体"/>
                <w:color w:val="auto"/>
                <w:kern w:val="0"/>
                <w:sz w:val="24"/>
                <w:szCs w:val="24"/>
                <w:highlight w:val="none"/>
                <w:vertAlign w:val="baseline"/>
                <w:lang w:val="en-US" w:eastAsia="zh-CN"/>
              </w:rPr>
            </w:pPr>
            <w:r>
              <w:rPr>
                <w:rFonts w:hint="eastAsia" w:ascii="宋体" w:hAnsi="宋体" w:cs="宋体"/>
                <w:color w:val="auto"/>
                <w:kern w:val="0"/>
                <w:sz w:val="24"/>
                <w:szCs w:val="24"/>
                <w:highlight w:val="none"/>
                <w:lang w:val="en-US" w:eastAsia="zh-CN"/>
              </w:rPr>
              <w:t>根据可研报告：清淤工程在每年</w:t>
            </w:r>
            <w:r>
              <w:rPr>
                <w:rFonts w:hint="default" w:ascii="Times New Roman" w:hAnsi="Times New Roman" w:eastAsia="宋体" w:cs="Times New Roman"/>
                <w:color w:val="auto"/>
                <w:kern w:val="0"/>
                <w:sz w:val="24"/>
                <w:szCs w:val="24"/>
                <w:highlight w:val="none"/>
                <w:lang w:val="en-US" w:eastAsia="zh-CN"/>
              </w:rPr>
              <w:t>12~5</w:t>
            </w:r>
            <w:r>
              <w:rPr>
                <w:rFonts w:hint="eastAsia" w:ascii="宋体" w:hAnsi="宋体" w:cs="宋体"/>
                <w:color w:val="auto"/>
                <w:kern w:val="0"/>
                <w:sz w:val="24"/>
                <w:szCs w:val="24"/>
                <w:highlight w:val="none"/>
                <w:lang w:val="en-US" w:eastAsia="zh-CN"/>
              </w:rPr>
              <w:t>月进行施工，属于旱季，降雨天数少，下雨天清淤工程不施工，减少入库雨水中的</w:t>
            </w:r>
            <w:r>
              <w:rPr>
                <w:rFonts w:hint="default" w:ascii="Times New Roman" w:hAnsi="Times New Roman" w:cs="Times New Roman"/>
                <w:color w:val="auto"/>
                <w:kern w:val="0"/>
                <w:sz w:val="24"/>
                <w:szCs w:val="24"/>
                <w:highlight w:val="none"/>
                <w:lang w:val="en-US" w:eastAsia="zh-CN"/>
              </w:rPr>
              <w:t>SS</w:t>
            </w:r>
            <w:r>
              <w:rPr>
                <w:rFonts w:hint="eastAsia" w:ascii="宋体" w:hAnsi="宋体" w:cs="宋体"/>
                <w:color w:val="auto"/>
                <w:kern w:val="0"/>
                <w:sz w:val="24"/>
                <w:szCs w:val="24"/>
                <w:highlight w:val="none"/>
                <w:lang w:val="en-US" w:eastAsia="zh-CN"/>
              </w:rPr>
              <w:t>含量；农田改造施工过程中，在堆渣的外缘边线修建永临结合的排水沟对雨水进行截流，并设置收集池对雨污水进行沉降，沉降后的雨水用于洒水降尘；道路区收集表土堆存在</w:t>
            </w:r>
            <w:r>
              <w:rPr>
                <w:rFonts w:hint="default" w:ascii="Times New Roman" w:hAnsi="Times New Roman" w:cs="Times New Roman"/>
                <w:color w:val="auto"/>
                <w:kern w:val="0"/>
                <w:sz w:val="24"/>
                <w:szCs w:val="24"/>
                <w:highlight w:val="none"/>
                <w:lang w:val="en-US" w:eastAsia="zh-CN"/>
              </w:rPr>
              <w:t>1#、2#</w:t>
            </w:r>
            <w:r>
              <w:rPr>
                <w:rFonts w:hint="eastAsia" w:ascii="宋体" w:hAnsi="宋体" w:cs="宋体"/>
                <w:color w:val="auto"/>
                <w:kern w:val="0"/>
                <w:sz w:val="24"/>
                <w:szCs w:val="24"/>
                <w:highlight w:val="none"/>
                <w:lang w:val="en-US" w:eastAsia="zh-CN"/>
              </w:rPr>
              <w:t>临时表土堆场，设置临时生态土袋挡墙</w:t>
            </w:r>
            <w:r>
              <w:rPr>
                <w:rFonts w:hint="default" w:ascii="Times New Roman" w:hAnsi="Times New Roman" w:cs="Times New Roman"/>
                <w:color w:val="auto"/>
                <w:kern w:val="0"/>
                <w:sz w:val="24"/>
                <w:szCs w:val="24"/>
                <w:highlight w:val="none"/>
                <w:lang w:val="en-US" w:eastAsia="zh-CN"/>
              </w:rPr>
              <w:t>75.6m，土工布覆盖1095.0m</w:t>
            </w:r>
            <w:r>
              <w:rPr>
                <w:rFonts w:hint="default" w:ascii="Times New Roman" w:hAnsi="Times New Roman" w:cs="Times New Roman"/>
                <w:color w:val="auto"/>
                <w:kern w:val="0"/>
                <w:sz w:val="24"/>
                <w:szCs w:val="24"/>
                <w:highlight w:val="none"/>
                <w:vertAlign w:val="superscript"/>
                <w:lang w:val="en-US" w:eastAsia="zh-CN"/>
              </w:rPr>
              <w:t>2</w:t>
            </w:r>
            <w:r>
              <w:rPr>
                <w:rFonts w:hint="eastAsia" w:ascii="宋体" w:hAnsi="宋体" w:cs="宋体"/>
                <w:color w:val="auto"/>
                <w:kern w:val="0"/>
                <w:sz w:val="24"/>
                <w:szCs w:val="24"/>
                <w:highlight w:val="none"/>
                <w:vertAlign w:val="baseline"/>
                <w:lang w:val="en-US" w:eastAsia="zh-CN"/>
              </w:rPr>
              <w:t>；在整个施工过程中施工单位要做好施工组织设计，场地平整和开挖出的土石方尽量用于填方工程，避免临时存渣场占地，开挖土石方必须临时堆放时，须堆存于指定地点，严禁随处乱堆乱放，并做好相应的水保措施。</w:t>
            </w:r>
          </w:p>
          <w:p>
            <w:pPr>
              <w:keepNext w:val="0"/>
              <w:keepLines w:val="0"/>
              <w:suppressLineNumbers w:val="0"/>
              <w:spacing w:before="0" w:beforeAutospacing="0" w:after="0" w:afterAutospacing="0" w:line="360" w:lineRule="auto"/>
              <w:ind w:left="0" w:right="0" w:firstLine="480" w:firstLineChars="200"/>
              <w:contextualSpacing/>
              <w:rPr>
                <w:rFonts w:hint="default" w:ascii="宋体" w:hAnsi="宋体" w:eastAsia="宋体" w:cs="宋体"/>
                <w:color w:val="auto"/>
                <w:kern w:val="0"/>
                <w:sz w:val="24"/>
                <w:szCs w:val="24"/>
                <w:highlight w:val="yellow"/>
                <w:lang w:val="en-US" w:eastAsia="zh-CN" w:bidi="ar-SA"/>
              </w:rPr>
            </w:pPr>
            <w:r>
              <w:rPr>
                <w:rFonts w:hint="eastAsia" w:ascii="宋体" w:hAnsi="宋体" w:eastAsia="宋体" w:cs="宋体"/>
                <w:color w:val="auto"/>
                <w:kern w:val="0"/>
                <w:sz w:val="24"/>
                <w:szCs w:val="24"/>
                <w:highlight w:val="none"/>
                <w:lang w:val="en-US" w:eastAsia="zh-CN" w:bidi="ar-SA"/>
              </w:rPr>
              <w:t>采取</w:t>
            </w:r>
            <w:r>
              <w:rPr>
                <w:rFonts w:hint="eastAsia" w:ascii="宋体" w:hAnsi="宋体" w:cs="宋体"/>
                <w:color w:val="auto"/>
                <w:kern w:val="0"/>
                <w:sz w:val="24"/>
                <w:szCs w:val="24"/>
                <w:highlight w:val="none"/>
                <w:lang w:val="en-US" w:eastAsia="zh-CN" w:bidi="ar-SA"/>
              </w:rPr>
              <w:t>相应措施后，可减少雨污水的入库量和雨污水中的</w:t>
            </w:r>
            <w:r>
              <w:rPr>
                <w:rFonts w:hint="default" w:ascii="Times New Roman" w:hAnsi="Times New Roman" w:cs="Times New Roman"/>
                <w:color w:val="auto"/>
                <w:kern w:val="0"/>
                <w:sz w:val="24"/>
                <w:szCs w:val="24"/>
                <w:highlight w:val="none"/>
                <w:lang w:val="en-US" w:eastAsia="zh-CN" w:bidi="ar-SA"/>
              </w:rPr>
              <w:t>SS</w:t>
            </w:r>
            <w:r>
              <w:rPr>
                <w:rFonts w:hint="eastAsia" w:ascii="宋体" w:hAnsi="宋体" w:cs="宋体"/>
                <w:color w:val="auto"/>
                <w:kern w:val="0"/>
                <w:sz w:val="24"/>
                <w:szCs w:val="24"/>
                <w:highlight w:val="none"/>
                <w:lang w:val="en-US" w:eastAsia="zh-CN" w:bidi="ar-SA"/>
              </w:rPr>
              <w:t>含量，且泥沙进入水库会自然沉降，因此，施工期雨污水对水质的影响可以接受。</w:t>
            </w:r>
          </w:p>
          <w:p>
            <w:pPr>
              <w:keepNext w:val="0"/>
              <w:keepLines w:val="0"/>
              <w:suppressLineNumbers w:val="0"/>
              <w:spacing w:before="0" w:beforeAutospacing="0" w:after="0" w:afterAutospacing="0" w:line="360" w:lineRule="auto"/>
              <w:ind w:left="0" w:right="0" w:firstLine="482" w:firstLineChars="200"/>
              <w:contextualSpacing/>
              <w:rPr>
                <w:rFonts w:hint="default" w:ascii="宋体" w:hAnsi="宋体" w:eastAsia="宋体" w:cs="宋体"/>
                <w:color w:val="auto"/>
                <w:kern w:val="0"/>
                <w:sz w:val="24"/>
                <w:szCs w:val="24"/>
                <w:highlight w:val="none"/>
                <w:lang w:val="en-US" w:eastAsia="zh-CN"/>
              </w:rPr>
            </w:pPr>
            <w:r>
              <w:rPr>
                <w:rFonts w:hint="eastAsia" w:cs="Times New Roman"/>
                <w:b/>
                <w:bCs/>
                <w:color w:val="auto"/>
                <w:kern w:val="0"/>
                <w:sz w:val="24"/>
                <w:szCs w:val="24"/>
                <w:highlight w:val="none"/>
                <w:lang w:val="en-US" w:eastAsia="zh-CN"/>
              </w:rPr>
              <w:t>6</w:t>
            </w:r>
            <w:r>
              <w:rPr>
                <w:rFonts w:hint="default" w:ascii="Times New Roman" w:hAnsi="Times New Roman" w:cs="Times New Roman"/>
                <w:b/>
                <w:bCs/>
                <w:color w:val="auto"/>
                <w:kern w:val="0"/>
                <w:sz w:val="24"/>
                <w:szCs w:val="24"/>
                <w:highlight w:val="none"/>
                <w:lang w:val="en-US" w:eastAsia="zh-CN"/>
              </w:rPr>
              <w:t>、</w:t>
            </w:r>
            <w:r>
              <w:rPr>
                <w:rFonts w:hint="eastAsia" w:ascii="Times New Roman" w:hAnsi="Times New Roman" w:cs="Times New Roman"/>
                <w:b/>
                <w:bCs/>
                <w:color w:val="auto"/>
                <w:kern w:val="0"/>
                <w:sz w:val="24"/>
                <w:szCs w:val="24"/>
                <w:highlight w:val="none"/>
                <w:lang w:val="en-US" w:eastAsia="zh-CN"/>
              </w:rPr>
              <w:t>对水库、河流的</w:t>
            </w:r>
            <w:r>
              <w:rPr>
                <w:rFonts w:hint="eastAsia" w:cs="Times New Roman"/>
                <w:b/>
                <w:bCs/>
                <w:color w:val="auto"/>
                <w:kern w:val="0"/>
                <w:sz w:val="24"/>
                <w:szCs w:val="24"/>
                <w:highlight w:val="none"/>
                <w:lang w:val="en-US" w:eastAsia="zh-CN"/>
              </w:rPr>
              <w:t>水文情势</w:t>
            </w:r>
            <w:r>
              <w:rPr>
                <w:rFonts w:hint="eastAsia" w:ascii="宋体" w:hAnsi="宋体" w:cs="宋体"/>
                <w:b/>
                <w:bCs/>
                <w:color w:val="auto"/>
                <w:kern w:val="0"/>
                <w:sz w:val="24"/>
                <w:szCs w:val="24"/>
                <w:highlight w:val="none"/>
                <w:lang w:val="en-US" w:eastAsia="zh-CN"/>
              </w:rPr>
              <w:t>影响</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施工过程中，水库水位线下降，会导致入库河流不能顺利流入洋派水库，导致入库流量减少；河道治理也会</w:t>
            </w:r>
            <w:r>
              <w:rPr>
                <w:rFonts w:hint="eastAsia" w:cs="Times New Roman"/>
                <w:color w:val="auto"/>
                <w:kern w:val="0"/>
                <w:sz w:val="24"/>
                <w:szCs w:val="24"/>
                <w:highlight w:val="none"/>
                <w:lang w:val="en-US" w:eastAsia="zh-CN"/>
              </w:rPr>
              <w:t>使治理河道发生</w:t>
            </w:r>
            <w:r>
              <w:rPr>
                <w:rFonts w:hint="eastAsia" w:ascii="Times New Roman" w:hAnsi="Times New Roman" w:eastAsia="宋体" w:cs="Times New Roman"/>
                <w:color w:val="auto"/>
                <w:kern w:val="0"/>
                <w:sz w:val="24"/>
                <w:szCs w:val="24"/>
                <w:highlight w:val="none"/>
                <w:lang w:val="en-US" w:eastAsia="zh-CN"/>
              </w:rPr>
              <w:t>断流。为解决上述情况，施工期设计了导流方案。</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根据施工期导流方案：</w:t>
            </w:r>
          </w:p>
          <w:p>
            <w:pPr>
              <w:keepNext w:val="0"/>
              <w:keepLines w:val="0"/>
              <w:suppressLineNumbers w:val="0"/>
              <w:spacing w:before="0" w:beforeAutospacing="0" w:after="0" w:afterAutospacing="0" w:line="360" w:lineRule="auto"/>
              <w:ind w:left="0" w:right="0" w:firstLine="480" w:firstLineChars="200"/>
              <w:contextualSpacing/>
              <w:rPr>
                <w:rFonts w:hint="eastAsia"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（1）</w:t>
            </w:r>
            <w:r>
              <w:rPr>
                <w:rFonts w:hint="eastAsia" w:ascii="Times New Roman" w:hAnsi="Times New Roman" w:eastAsia="新宋体" w:cs="Times New Roman"/>
                <w:color w:val="auto"/>
                <w:sz w:val="24"/>
                <w:highlight w:val="none"/>
                <w:lang w:val="en-US" w:eastAsia="zh-CN"/>
              </w:rPr>
              <w:t>清淤工程施工导流</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新宋体" w:cs="Times New Roman"/>
                <w:color w:val="auto"/>
                <w:sz w:val="24"/>
                <w:highlight w:val="none"/>
                <w:lang w:val="en-US" w:eastAsia="zh-CN"/>
              </w:rPr>
            </w:pPr>
            <w:r>
              <w:rPr>
                <w:rFonts w:hint="eastAsia" w:ascii="Times New Roman" w:hAnsi="Times New Roman" w:eastAsia="新宋体" w:cs="Times New Roman"/>
                <w:color w:val="auto"/>
                <w:sz w:val="24"/>
                <w:highlight w:val="none"/>
                <w:lang w:val="en-US" w:eastAsia="zh-CN"/>
              </w:rPr>
              <w:t>清淤工程施工导流主要涉及陆地清淤区，施工过程中水库水位降低至1884m，采用开挖导流沟的方式进行施工导流，平顺引导洋派水库径流区的4条主要入库河道河水至1884m以下。</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新宋体" w:cs="Times New Roman"/>
                <w:color w:val="auto"/>
                <w:sz w:val="24"/>
                <w:highlight w:val="none"/>
                <w:lang w:val="en-US" w:eastAsia="zh-CN"/>
              </w:rPr>
            </w:pPr>
            <w:r>
              <w:rPr>
                <w:rFonts w:hint="eastAsia" w:eastAsia="新宋体" w:cs="Times New Roman"/>
                <w:color w:val="auto"/>
                <w:sz w:val="24"/>
                <w:highlight w:val="none"/>
                <w:lang w:val="en-US" w:eastAsia="zh-CN"/>
              </w:rPr>
              <w:t>根据可研报告，河道各断面设计洪水成果见下表。</w:t>
            </w:r>
          </w:p>
          <w:p>
            <w:pPr>
              <w:keepNext w:val="0"/>
              <w:keepLines w:val="0"/>
              <w:widowControl w:val="0"/>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eastAsia="黑体" w:cs="Times New Roman"/>
                <w:color w:val="auto"/>
                <w:kern w:val="0"/>
                <w:sz w:val="21"/>
                <w:szCs w:val="21"/>
                <w:lang w:val="en-US" w:eastAsia="zh-CN" w:bidi="ar-SA"/>
              </w:rPr>
            </w:pPr>
            <w:r>
              <w:rPr>
                <w:rFonts w:hint="default" w:ascii="Times New Roman" w:hAnsi="Times New Roman" w:eastAsia="黑体" w:cs="Times New Roman"/>
                <w:color w:val="auto"/>
                <w:kern w:val="0"/>
                <w:sz w:val="21"/>
                <w:szCs w:val="21"/>
                <w:lang w:val="en-US" w:eastAsia="zh-CN" w:bidi="ar-SA"/>
              </w:rPr>
              <w:t>表</w:t>
            </w:r>
            <w:r>
              <w:rPr>
                <w:rFonts w:hint="eastAsia" w:eastAsia="黑体" w:cs="Times New Roman"/>
                <w:color w:val="auto"/>
                <w:kern w:val="0"/>
                <w:sz w:val="21"/>
                <w:szCs w:val="21"/>
                <w:lang w:val="en-US" w:eastAsia="zh-CN" w:bidi="ar-SA"/>
              </w:rPr>
              <w:t>4.1</w:t>
            </w:r>
            <w:r>
              <w:rPr>
                <w:rFonts w:hint="default" w:ascii="Times New Roman" w:hAnsi="Times New Roman" w:eastAsia="黑体" w:cs="Times New Roman"/>
                <w:color w:val="auto"/>
                <w:kern w:val="0"/>
                <w:sz w:val="21"/>
                <w:szCs w:val="21"/>
                <w:lang w:val="en-US" w:eastAsia="zh-CN" w:bidi="ar-SA"/>
              </w:rPr>
              <w:t xml:space="preserve"> 河道治理各断面设计洪水成果表</w:t>
            </w:r>
            <w:r>
              <w:rPr>
                <w:rFonts w:hint="eastAsia" w:eastAsia="黑体" w:cs="Times New Roman"/>
                <w:color w:val="auto"/>
                <w:kern w:val="0"/>
                <w:sz w:val="21"/>
                <w:szCs w:val="21"/>
                <w:lang w:val="en-US" w:eastAsia="zh-CN" w:bidi="ar-SA"/>
              </w:rPr>
              <w:t>（</w:t>
            </w:r>
            <w:r>
              <w:rPr>
                <w:rFonts w:hint="default" w:ascii="Times New Roman" w:hAnsi="Times New Roman" w:eastAsia="黑体" w:cs="Times New Roman"/>
                <w:color w:val="auto"/>
                <w:kern w:val="0"/>
                <w:sz w:val="21"/>
                <w:szCs w:val="21"/>
                <w:lang w:val="en-US" w:eastAsia="zh-CN" w:bidi="ar-SA"/>
              </w:rPr>
              <w:t>水文比拟法</w:t>
            </w:r>
            <w:r>
              <w:rPr>
                <w:rFonts w:hint="eastAsia" w:eastAsia="黑体" w:cs="Times New Roman"/>
                <w:color w:val="auto"/>
                <w:kern w:val="0"/>
                <w:sz w:val="21"/>
                <w:szCs w:val="21"/>
                <w:lang w:val="en-US" w:eastAsia="zh-CN" w:bidi="ar-SA"/>
              </w:rPr>
              <w:t>）</w:t>
            </w:r>
          </w:p>
          <w:tbl>
            <w:tblPr>
              <w:tblStyle w:val="138"/>
              <w:tblW w:w="8305" w:type="dxa"/>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82"/>
              <w:gridCol w:w="1038"/>
              <w:gridCol w:w="1304"/>
              <w:gridCol w:w="1012"/>
              <w:gridCol w:w="1010"/>
              <w:gridCol w:w="924"/>
              <w:gridCol w:w="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82"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断</w:t>
                  </w:r>
                  <w:r>
                    <w:rPr>
                      <w:rFonts w:hint="default" w:ascii="Times New Roman" w:hAnsi="Times New Roman" w:eastAsia="宋体" w:cs="Times New Roman"/>
                      <w:color w:val="auto"/>
                      <w:spacing w:val="-7"/>
                      <w:sz w:val="21"/>
                      <w:szCs w:val="21"/>
                    </w:rPr>
                    <w:t>面</w:t>
                  </w:r>
                </w:p>
              </w:tc>
              <w:tc>
                <w:tcPr>
                  <w:tcW w:w="1038"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面</w:t>
                  </w:r>
                  <w:r>
                    <w:rPr>
                      <w:rFonts w:hint="default" w:ascii="Times New Roman" w:hAnsi="Times New Roman" w:eastAsia="宋体" w:cs="Times New Roman"/>
                      <w:color w:val="auto"/>
                      <w:spacing w:val="-3"/>
                      <w:sz w:val="21"/>
                      <w:szCs w:val="21"/>
                    </w:rPr>
                    <w:t>积</w:t>
                  </w:r>
                </w:p>
              </w:tc>
              <w:tc>
                <w:tcPr>
                  <w:tcW w:w="5185" w:type="dxa"/>
                  <w:gridSpan w:val="5"/>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设计洪水成果</w:t>
                  </w:r>
                  <w:r>
                    <w:rPr>
                      <w:rFonts w:hint="eastAsia" w:cs="Times New Roman"/>
                      <w:color w:val="auto"/>
                      <w:spacing w:val="8"/>
                      <w:sz w:val="21"/>
                      <w:szCs w:val="21"/>
                      <w:lang w:eastAsia="zh-CN"/>
                    </w:rPr>
                    <w:t>（</w:t>
                  </w:r>
                  <w:r>
                    <w:rPr>
                      <w:rFonts w:hint="default" w:ascii="Times New Roman" w:hAnsi="Times New Roman" w:eastAsia="宋体" w:cs="Times New Roman"/>
                      <w:color w:val="auto"/>
                      <w:sz w:val="21"/>
                      <w:szCs w:val="21"/>
                    </w:rPr>
                    <w:t>m</w:t>
                  </w:r>
                  <w:r>
                    <w:rPr>
                      <w:rFonts w:hint="eastAsia" w:ascii="Times New Roman" w:hAnsi="Times New Roman" w:eastAsia="宋体" w:cs="Times New Roman"/>
                      <w:color w:val="auto"/>
                      <w:spacing w:val="8"/>
                      <w:sz w:val="21"/>
                      <w:szCs w:val="21"/>
                      <w:vertAlign w:val="superscript"/>
                      <w:lang w:val="en-US" w:eastAsia="zh-CN"/>
                    </w:rPr>
                    <w:t>3</w:t>
                  </w:r>
                  <w:r>
                    <w:rPr>
                      <w:rFonts w:hint="default" w:ascii="Times New Roman" w:hAnsi="Times New Roman" w:eastAsia="宋体" w:cs="Times New Roman"/>
                      <w:color w:val="auto"/>
                      <w:spacing w:val="8"/>
                      <w:sz w:val="21"/>
                      <w:szCs w:val="21"/>
                    </w:rPr>
                    <w:t>/</w:t>
                  </w:r>
                  <w:r>
                    <w:rPr>
                      <w:rFonts w:hint="default" w:ascii="Times New Roman" w:hAnsi="Times New Roman" w:eastAsia="宋体" w:cs="Times New Roman"/>
                      <w:color w:val="auto"/>
                      <w:sz w:val="21"/>
                      <w:szCs w:val="21"/>
                    </w:rPr>
                    <w:t>s</w:t>
                  </w:r>
                  <w:r>
                    <w:rPr>
                      <w:rFonts w:hint="default" w:ascii="Times New Roman" w:hAnsi="Times New Roman" w:eastAsia="宋体" w:cs="Times New Roman"/>
                      <w:color w:val="auto"/>
                      <w:spacing w:val="6"/>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8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rPr>
                  </w:pPr>
                </w:p>
              </w:tc>
              <w:tc>
                <w:tcPr>
                  <w:tcW w:w="1038"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rPr>
                  </w:pPr>
                </w:p>
              </w:tc>
              <w:tc>
                <w:tcPr>
                  <w:tcW w:w="130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position w:val="2"/>
                      <w:sz w:val="21"/>
                      <w:szCs w:val="21"/>
                    </w:rPr>
                    <w:t>2</w:t>
                  </w:r>
                  <w:r>
                    <w:rPr>
                      <w:rFonts w:hint="default" w:ascii="Times New Roman" w:hAnsi="Times New Roman" w:eastAsia="宋体" w:cs="Times New Roman"/>
                      <w:color w:val="auto"/>
                      <w:spacing w:val="-1"/>
                      <w:position w:val="2"/>
                      <w:sz w:val="21"/>
                      <w:szCs w:val="21"/>
                    </w:rPr>
                    <w:t>%</w:t>
                  </w:r>
                </w:p>
              </w:tc>
              <w:tc>
                <w:tcPr>
                  <w:tcW w:w="101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position w:val="2"/>
                      <w:sz w:val="21"/>
                      <w:szCs w:val="21"/>
                    </w:rPr>
                    <w:t>5</w:t>
                  </w:r>
                  <w:r>
                    <w:rPr>
                      <w:rFonts w:hint="default" w:ascii="Times New Roman" w:hAnsi="Times New Roman" w:eastAsia="宋体" w:cs="Times New Roman"/>
                      <w:color w:val="auto"/>
                      <w:spacing w:val="-4"/>
                      <w:position w:val="2"/>
                      <w:sz w:val="21"/>
                      <w:szCs w:val="21"/>
                    </w:rPr>
                    <w:t>%</w:t>
                  </w:r>
                </w:p>
              </w:tc>
              <w:tc>
                <w:tcPr>
                  <w:tcW w:w="101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position w:val="2"/>
                      <w:sz w:val="21"/>
                      <w:szCs w:val="21"/>
                    </w:rPr>
                    <w:t>1</w:t>
                  </w:r>
                  <w:r>
                    <w:rPr>
                      <w:rFonts w:hint="default" w:ascii="Times New Roman" w:hAnsi="Times New Roman" w:eastAsia="宋体" w:cs="Times New Roman"/>
                      <w:color w:val="auto"/>
                      <w:spacing w:val="-7"/>
                      <w:position w:val="2"/>
                      <w:sz w:val="21"/>
                      <w:szCs w:val="21"/>
                    </w:rPr>
                    <w:t>0%</w:t>
                  </w:r>
                </w:p>
              </w:tc>
              <w:tc>
                <w:tcPr>
                  <w:tcW w:w="92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position w:val="2"/>
                      <w:sz w:val="21"/>
                      <w:szCs w:val="21"/>
                    </w:rPr>
                    <w:t>20%</w:t>
                  </w:r>
                </w:p>
              </w:tc>
              <w:tc>
                <w:tcPr>
                  <w:tcW w:w="9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position w:val="2"/>
                      <w:sz w:val="21"/>
                      <w:szCs w:val="21"/>
                    </w:rPr>
                    <w:t>5</w:t>
                  </w:r>
                  <w:r>
                    <w:rPr>
                      <w:rFonts w:hint="default" w:ascii="Times New Roman" w:hAnsi="Times New Roman" w:eastAsia="宋体" w:cs="Times New Roman"/>
                      <w:color w:val="auto"/>
                      <w:spacing w:val="-3"/>
                      <w:position w:val="2"/>
                      <w:sz w:val="21"/>
                      <w:szCs w:val="21"/>
                    </w:rPr>
                    <w:t>0</w:t>
                  </w:r>
                  <w:r>
                    <w:rPr>
                      <w:rFonts w:hint="default" w:ascii="Times New Roman" w:hAnsi="Times New Roman" w:eastAsia="宋体" w:cs="Times New Roman"/>
                      <w:color w:val="auto"/>
                      <w:spacing w:val="-2"/>
                      <w:positio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8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4"/>
                      <w:sz w:val="21"/>
                      <w:szCs w:val="21"/>
                    </w:rPr>
                    <w:t>洋</w:t>
                  </w:r>
                  <w:r>
                    <w:rPr>
                      <w:rFonts w:hint="default" w:ascii="Times New Roman" w:hAnsi="Times New Roman" w:eastAsia="宋体" w:cs="Times New Roman"/>
                      <w:color w:val="auto"/>
                      <w:spacing w:val="11"/>
                      <w:sz w:val="21"/>
                      <w:szCs w:val="21"/>
                    </w:rPr>
                    <w:t>派河</w:t>
                  </w:r>
                  <w:r>
                    <w:rPr>
                      <w:rFonts w:hint="eastAsia" w:cs="Times New Roman"/>
                      <w:color w:val="auto"/>
                      <w:spacing w:val="11"/>
                      <w:sz w:val="21"/>
                      <w:szCs w:val="21"/>
                      <w:lang w:eastAsia="zh-CN"/>
                    </w:rPr>
                    <w:t>（</w:t>
                  </w:r>
                  <w:r>
                    <w:rPr>
                      <w:rFonts w:hint="default" w:ascii="Times New Roman" w:hAnsi="Times New Roman" w:eastAsia="宋体" w:cs="Times New Roman"/>
                      <w:color w:val="auto"/>
                      <w:spacing w:val="11"/>
                      <w:sz w:val="21"/>
                      <w:szCs w:val="21"/>
                    </w:rPr>
                    <w:t>大村</w:t>
                  </w:r>
                  <w:r>
                    <w:rPr>
                      <w:rFonts w:hint="eastAsia" w:cs="Times New Roman"/>
                      <w:color w:val="auto"/>
                      <w:spacing w:val="11"/>
                      <w:sz w:val="21"/>
                      <w:szCs w:val="21"/>
                      <w:lang w:eastAsia="zh-CN"/>
                    </w:rPr>
                    <w:t>）</w:t>
                  </w:r>
                </w:p>
              </w:tc>
              <w:tc>
                <w:tcPr>
                  <w:tcW w:w="10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20.</w:t>
                  </w:r>
                  <w:r>
                    <w:rPr>
                      <w:rFonts w:hint="default" w:ascii="Times New Roman" w:hAnsi="Times New Roman" w:eastAsia="宋体" w:cs="Times New Roman"/>
                      <w:color w:val="auto"/>
                      <w:sz w:val="21"/>
                      <w:szCs w:val="21"/>
                    </w:rPr>
                    <w:t>4</w:t>
                  </w:r>
                </w:p>
              </w:tc>
              <w:tc>
                <w:tcPr>
                  <w:tcW w:w="130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5</w:t>
                  </w:r>
                  <w:r>
                    <w:rPr>
                      <w:rFonts w:hint="default" w:ascii="Times New Roman" w:hAnsi="Times New Roman" w:eastAsia="宋体" w:cs="Times New Roman"/>
                      <w:color w:val="auto"/>
                      <w:spacing w:val="-2"/>
                      <w:sz w:val="21"/>
                      <w:szCs w:val="21"/>
                    </w:rPr>
                    <w:t>9.0</w:t>
                  </w:r>
                </w:p>
              </w:tc>
              <w:tc>
                <w:tcPr>
                  <w:tcW w:w="101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39.</w:t>
                  </w:r>
                  <w:r>
                    <w:rPr>
                      <w:rFonts w:hint="default" w:ascii="Times New Roman" w:hAnsi="Times New Roman" w:eastAsia="宋体" w:cs="Times New Roman"/>
                      <w:color w:val="auto"/>
                      <w:spacing w:val="-1"/>
                      <w:sz w:val="21"/>
                      <w:szCs w:val="21"/>
                    </w:rPr>
                    <w:t>1</w:t>
                  </w:r>
                </w:p>
              </w:tc>
              <w:tc>
                <w:tcPr>
                  <w:tcW w:w="101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1"/>
                      <w:sz w:val="21"/>
                      <w:szCs w:val="21"/>
                    </w:rPr>
                    <w:t>25.9</w:t>
                  </w:r>
                </w:p>
              </w:tc>
              <w:tc>
                <w:tcPr>
                  <w:tcW w:w="92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w:t>
                  </w:r>
                  <w:r>
                    <w:rPr>
                      <w:rFonts w:hint="default" w:ascii="Times New Roman" w:hAnsi="Times New Roman" w:eastAsia="宋体" w:cs="Times New Roman"/>
                      <w:color w:val="auto"/>
                      <w:spacing w:val="-5"/>
                      <w:sz w:val="21"/>
                      <w:szCs w:val="21"/>
                    </w:rPr>
                    <w:t>5.1</w:t>
                  </w:r>
                </w:p>
              </w:tc>
              <w:tc>
                <w:tcPr>
                  <w:tcW w:w="9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7.</w:t>
                  </w:r>
                  <w:r>
                    <w:rPr>
                      <w:rFonts w:hint="default" w:ascii="Times New Roman" w:hAnsi="Times New Roman" w:eastAsia="宋体" w:cs="Times New Roman"/>
                      <w:color w:val="auto"/>
                      <w:spacing w:val="-1"/>
                      <w:sz w:val="21"/>
                      <w:szCs w:val="21"/>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8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小</w:t>
                  </w:r>
                  <w:r>
                    <w:rPr>
                      <w:rFonts w:hint="default" w:ascii="Times New Roman" w:hAnsi="Times New Roman" w:eastAsia="宋体" w:cs="Times New Roman"/>
                      <w:color w:val="auto"/>
                      <w:spacing w:val="-3"/>
                      <w:sz w:val="21"/>
                      <w:szCs w:val="21"/>
                    </w:rPr>
                    <w:t>村</w:t>
                  </w:r>
                  <w:r>
                    <w:rPr>
                      <w:rFonts w:hint="default" w:ascii="Times New Roman" w:hAnsi="Times New Roman" w:eastAsia="宋体" w:cs="Times New Roman"/>
                      <w:color w:val="auto"/>
                      <w:spacing w:val="-2"/>
                      <w:sz w:val="21"/>
                      <w:szCs w:val="21"/>
                    </w:rPr>
                    <w:t>河</w:t>
                  </w:r>
                </w:p>
              </w:tc>
              <w:tc>
                <w:tcPr>
                  <w:tcW w:w="10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9.3</w:t>
                  </w:r>
                  <w:r>
                    <w:rPr>
                      <w:rFonts w:hint="default" w:ascii="Times New Roman" w:hAnsi="Times New Roman" w:eastAsia="宋体" w:cs="Times New Roman"/>
                      <w:color w:val="auto"/>
                      <w:spacing w:val="-1"/>
                      <w:sz w:val="21"/>
                      <w:szCs w:val="21"/>
                    </w:rPr>
                    <w:t>5</w:t>
                  </w:r>
                </w:p>
              </w:tc>
              <w:tc>
                <w:tcPr>
                  <w:tcW w:w="130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35.</w:t>
                  </w:r>
                  <w:r>
                    <w:rPr>
                      <w:rFonts w:hint="default" w:ascii="Times New Roman" w:hAnsi="Times New Roman" w:eastAsia="宋体" w:cs="Times New Roman"/>
                      <w:color w:val="auto"/>
                      <w:spacing w:val="-1"/>
                      <w:sz w:val="21"/>
                      <w:szCs w:val="21"/>
                    </w:rPr>
                    <w:t>1</w:t>
                  </w:r>
                </w:p>
              </w:tc>
              <w:tc>
                <w:tcPr>
                  <w:tcW w:w="101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23.</w:t>
                  </w:r>
                  <w:r>
                    <w:rPr>
                      <w:rFonts w:hint="default" w:ascii="Times New Roman" w:hAnsi="Times New Roman" w:eastAsia="宋体" w:cs="Times New Roman"/>
                      <w:color w:val="auto"/>
                      <w:sz w:val="21"/>
                      <w:szCs w:val="21"/>
                    </w:rPr>
                    <w:t>2</w:t>
                  </w:r>
                </w:p>
              </w:tc>
              <w:tc>
                <w:tcPr>
                  <w:tcW w:w="101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15.4</w:t>
                  </w:r>
                </w:p>
              </w:tc>
              <w:tc>
                <w:tcPr>
                  <w:tcW w:w="92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8</w:t>
                  </w:r>
                  <w:r>
                    <w:rPr>
                      <w:rFonts w:hint="default" w:ascii="Times New Roman" w:hAnsi="Times New Roman" w:eastAsia="宋体" w:cs="Times New Roman"/>
                      <w:color w:val="auto"/>
                      <w:spacing w:val="-3"/>
                      <w:sz w:val="21"/>
                      <w:szCs w:val="21"/>
                    </w:rPr>
                    <w:t>.</w:t>
                  </w:r>
                  <w:r>
                    <w:rPr>
                      <w:rFonts w:hint="default" w:ascii="Times New Roman" w:hAnsi="Times New Roman" w:eastAsia="宋体" w:cs="Times New Roman"/>
                      <w:color w:val="auto"/>
                      <w:spacing w:val="-2"/>
                      <w:sz w:val="21"/>
                      <w:szCs w:val="21"/>
                    </w:rPr>
                    <w:t>99</w:t>
                  </w:r>
                </w:p>
              </w:tc>
              <w:tc>
                <w:tcPr>
                  <w:tcW w:w="9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4.</w:t>
                  </w:r>
                  <w:r>
                    <w:rPr>
                      <w:rFonts w:hint="default" w:ascii="Times New Roman" w:hAnsi="Times New Roman" w:eastAsia="宋体" w:cs="Times New Roman"/>
                      <w:color w:val="auto"/>
                      <w:sz w:val="21"/>
                      <w:szCs w:val="21"/>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8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毛</w:t>
                  </w:r>
                  <w:r>
                    <w:rPr>
                      <w:rFonts w:hint="default" w:ascii="Times New Roman" w:hAnsi="Times New Roman" w:eastAsia="宋体" w:cs="Times New Roman"/>
                      <w:color w:val="auto"/>
                      <w:spacing w:val="-1"/>
                      <w:sz w:val="21"/>
                      <w:szCs w:val="21"/>
                    </w:rPr>
                    <w:t>家冲支流</w:t>
                  </w:r>
                </w:p>
              </w:tc>
              <w:tc>
                <w:tcPr>
                  <w:tcW w:w="10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3.5</w:t>
                  </w:r>
                  <w:r>
                    <w:rPr>
                      <w:rFonts w:hint="default" w:ascii="Times New Roman" w:hAnsi="Times New Roman" w:eastAsia="宋体" w:cs="Times New Roman"/>
                      <w:color w:val="auto"/>
                      <w:spacing w:val="-1"/>
                      <w:sz w:val="21"/>
                      <w:szCs w:val="21"/>
                    </w:rPr>
                    <w:t>1</w:t>
                  </w:r>
                </w:p>
              </w:tc>
              <w:tc>
                <w:tcPr>
                  <w:tcW w:w="130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w:t>
                  </w:r>
                  <w:r>
                    <w:rPr>
                      <w:rFonts w:hint="default" w:ascii="Times New Roman" w:hAnsi="Times New Roman" w:eastAsia="宋体" w:cs="Times New Roman"/>
                      <w:color w:val="auto"/>
                      <w:spacing w:val="-5"/>
                      <w:sz w:val="21"/>
                      <w:szCs w:val="21"/>
                    </w:rPr>
                    <w:t>8.3</w:t>
                  </w:r>
                </w:p>
              </w:tc>
              <w:tc>
                <w:tcPr>
                  <w:tcW w:w="101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w:t>
                  </w:r>
                  <w:r>
                    <w:rPr>
                      <w:rFonts w:hint="default" w:ascii="Times New Roman" w:hAnsi="Times New Roman" w:eastAsia="宋体" w:cs="Times New Roman"/>
                      <w:color w:val="auto"/>
                      <w:spacing w:val="-5"/>
                      <w:sz w:val="21"/>
                      <w:szCs w:val="21"/>
                    </w:rPr>
                    <w:t>2.1</w:t>
                  </w:r>
                </w:p>
              </w:tc>
              <w:tc>
                <w:tcPr>
                  <w:tcW w:w="101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8.</w:t>
                  </w:r>
                  <w:r>
                    <w:rPr>
                      <w:rFonts w:hint="default" w:ascii="Times New Roman" w:hAnsi="Times New Roman" w:eastAsia="宋体" w:cs="Times New Roman"/>
                      <w:b w:val="0"/>
                      <w:bCs w:val="0"/>
                      <w:color w:val="auto"/>
                      <w:spacing w:val="-1"/>
                      <w:sz w:val="21"/>
                      <w:szCs w:val="21"/>
                    </w:rPr>
                    <w:t>00</w:t>
                  </w:r>
                </w:p>
              </w:tc>
              <w:tc>
                <w:tcPr>
                  <w:tcW w:w="92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4.</w:t>
                  </w:r>
                  <w:r>
                    <w:rPr>
                      <w:rFonts w:hint="default" w:ascii="Times New Roman" w:hAnsi="Times New Roman" w:eastAsia="宋体" w:cs="Times New Roman"/>
                      <w:color w:val="auto"/>
                      <w:sz w:val="21"/>
                      <w:szCs w:val="21"/>
                    </w:rPr>
                    <w:t>68</w:t>
                  </w:r>
                </w:p>
              </w:tc>
              <w:tc>
                <w:tcPr>
                  <w:tcW w:w="9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2.2</w:t>
                  </w:r>
                  <w:r>
                    <w:rPr>
                      <w:rFonts w:hint="default" w:ascii="Times New Roman" w:hAnsi="Times New Roman" w:eastAsia="宋体" w:cs="Times New Roman"/>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8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叶</w:t>
                  </w:r>
                  <w:r>
                    <w:rPr>
                      <w:rFonts w:hint="default" w:ascii="Times New Roman" w:hAnsi="Times New Roman" w:eastAsia="宋体" w:cs="Times New Roman"/>
                      <w:color w:val="auto"/>
                      <w:spacing w:val="-3"/>
                      <w:sz w:val="21"/>
                      <w:szCs w:val="21"/>
                    </w:rPr>
                    <w:t>家冲河道</w:t>
                  </w:r>
                </w:p>
              </w:tc>
              <w:tc>
                <w:tcPr>
                  <w:tcW w:w="10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7.</w:t>
                  </w:r>
                  <w:r>
                    <w:rPr>
                      <w:rFonts w:hint="default" w:ascii="Times New Roman" w:hAnsi="Times New Roman" w:eastAsia="宋体" w:cs="Times New Roman"/>
                      <w:color w:val="auto"/>
                      <w:spacing w:val="-1"/>
                      <w:sz w:val="21"/>
                      <w:szCs w:val="21"/>
                    </w:rPr>
                    <w:t>73</w:t>
                  </w:r>
                </w:p>
              </w:tc>
              <w:tc>
                <w:tcPr>
                  <w:tcW w:w="130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30.</w:t>
                  </w:r>
                  <w:r>
                    <w:rPr>
                      <w:rFonts w:hint="default" w:ascii="Times New Roman" w:hAnsi="Times New Roman" w:eastAsia="宋体" w:cs="Times New Roman"/>
                      <w:color w:val="auto"/>
                      <w:spacing w:val="-1"/>
                      <w:sz w:val="21"/>
                      <w:szCs w:val="21"/>
                    </w:rPr>
                    <w:t>9</w:t>
                  </w:r>
                </w:p>
              </w:tc>
              <w:tc>
                <w:tcPr>
                  <w:tcW w:w="101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20.</w:t>
                  </w:r>
                  <w:r>
                    <w:rPr>
                      <w:rFonts w:hint="default" w:ascii="Times New Roman" w:hAnsi="Times New Roman" w:eastAsia="宋体" w:cs="Times New Roman"/>
                      <w:color w:val="auto"/>
                      <w:sz w:val="21"/>
                      <w:szCs w:val="21"/>
                    </w:rPr>
                    <w:t>5</w:t>
                  </w:r>
                </w:p>
              </w:tc>
              <w:tc>
                <w:tcPr>
                  <w:tcW w:w="101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3"/>
                      <w:sz w:val="21"/>
                      <w:szCs w:val="21"/>
                    </w:rPr>
                    <w:t>13.5</w:t>
                  </w:r>
                </w:p>
              </w:tc>
              <w:tc>
                <w:tcPr>
                  <w:tcW w:w="92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7</w:t>
                  </w:r>
                  <w:r>
                    <w:rPr>
                      <w:rFonts w:hint="default" w:ascii="Times New Roman" w:hAnsi="Times New Roman" w:eastAsia="宋体" w:cs="Times New Roman"/>
                      <w:color w:val="auto"/>
                      <w:spacing w:val="-2"/>
                      <w:sz w:val="21"/>
                      <w:szCs w:val="21"/>
                    </w:rPr>
                    <w:t>.9</w:t>
                  </w:r>
                </w:p>
              </w:tc>
              <w:tc>
                <w:tcPr>
                  <w:tcW w:w="9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3</w:t>
                  </w:r>
                  <w:r>
                    <w:rPr>
                      <w:rFonts w:hint="default" w:ascii="Times New Roman" w:hAnsi="Times New Roman" w:eastAsia="宋体" w:cs="Times New Roman"/>
                      <w:color w:val="auto"/>
                      <w:spacing w:val="-2"/>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8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冯</w:t>
                  </w:r>
                  <w:r>
                    <w:rPr>
                      <w:rFonts w:hint="default" w:ascii="Times New Roman" w:hAnsi="Times New Roman" w:eastAsia="宋体" w:cs="Times New Roman"/>
                      <w:color w:val="auto"/>
                      <w:spacing w:val="-2"/>
                      <w:sz w:val="21"/>
                      <w:szCs w:val="21"/>
                    </w:rPr>
                    <w:t>家支流</w:t>
                  </w:r>
                </w:p>
              </w:tc>
              <w:tc>
                <w:tcPr>
                  <w:tcW w:w="10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w:t>
                  </w:r>
                  <w:r>
                    <w:rPr>
                      <w:rFonts w:hint="default" w:ascii="Times New Roman" w:hAnsi="Times New Roman" w:eastAsia="宋体" w:cs="Times New Roman"/>
                      <w:color w:val="auto"/>
                      <w:spacing w:val="-5"/>
                      <w:sz w:val="21"/>
                      <w:szCs w:val="21"/>
                    </w:rPr>
                    <w:t>.89</w:t>
                  </w:r>
                </w:p>
              </w:tc>
              <w:tc>
                <w:tcPr>
                  <w:tcW w:w="130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w:t>
                  </w:r>
                  <w:r>
                    <w:rPr>
                      <w:rFonts w:hint="default" w:ascii="Times New Roman" w:hAnsi="Times New Roman" w:eastAsia="宋体" w:cs="Times New Roman"/>
                      <w:color w:val="auto"/>
                      <w:spacing w:val="-5"/>
                      <w:sz w:val="21"/>
                      <w:szCs w:val="21"/>
                    </w:rPr>
                    <w:t>2.1</w:t>
                  </w:r>
                </w:p>
              </w:tc>
              <w:tc>
                <w:tcPr>
                  <w:tcW w:w="101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8</w:t>
                  </w:r>
                  <w:r>
                    <w:rPr>
                      <w:rFonts w:hint="default" w:ascii="Times New Roman" w:hAnsi="Times New Roman" w:eastAsia="宋体" w:cs="Times New Roman"/>
                      <w:color w:val="auto"/>
                      <w:spacing w:val="-3"/>
                      <w:sz w:val="21"/>
                      <w:szCs w:val="21"/>
                    </w:rPr>
                    <w:t>.</w:t>
                  </w:r>
                  <w:r>
                    <w:rPr>
                      <w:rFonts w:hint="default" w:ascii="Times New Roman" w:hAnsi="Times New Roman" w:eastAsia="宋体" w:cs="Times New Roman"/>
                      <w:color w:val="auto"/>
                      <w:spacing w:val="-2"/>
                      <w:sz w:val="21"/>
                      <w:szCs w:val="21"/>
                    </w:rPr>
                    <w:t>01</w:t>
                  </w:r>
                </w:p>
              </w:tc>
              <w:tc>
                <w:tcPr>
                  <w:tcW w:w="101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pacing w:val="-2"/>
                      <w:sz w:val="21"/>
                      <w:szCs w:val="21"/>
                    </w:rPr>
                    <w:t>5.</w:t>
                  </w:r>
                  <w:r>
                    <w:rPr>
                      <w:rFonts w:hint="default" w:ascii="Times New Roman" w:hAnsi="Times New Roman" w:eastAsia="宋体" w:cs="Times New Roman"/>
                      <w:b w:val="0"/>
                      <w:bCs w:val="0"/>
                      <w:color w:val="auto"/>
                      <w:spacing w:val="-1"/>
                      <w:sz w:val="21"/>
                      <w:szCs w:val="21"/>
                    </w:rPr>
                    <w:t>30</w:t>
                  </w:r>
                </w:p>
              </w:tc>
              <w:tc>
                <w:tcPr>
                  <w:tcW w:w="92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3.0</w:t>
                  </w:r>
                  <w:r>
                    <w:rPr>
                      <w:rFonts w:hint="default" w:ascii="Times New Roman" w:hAnsi="Times New Roman" w:eastAsia="宋体" w:cs="Times New Roman"/>
                      <w:color w:val="auto"/>
                      <w:spacing w:val="-1"/>
                      <w:sz w:val="21"/>
                      <w:szCs w:val="21"/>
                    </w:rPr>
                    <w:t>9</w:t>
                  </w:r>
                </w:p>
              </w:tc>
              <w:tc>
                <w:tcPr>
                  <w:tcW w:w="9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1</w:t>
                  </w:r>
                  <w:r>
                    <w:rPr>
                      <w:rFonts w:hint="default" w:ascii="Times New Roman" w:hAnsi="Times New Roman" w:eastAsia="宋体" w:cs="Times New Roman"/>
                      <w:color w:val="auto"/>
                      <w:spacing w:val="-5"/>
                      <w:sz w:val="21"/>
                      <w:szCs w:val="21"/>
                    </w:rPr>
                    <w:t>.47</w:t>
                  </w:r>
                </w:p>
              </w:tc>
            </w:tr>
          </w:tbl>
          <w:p>
            <w:pPr>
              <w:keepNext w:val="0"/>
              <w:keepLines w:val="0"/>
              <w:widowControl w:val="0"/>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eastAsia="黑体" w:cs="Times New Roman"/>
                <w:color w:val="auto"/>
                <w:kern w:val="0"/>
                <w:sz w:val="21"/>
                <w:szCs w:val="21"/>
                <w:lang w:val="en-US" w:eastAsia="zh-CN" w:bidi="ar-SA"/>
              </w:rPr>
            </w:pPr>
            <w:r>
              <w:rPr>
                <w:rFonts w:hint="default" w:ascii="Times New Roman" w:hAnsi="Times New Roman" w:eastAsia="黑体" w:cs="Times New Roman"/>
                <w:color w:val="auto"/>
                <w:kern w:val="0"/>
                <w:sz w:val="21"/>
                <w:szCs w:val="21"/>
                <w:lang w:val="en-US" w:eastAsia="zh-CN" w:bidi="ar-SA"/>
              </w:rPr>
              <w:t>表</w:t>
            </w:r>
            <w:r>
              <w:rPr>
                <w:rFonts w:hint="eastAsia" w:eastAsia="黑体" w:cs="Times New Roman"/>
                <w:color w:val="auto"/>
                <w:kern w:val="0"/>
                <w:sz w:val="21"/>
                <w:szCs w:val="21"/>
                <w:lang w:val="en-US" w:eastAsia="zh-CN" w:bidi="ar-SA"/>
              </w:rPr>
              <w:t>4.2</w:t>
            </w:r>
            <w:r>
              <w:rPr>
                <w:rFonts w:hint="default" w:ascii="Times New Roman" w:hAnsi="Times New Roman" w:eastAsia="黑体" w:cs="Times New Roman"/>
                <w:color w:val="auto"/>
                <w:kern w:val="0"/>
                <w:sz w:val="21"/>
                <w:szCs w:val="21"/>
                <w:lang w:val="en-US" w:eastAsia="zh-CN" w:bidi="ar-SA"/>
              </w:rPr>
              <w:t xml:space="preserve"> 各断面枯期洪峰成果表</w:t>
            </w:r>
          </w:p>
          <w:tbl>
            <w:tblPr>
              <w:tblStyle w:val="138"/>
              <w:tblW w:w="830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79"/>
              <w:gridCol w:w="1968"/>
              <w:gridCol w:w="1446"/>
              <w:gridCol w:w="1451"/>
              <w:gridCol w:w="14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979" w:type="dxa"/>
                  <w:vMerge w:val="restart"/>
                  <w:tcBorders>
                    <w:top w:val="single" w:color="auto" w:sz="4" w:space="0"/>
                    <w:left w:val="single" w:color="000000" w:sz="10"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河道断面</w:t>
                  </w:r>
                </w:p>
              </w:tc>
              <w:tc>
                <w:tcPr>
                  <w:tcW w:w="1968"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面积</w:t>
                  </w:r>
                  <w:r>
                    <w:rPr>
                      <w:rFonts w:hint="eastAsia" w:cs="Times New Roman"/>
                      <w:color w:val="auto"/>
                      <w:spacing w:val="-6"/>
                      <w:sz w:val="21"/>
                      <w:szCs w:val="21"/>
                      <w:lang w:eastAsia="zh-CN"/>
                    </w:rPr>
                    <w:t>（</w:t>
                  </w:r>
                  <w:r>
                    <w:rPr>
                      <w:rFonts w:hint="default" w:ascii="Times New Roman" w:hAnsi="Times New Roman" w:eastAsia="宋体" w:cs="Times New Roman"/>
                      <w:color w:val="auto"/>
                      <w:spacing w:val="-6"/>
                      <w:sz w:val="21"/>
                      <w:szCs w:val="21"/>
                    </w:rPr>
                    <w:t xml:space="preserve"> km²)</w:t>
                  </w:r>
                </w:p>
              </w:tc>
              <w:tc>
                <w:tcPr>
                  <w:tcW w:w="4358"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枯期洪水</w:t>
                  </w:r>
                  <w:r>
                    <w:rPr>
                      <w:rFonts w:hint="eastAsia" w:cs="Times New Roman"/>
                      <w:color w:val="auto"/>
                      <w:spacing w:val="-6"/>
                      <w:sz w:val="21"/>
                      <w:szCs w:val="21"/>
                      <w:lang w:eastAsia="zh-CN"/>
                    </w:rPr>
                    <w:t>（</w:t>
                  </w:r>
                  <w:r>
                    <w:rPr>
                      <w:rFonts w:hint="default" w:ascii="Times New Roman" w:hAnsi="Times New Roman" w:eastAsia="宋体" w:cs="Times New Roman"/>
                      <w:color w:val="auto"/>
                      <w:spacing w:val="-6"/>
                      <w:sz w:val="21"/>
                      <w:szCs w:val="21"/>
                    </w:rPr>
                    <w:t xml:space="preserve"> m</w:t>
                  </w:r>
                  <w:r>
                    <w:rPr>
                      <w:rFonts w:hint="eastAsia" w:cs="Times New Roman"/>
                      <w:color w:val="auto"/>
                      <w:spacing w:val="-6"/>
                      <w:sz w:val="21"/>
                      <w:szCs w:val="21"/>
                      <w:vertAlign w:val="superscript"/>
                      <w:lang w:val="en-US" w:eastAsia="zh-CN"/>
                    </w:rPr>
                    <w:t>3</w:t>
                  </w:r>
                  <w:r>
                    <w:rPr>
                      <w:rFonts w:hint="default" w:ascii="Times New Roman" w:hAnsi="Times New Roman" w:eastAsia="宋体" w:cs="Times New Roman"/>
                      <w:color w:val="auto"/>
                      <w:spacing w:val="-6"/>
                      <w:sz w:val="21"/>
                      <w:szCs w:val="21"/>
                    </w:rPr>
                    <w: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97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6"/>
                      <w:sz w:val="21"/>
                      <w:szCs w:val="21"/>
                    </w:rPr>
                  </w:pPr>
                </w:p>
              </w:tc>
              <w:tc>
                <w:tcPr>
                  <w:tcW w:w="196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6"/>
                      <w:sz w:val="21"/>
                      <w:szCs w:val="21"/>
                    </w:rPr>
                  </w:pPr>
                </w:p>
              </w:tc>
              <w:tc>
                <w:tcPr>
                  <w:tcW w:w="144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5%</w:t>
                  </w:r>
                </w:p>
              </w:tc>
              <w:tc>
                <w:tcPr>
                  <w:tcW w:w="14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10%</w:t>
                  </w:r>
                </w:p>
              </w:tc>
              <w:tc>
                <w:tcPr>
                  <w:tcW w:w="14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9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洋派河</w:t>
                  </w:r>
                  <w:r>
                    <w:rPr>
                      <w:rFonts w:hint="eastAsia" w:cs="Times New Roman"/>
                      <w:color w:val="auto"/>
                      <w:spacing w:val="-6"/>
                      <w:sz w:val="21"/>
                      <w:szCs w:val="21"/>
                      <w:lang w:eastAsia="zh-CN"/>
                    </w:rPr>
                    <w:t>（</w:t>
                  </w:r>
                  <w:r>
                    <w:rPr>
                      <w:rFonts w:hint="default" w:ascii="Times New Roman" w:hAnsi="Times New Roman" w:eastAsia="宋体" w:cs="Times New Roman"/>
                      <w:color w:val="auto"/>
                      <w:spacing w:val="-6"/>
                      <w:sz w:val="21"/>
                      <w:szCs w:val="21"/>
                    </w:rPr>
                    <w:t>大村</w:t>
                  </w:r>
                  <w:r>
                    <w:rPr>
                      <w:rFonts w:hint="eastAsia" w:cs="Times New Roman"/>
                      <w:color w:val="auto"/>
                      <w:spacing w:val="-6"/>
                      <w:sz w:val="21"/>
                      <w:szCs w:val="21"/>
                      <w:lang w:eastAsia="zh-CN"/>
                    </w:rPr>
                    <w:t>）</w:t>
                  </w:r>
                </w:p>
              </w:tc>
              <w:tc>
                <w:tcPr>
                  <w:tcW w:w="19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20.4</w:t>
                  </w:r>
                </w:p>
              </w:tc>
              <w:tc>
                <w:tcPr>
                  <w:tcW w:w="144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1.36</w:t>
                  </w:r>
                </w:p>
              </w:tc>
              <w:tc>
                <w:tcPr>
                  <w:tcW w:w="14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0.93</w:t>
                  </w:r>
                </w:p>
              </w:tc>
              <w:tc>
                <w:tcPr>
                  <w:tcW w:w="14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0.56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9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小村河道</w:t>
                  </w:r>
                </w:p>
              </w:tc>
              <w:tc>
                <w:tcPr>
                  <w:tcW w:w="19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9.35</w:t>
                  </w:r>
                </w:p>
              </w:tc>
              <w:tc>
                <w:tcPr>
                  <w:tcW w:w="144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0.81</w:t>
                  </w:r>
                </w:p>
              </w:tc>
              <w:tc>
                <w:tcPr>
                  <w:tcW w:w="14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0.55</w:t>
                  </w:r>
                </w:p>
              </w:tc>
              <w:tc>
                <w:tcPr>
                  <w:tcW w:w="14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0.33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9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毛家冲支流</w:t>
                  </w:r>
                </w:p>
              </w:tc>
              <w:tc>
                <w:tcPr>
                  <w:tcW w:w="19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3.51</w:t>
                  </w:r>
                </w:p>
              </w:tc>
              <w:tc>
                <w:tcPr>
                  <w:tcW w:w="144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0.42</w:t>
                  </w:r>
                </w:p>
              </w:tc>
              <w:tc>
                <w:tcPr>
                  <w:tcW w:w="14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0.29</w:t>
                  </w:r>
                </w:p>
              </w:tc>
              <w:tc>
                <w:tcPr>
                  <w:tcW w:w="14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0.17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9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叶家冲河道</w:t>
                  </w:r>
                </w:p>
              </w:tc>
              <w:tc>
                <w:tcPr>
                  <w:tcW w:w="19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7.73</w:t>
                  </w:r>
                </w:p>
              </w:tc>
              <w:tc>
                <w:tcPr>
                  <w:tcW w:w="144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0.71</w:t>
                  </w:r>
                </w:p>
              </w:tc>
              <w:tc>
                <w:tcPr>
                  <w:tcW w:w="14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0.49</w:t>
                  </w:r>
                </w:p>
              </w:tc>
              <w:tc>
                <w:tcPr>
                  <w:tcW w:w="14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0.29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9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冯家支流</w:t>
                  </w:r>
                </w:p>
              </w:tc>
              <w:tc>
                <w:tcPr>
                  <w:tcW w:w="19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1.89</w:t>
                  </w:r>
                </w:p>
              </w:tc>
              <w:tc>
                <w:tcPr>
                  <w:tcW w:w="144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0.28</w:t>
                  </w:r>
                </w:p>
              </w:tc>
              <w:tc>
                <w:tcPr>
                  <w:tcW w:w="14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0.19</w:t>
                  </w:r>
                </w:p>
              </w:tc>
              <w:tc>
                <w:tcPr>
                  <w:tcW w:w="14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0.11</w:t>
                  </w:r>
                </w:p>
              </w:tc>
            </w:tr>
          </w:tbl>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新宋体" w:cs="Times New Roman"/>
                <w:color w:val="auto"/>
                <w:sz w:val="24"/>
                <w:highlight w:val="none"/>
                <w:lang w:val="en-US" w:eastAsia="zh-CN"/>
              </w:rPr>
            </w:pPr>
            <w:r>
              <w:rPr>
                <w:rFonts w:hint="eastAsia" w:ascii="Times New Roman" w:hAnsi="Times New Roman" w:eastAsia="新宋体" w:cs="Times New Roman"/>
                <w:color w:val="auto"/>
                <w:sz w:val="24"/>
                <w:highlight w:val="none"/>
                <w:lang w:val="en-US" w:eastAsia="zh-CN"/>
              </w:rPr>
              <w:t>本次共设置导流、排水沟9.822km。导流沟尺寸均采用底宽1.5m，顶宽6.0m，开挖坡比1</w:t>
            </w:r>
            <w:r>
              <w:rPr>
                <w:rFonts w:hint="eastAsia" w:eastAsia="新宋体" w:cs="Times New Roman"/>
                <w:color w:val="auto"/>
                <w:sz w:val="24"/>
                <w:highlight w:val="none"/>
                <w:lang w:val="en-US" w:eastAsia="zh-CN"/>
              </w:rPr>
              <w:t>：</w:t>
            </w:r>
            <w:r>
              <w:rPr>
                <w:rFonts w:hint="eastAsia" w:ascii="Times New Roman" w:hAnsi="Times New Roman" w:eastAsia="新宋体" w:cs="Times New Roman"/>
                <w:color w:val="auto"/>
                <w:sz w:val="24"/>
                <w:highlight w:val="none"/>
                <w:lang w:val="en-US" w:eastAsia="zh-CN"/>
              </w:rPr>
              <w:t>1.5的梯形断面。</w:t>
            </w:r>
            <w:r>
              <w:rPr>
                <w:rFonts w:hint="eastAsia" w:eastAsia="新宋体" w:cs="Times New Roman"/>
                <w:color w:val="auto"/>
                <w:sz w:val="24"/>
                <w:highlight w:val="none"/>
                <w:lang w:val="en-US" w:eastAsia="zh-CN"/>
              </w:rPr>
              <w:t>导流沟设计满足</w:t>
            </w:r>
            <w:r>
              <w:rPr>
                <w:rFonts w:hint="eastAsia" w:ascii="Times New Roman" w:hAnsi="Times New Roman" w:eastAsia="新宋体" w:cs="Times New Roman"/>
                <w:color w:val="auto"/>
                <w:sz w:val="24"/>
                <w:highlight w:val="none"/>
                <w:lang w:val="en-US" w:eastAsia="zh-CN"/>
              </w:rPr>
              <w:t>洋派河、小村河、毛家</w:t>
            </w:r>
            <w:r>
              <w:rPr>
                <w:rFonts w:hint="eastAsia" w:eastAsia="新宋体" w:cs="Times New Roman"/>
                <w:color w:val="auto"/>
                <w:sz w:val="24"/>
                <w:highlight w:val="none"/>
                <w:lang w:val="en-US" w:eastAsia="zh-CN"/>
              </w:rPr>
              <w:t>冲河</w:t>
            </w:r>
            <w:r>
              <w:rPr>
                <w:rFonts w:hint="eastAsia" w:ascii="Times New Roman" w:hAnsi="Times New Roman" w:eastAsia="新宋体" w:cs="Times New Roman"/>
                <w:color w:val="auto"/>
                <w:sz w:val="24"/>
                <w:highlight w:val="none"/>
                <w:lang w:val="en-US" w:eastAsia="zh-CN"/>
              </w:rPr>
              <w:t>、叶家</w:t>
            </w:r>
            <w:r>
              <w:rPr>
                <w:rFonts w:hint="eastAsia" w:eastAsia="新宋体" w:cs="Times New Roman"/>
                <w:color w:val="auto"/>
                <w:sz w:val="24"/>
                <w:highlight w:val="none"/>
                <w:lang w:val="en-US" w:eastAsia="zh-CN"/>
              </w:rPr>
              <w:t>冲河</w:t>
            </w:r>
            <w:r>
              <w:rPr>
                <w:rFonts w:hint="eastAsia" w:ascii="Times New Roman" w:hAnsi="Times New Roman" w:eastAsia="新宋体" w:cs="Times New Roman"/>
                <w:color w:val="auto"/>
                <w:sz w:val="24"/>
                <w:highlight w:val="none"/>
                <w:lang w:val="en-US" w:eastAsia="zh-CN"/>
              </w:rPr>
              <w:t>P=20%汛期洪峰流量</w:t>
            </w:r>
            <w:r>
              <w:rPr>
                <w:rFonts w:hint="eastAsia" w:eastAsia="新宋体" w:cs="Times New Roman"/>
                <w:color w:val="auto"/>
                <w:sz w:val="24"/>
                <w:highlight w:val="none"/>
                <w:lang w:val="en-US" w:eastAsia="zh-CN"/>
              </w:rPr>
              <w:t>（</w:t>
            </w:r>
            <w:r>
              <w:rPr>
                <w:rFonts w:hint="eastAsia" w:ascii="Times New Roman" w:hAnsi="Times New Roman" w:eastAsia="新宋体" w:cs="Times New Roman"/>
                <w:color w:val="auto"/>
                <w:sz w:val="24"/>
                <w:highlight w:val="none"/>
                <w:lang w:val="en-US" w:eastAsia="zh-CN"/>
              </w:rPr>
              <w:t>分别为15.1m</w:t>
            </w:r>
            <w:r>
              <w:rPr>
                <w:rFonts w:hint="eastAsia" w:ascii="Times New Roman" w:hAnsi="Times New Roman" w:eastAsia="新宋体" w:cs="Times New Roman"/>
                <w:color w:val="auto"/>
                <w:sz w:val="24"/>
                <w:highlight w:val="none"/>
                <w:vertAlign w:val="superscript"/>
                <w:lang w:val="en-US" w:eastAsia="zh-CN"/>
              </w:rPr>
              <w:t>3</w:t>
            </w:r>
            <w:r>
              <w:rPr>
                <w:rFonts w:hint="eastAsia" w:ascii="Times New Roman" w:hAnsi="Times New Roman" w:eastAsia="新宋体" w:cs="Times New Roman"/>
                <w:color w:val="auto"/>
                <w:sz w:val="24"/>
                <w:highlight w:val="none"/>
                <w:lang w:val="en-US" w:eastAsia="zh-CN"/>
              </w:rPr>
              <w:t>/s、8.99m</w:t>
            </w:r>
            <w:r>
              <w:rPr>
                <w:rFonts w:hint="eastAsia" w:ascii="Times New Roman" w:hAnsi="Times New Roman" w:eastAsia="新宋体" w:cs="Times New Roman"/>
                <w:color w:val="auto"/>
                <w:sz w:val="24"/>
                <w:highlight w:val="none"/>
                <w:vertAlign w:val="superscript"/>
                <w:lang w:val="en-US" w:eastAsia="zh-CN"/>
              </w:rPr>
              <w:t>3</w:t>
            </w:r>
            <w:r>
              <w:rPr>
                <w:rFonts w:hint="eastAsia" w:ascii="Times New Roman" w:hAnsi="Times New Roman" w:eastAsia="新宋体" w:cs="Times New Roman"/>
                <w:color w:val="auto"/>
                <w:sz w:val="24"/>
                <w:highlight w:val="none"/>
                <w:lang w:val="en-US" w:eastAsia="zh-CN"/>
              </w:rPr>
              <w:t>/s、4.68m</w:t>
            </w:r>
            <w:r>
              <w:rPr>
                <w:rFonts w:hint="eastAsia" w:ascii="Times New Roman" w:hAnsi="Times New Roman" w:eastAsia="新宋体" w:cs="Times New Roman"/>
                <w:color w:val="auto"/>
                <w:sz w:val="24"/>
                <w:highlight w:val="none"/>
                <w:vertAlign w:val="superscript"/>
                <w:lang w:val="en-US" w:eastAsia="zh-CN"/>
              </w:rPr>
              <w:t>3</w:t>
            </w:r>
            <w:r>
              <w:rPr>
                <w:rFonts w:hint="eastAsia" w:ascii="Times New Roman" w:hAnsi="Times New Roman" w:eastAsia="新宋体" w:cs="Times New Roman"/>
                <w:color w:val="auto"/>
                <w:sz w:val="24"/>
                <w:highlight w:val="none"/>
                <w:lang w:val="en-US" w:eastAsia="zh-CN"/>
              </w:rPr>
              <w:t>/s、7.90m</w:t>
            </w:r>
            <w:r>
              <w:rPr>
                <w:rFonts w:hint="eastAsia" w:ascii="Times New Roman" w:hAnsi="Times New Roman" w:eastAsia="新宋体" w:cs="Times New Roman"/>
                <w:color w:val="auto"/>
                <w:sz w:val="24"/>
                <w:highlight w:val="none"/>
                <w:vertAlign w:val="superscript"/>
                <w:lang w:val="en-US" w:eastAsia="zh-CN"/>
              </w:rPr>
              <w:t>3</w:t>
            </w:r>
            <w:r>
              <w:rPr>
                <w:rFonts w:hint="eastAsia" w:ascii="Times New Roman" w:hAnsi="Times New Roman" w:eastAsia="新宋体" w:cs="Times New Roman"/>
                <w:color w:val="auto"/>
                <w:sz w:val="24"/>
                <w:highlight w:val="none"/>
                <w:lang w:val="en-US" w:eastAsia="zh-CN"/>
              </w:rPr>
              <w:t>/s</w:t>
            </w:r>
            <w:r>
              <w:rPr>
                <w:rFonts w:hint="eastAsia" w:eastAsia="新宋体" w:cs="Times New Roman"/>
                <w:color w:val="auto"/>
                <w:sz w:val="24"/>
                <w:highlight w:val="none"/>
                <w:lang w:val="en-US" w:eastAsia="zh-CN"/>
              </w:rPr>
              <w:t>）的要求，保证了施工期间</w:t>
            </w:r>
            <w:r>
              <w:rPr>
                <w:rFonts w:hint="eastAsia" w:ascii="Times New Roman" w:hAnsi="Times New Roman" w:eastAsia="新宋体" w:cs="Times New Roman"/>
                <w:color w:val="auto"/>
                <w:sz w:val="24"/>
                <w:highlight w:val="none"/>
                <w:lang w:val="en-US" w:eastAsia="zh-CN"/>
              </w:rPr>
              <w:t>洋派水库径流区的4条主要入库河流入库。</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新宋体" w:cs="Times New Roman"/>
                <w:color w:val="auto"/>
                <w:sz w:val="24"/>
                <w:highlight w:val="none"/>
                <w:lang w:val="en-US" w:eastAsia="zh-CN"/>
              </w:rPr>
              <w:t>（2）埂堤工程、生态修复工程施工时水库水位已降低至1884m，而两分项工程的基础高程均高于1884m，同时径流区的河道来水均已被清淤工程的导流沟导入1884m以下，不会对水文情势造成太大影响，不涉及施工导流。</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color w:val="auto"/>
                <w:kern w:val="0"/>
                <w:sz w:val="24"/>
                <w:szCs w:val="24"/>
                <w:highlight w:val="none"/>
                <w:lang w:val="en-US" w:eastAsia="zh-CN"/>
              </w:rPr>
            </w:pPr>
            <w:r>
              <w:rPr>
                <w:rFonts w:hint="eastAsia" w:eastAsia="新宋体" w:cs="Times New Roman"/>
                <w:color w:val="auto"/>
                <w:sz w:val="24"/>
                <w:highlight w:val="none"/>
                <w:lang w:val="en-US" w:eastAsia="zh-CN"/>
              </w:rPr>
              <w:t>（3）</w:t>
            </w:r>
            <w:r>
              <w:rPr>
                <w:rFonts w:hint="eastAsia" w:ascii="Times New Roman" w:hAnsi="Times New Roman" w:eastAsia="新宋体" w:cs="Times New Roman"/>
                <w:color w:val="auto"/>
                <w:sz w:val="24"/>
                <w:highlight w:val="none"/>
                <w:lang w:val="en-US" w:eastAsia="zh-CN"/>
              </w:rPr>
              <w:t>农田改造工程不会对水文情势造成影响，不涉及施工导流。</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新宋体" w:cs="Times New Roman"/>
                <w:b w:val="0"/>
                <w:bCs w:val="0"/>
                <w:color w:val="auto"/>
                <w:sz w:val="24"/>
                <w:highlight w:val="none"/>
                <w:lang w:val="en-US" w:eastAsia="zh-CN"/>
              </w:rPr>
            </w:pPr>
            <w:r>
              <w:rPr>
                <w:rFonts w:hint="eastAsia" w:eastAsia="新宋体" w:cs="Times New Roman"/>
                <w:b w:val="0"/>
                <w:bCs w:val="0"/>
                <w:color w:val="auto"/>
                <w:sz w:val="24"/>
                <w:highlight w:val="none"/>
                <w:lang w:val="en-US" w:eastAsia="zh-CN"/>
              </w:rPr>
              <w:t>（4）</w:t>
            </w:r>
            <w:r>
              <w:rPr>
                <w:rFonts w:hint="eastAsia" w:ascii="Times New Roman" w:hAnsi="Times New Roman" w:eastAsia="新宋体" w:cs="Times New Roman"/>
                <w:b w:val="0"/>
                <w:bCs w:val="0"/>
                <w:color w:val="auto"/>
                <w:sz w:val="24"/>
                <w:highlight w:val="none"/>
                <w:lang w:val="en-US" w:eastAsia="zh-CN"/>
              </w:rPr>
              <w:t>河道治理工程</w:t>
            </w:r>
            <w:r>
              <w:rPr>
                <w:rFonts w:hint="eastAsia" w:eastAsia="新宋体" w:cs="Times New Roman"/>
                <w:b w:val="0"/>
                <w:bCs w:val="0"/>
                <w:color w:val="auto"/>
                <w:sz w:val="24"/>
                <w:highlight w:val="none"/>
                <w:lang w:val="en-US" w:eastAsia="zh-CN"/>
              </w:rPr>
              <w:t>施工导流</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新宋体" w:cs="Times New Roman"/>
                <w:b w:val="0"/>
                <w:bCs w:val="0"/>
                <w:color w:val="auto"/>
                <w:sz w:val="24"/>
                <w:highlight w:val="none"/>
                <w:lang w:val="en-US" w:eastAsia="zh-CN"/>
              </w:rPr>
              <w:t>河道治理工程</w:t>
            </w:r>
            <w:r>
              <w:rPr>
                <w:rFonts w:hint="eastAsia" w:ascii="Times New Roman" w:hAnsi="Times New Roman" w:eastAsia="新宋体" w:cs="Times New Roman"/>
                <w:color w:val="auto"/>
                <w:sz w:val="24"/>
                <w:highlight w:val="none"/>
                <w:lang w:val="en-US" w:eastAsia="zh-CN"/>
              </w:rPr>
              <w:t>涉及洋派河、小村河、叶家冲河、毛家冲支流、冯家支流共五条河道的施工，施工导流时考虑采用原老河道进行导流，在与老河道相交处采用临时围堰拦断，河道治理工程安排在第一年12月~第二年6月</w:t>
            </w:r>
            <w:r>
              <w:rPr>
                <w:rFonts w:hint="eastAsia" w:eastAsia="新宋体" w:cs="Times New Roman"/>
                <w:color w:val="auto"/>
                <w:sz w:val="24"/>
                <w:highlight w:val="none"/>
                <w:lang w:val="en-US" w:eastAsia="zh-CN"/>
              </w:rPr>
              <w:t>，</w:t>
            </w:r>
            <w:r>
              <w:rPr>
                <w:rFonts w:hint="eastAsia" w:ascii="Times New Roman" w:hAnsi="Times New Roman" w:eastAsia="新宋体" w:cs="Times New Roman"/>
                <w:color w:val="auto"/>
                <w:sz w:val="24"/>
                <w:highlight w:val="none"/>
                <w:lang w:val="en-US" w:eastAsia="zh-CN"/>
              </w:rPr>
              <w:t>施工洪水按枯期5年一遇洪水考虑。</w:t>
            </w:r>
            <w:r>
              <w:rPr>
                <w:rFonts w:hint="eastAsia" w:eastAsia="新宋体" w:cs="Times New Roman"/>
                <w:color w:val="auto"/>
                <w:sz w:val="24"/>
                <w:highlight w:val="none"/>
                <w:lang w:val="en-US" w:eastAsia="zh-CN"/>
              </w:rPr>
              <w:t>根据可研报告，设计满足</w:t>
            </w:r>
            <w:r>
              <w:rPr>
                <w:rFonts w:hint="eastAsia" w:ascii="Times New Roman" w:hAnsi="Times New Roman" w:eastAsia="新宋体" w:cs="Times New Roman"/>
                <w:color w:val="auto"/>
                <w:sz w:val="24"/>
                <w:highlight w:val="none"/>
                <w:lang w:val="en-US" w:eastAsia="zh-CN"/>
              </w:rPr>
              <w:t>五条河流P=20%枯期洪峰流量</w:t>
            </w:r>
            <w:r>
              <w:rPr>
                <w:rFonts w:hint="eastAsia" w:eastAsia="新宋体" w:cs="Times New Roman"/>
                <w:color w:val="auto"/>
                <w:sz w:val="24"/>
                <w:highlight w:val="none"/>
                <w:lang w:val="en-US" w:eastAsia="zh-CN"/>
              </w:rPr>
              <w:t>要求（</w:t>
            </w:r>
            <w:r>
              <w:rPr>
                <w:rFonts w:hint="eastAsia" w:ascii="Times New Roman" w:hAnsi="Times New Roman" w:eastAsia="新宋体" w:cs="Times New Roman"/>
                <w:color w:val="auto"/>
                <w:sz w:val="24"/>
                <w:highlight w:val="none"/>
                <w:lang w:val="en-US" w:eastAsia="zh-CN"/>
              </w:rPr>
              <w:t>分别为0.56m</w:t>
            </w:r>
            <w:r>
              <w:rPr>
                <w:rFonts w:hint="eastAsia" w:ascii="Times New Roman" w:hAnsi="Times New Roman" w:eastAsia="新宋体" w:cs="Times New Roman"/>
                <w:color w:val="auto"/>
                <w:sz w:val="24"/>
                <w:highlight w:val="none"/>
                <w:vertAlign w:val="superscript"/>
                <w:lang w:val="en-US" w:eastAsia="zh-CN"/>
              </w:rPr>
              <w:t>3</w:t>
            </w:r>
            <w:r>
              <w:rPr>
                <w:rFonts w:hint="eastAsia" w:ascii="Times New Roman" w:hAnsi="Times New Roman" w:eastAsia="新宋体" w:cs="Times New Roman"/>
                <w:color w:val="auto"/>
                <w:sz w:val="24"/>
                <w:highlight w:val="none"/>
                <w:lang w:val="en-US" w:eastAsia="zh-CN"/>
              </w:rPr>
              <w:t>/s、0.33m</w:t>
            </w:r>
            <w:r>
              <w:rPr>
                <w:rFonts w:hint="eastAsia" w:ascii="Times New Roman" w:hAnsi="Times New Roman" w:eastAsia="新宋体" w:cs="Times New Roman"/>
                <w:color w:val="auto"/>
                <w:sz w:val="24"/>
                <w:highlight w:val="none"/>
                <w:vertAlign w:val="superscript"/>
                <w:lang w:val="en-US" w:eastAsia="zh-CN"/>
              </w:rPr>
              <w:t>3</w:t>
            </w:r>
            <w:r>
              <w:rPr>
                <w:rFonts w:hint="eastAsia" w:ascii="Times New Roman" w:hAnsi="Times New Roman" w:eastAsia="新宋体" w:cs="Times New Roman"/>
                <w:color w:val="auto"/>
                <w:sz w:val="24"/>
                <w:highlight w:val="none"/>
                <w:lang w:val="en-US" w:eastAsia="zh-CN"/>
              </w:rPr>
              <w:t>/s、0.29m</w:t>
            </w:r>
            <w:r>
              <w:rPr>
                <w:rFonts w:hint="eastAsia" w:ascii="Times New Roman" w:hAnsi="Times New Roman" w:eastAsia="新宋体" w:cs="Times New Roman"/>
                <w:color w:val="auto"/>
                <w:sz w:val="24"/>
                <w:highlight w:val="none"/>
                <w:vertAlign w:val="superscript"/>
                <w:lang w:val="en-US" w:eastAsia="zh-CN"/>
              </w:rPr>
              <w:t>3</w:t>
            </w:r>
            <w:r>
              <w:rPr>
                <w:rFonts w:hint="eastAsia" w:ascii="Times New Roman" w:hAnsi="Times New Roman" w:eastAsia="新宋体" w:cs="Times New Roman"/>
                <w:color w:val="auto"/>
                <w:sz w:val="24"/>
                <w:highlight w:val="none"/>
                <w:lang w:val="en-US" w:eastAsia="zh-CN"/>
              </w:rPr>
              <w:t>/s、0.17m</w:t>
            </w:r>
            <w:r>
              <w:rPr>
                <w:rFonts w:hint="eastAsia" w:ascii="Times New Roman" w:hAnsi="Times New Roman" w:eastAsia="新宋体" w:cs="Times New Roman"/>
                <w:color w:val="auto"/>
                <w:sz w:val="24"/>
                <w:highlight w:val="none"/>
                <w:vertAlign w:val="superscript"/>
                <w:lang w:val="en-US" w:eastAsia="zh-CN"/>
              </w:rPr>
              <w:t>3</w:t>
            </w:r>
            <w:r>
              <w:rPr>
                <w:rFonts w:hint="eastAsia" w:ascii="Times New Roman" w:hAnsi="Times New Roman" w:eastAsia="新宋体" w:cs="Times New Roman"/>
                <w:color w:val="auto"/>
                <w:sz w:val="24"/>
                <w:highlight w:val="none"/>
                <w:lang w:val="en-US" w:eastAsia="zh-CN"/>
              </w:rPr>
              <w:t>/s、0.11m</w:t>
            </w:r>
            <w:r>
              <w:rPr>
                <w:rFonts w:hint="eastAsia" w:ascii="Times New Roman" w:hAnsi="Times New Roman" w:eastAsia="新宋体" w:cs="Times New Roman"/>
                <w:color w:val="auto"/>
                <w:sz w:val="24"/>
                <w:highlight w:val="none"/>
                <w:vertAlign w:val="superscript"/>
                <w:lang w:val="en-US" w:eastAsia="zh-CN"/>
              </w:rPr>
              <w:t>3</w:t>
            </w:r>
            <w:r>
              <w:rPr>
                <w:rFonts w:hint="eastAsia" w:ascii="Times New Roman" w:hAnsi="Times New Roman" w:eastAsia="新宋体" w:cs="Times New Roman"/>
                <w:color w:val="auto"/>
                <w:sz w:val="24"/>
                <w:highlight w:val="none"/>
                <w:lang w:val="en-US" w:eastAsia="zh-CN"/>
              </w:rPr>
              <w:t>/s</w:t>
            </w:r>
            <w:r>
              <w:rPr>
                <w:rFonts w:hint="eastAsia" w:eastAsia="新宋体" w:cs="Times New Roman"/>
                <w:color w:val="auto"/>
                <w:sz w:val="24"/>
                <w:highlight w:val="none"/>
                <w:lang w:val="en-US" w:eastAsia="zh-CN"/>
              </w:rPr>
              <w:t>），不会造成河道断流</w:t>
            </w:r>
            <w:r>
              <w:rPr>
                <w:rFonts w:hint="eastAsia" w:ascii="Times New Roman" w:hAnsi="Times New Roman" w:eastAsia="新宋体" w:cs="Times New Roman"/>
                <w:color w:val="auto"/>
                <w:sz w:val="24"/>
                <w:highlight w:val="none"/>
                <w:lang w:val="en-US" w:eastAsia="zh-CN"/>
              </w:rPr>
              <w:t>。导流工作完成后，对围堰进行拆除。</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新宋体" w:cs="Times New Roman"/>
                <w:color w:val="auto"/>
                <w:sz w:val="24"/>
                <w:highlight w:val="none"/>
                <w:lang w:val="en-US" w:eastAsia="zh-CN"/>
              </w:rPr>
            </w:pPr>
            <w:r>
              <w:rPr>
                <w:rFonts w:hint="eastAsia" w:eastAsia="新宋体" w:cs="Times New Roman"/>
                <w:color w:val="auto"/>
                <w:sz w:val="24"/>
                <w:highlight w:val="none"/>
                <w:lang w:val="en-US" w:eastAsia="zh-CN"/>
              </w:rPr>
              <w:t>综上，采取相应的导流措施后</w:t>
            </w:r>
            <w:r>
              <w:rPr>
                <w:rFonts w:hint="eastAsia" w:ascii="Times New Roman" w:hAnsi="Times New Roman" w:eastAsia="新宋体" w:cs="Times New Roman"/>
                <w:color w:val="auto"/>
                <w:sz w:val="24"/>
                <w:highlight w:val="none"/>
                <w:lang w:val="en-US" w:eastAsia="zh-CN"/>
              </w:rPr>
              <w:t>，施工期对水库、河流</w:t>
            </w:r>
            <w:r>
              <w:rPr>
                <w:rFonts w:hint="eastAsia" w:eastAsia="新宋体" w:cs="Times New Roman"/>
                <w:color w:val="auto"/>
                <w:sz w:val="24"/>
                <w:highlight w:val="none"/>
                <w:lang w:val="en-US" w:eastAsia="zh-CN"/>
              </w:rPr>
              <w:t>的水文情势</w:t>
            </w:r>
            <w:r>
              <w:rPr>
                <w:rFonts w:hint="eastAsia" w:ascii="Times New Roman" w:hAnsi="Times New Roman" w:eastAsia="新宋体" w:cs="Times New Roman"/>
                <w:color w:val="auto"/>
                <w:sz w:val="24"/>
                <w:highlight w:val="none"/>
                <w:lang w:val="en-US" w:eastAsia="zh-CN"/>
              </w:rPr>
              <w:t>影响</w:t>
            </w:r>
            <w:r>
              <w:rPr>
                <w:rFonts w:hint="eastAsia" w:eastAsia="新宋体" w:cs="Times New Roman"/>
                <w:color w:val="auto"/>
                <w:sz w:val="24"/>
                <w:highlight w:val="none"/>
                <w:lang w:val="en-US" w:eastAsia="zh-CN"/>
              </w:rPr>
              <w:t>较小</w:t>
            </w:r>
            <w:r>
              <w:rPr>
                <w:rFonts w:hint="eastAsia" w:ascii="Times New Roman" w:hAnsi="Times New Roman" w:eastAsia="新宋体" w:cs="Times New Roman"/>
                <w:color w:val="auto"/>
                <w:sz w:val="24"/>
                <w:highlight w:val="none"/>
                <w:lang w:val="en-US" w:eastAsia="zh-CN"/>
              </w:rPr>
              <w:t>。</w:t>
            </w:r>
          </w:p>
          <w:p>
            <w:pPr>
              <w:keepNext w:val="0"/>
              <w:keepLines w:val="0"/>
              <w:suppressLineNumbers w:val="0"/>
              <w:spacing w:before="0" w:beforeAutospacing="0" w:after="0" w:afterAutospacing="0" w:line="360" w:lineRule="auto"/>
              <w:ind w:left="0" w:right="0" w:firstLine="482" w:firstLineChars="200"/>
              <w:contextualSpacing/>
              <w:rPr>
                <w:rFonts w:hint="default" w:ascii="Times New Roman" w:hAnsi="Times New Roman" w:eastAsia="新宋体" w:cs="Times New Roman"/>
                <w:color w:val="auto"/>
                <w:sz w:val="24"/>
                <w:highlight w:val="none"/>
                <w:lang w:val="en-US" w:eastAsia="zh-CN"/>
              </w:rPr>
            </w:pPr>
            <w:r>
              <w:rPr>
                <w:rFonts w:hint="eastAsia" w:eastAsia="新宋体" w:cs="Times New Roman"/>
                <w:b/>
                <w:bCs/>
                <w:color w:val="auto"/>
                <w:sz w:val="24"/>
                <w:highlight w:val="none"/>
                <w:lang w:val="en-US" w:eastAsia="zh-CN"/>
              </w:rPr>
              <w:t>7</w:t>
            </w:r>
            <w:r>
              <w:rPr>
                <w:rFonts w:hint="eastAsia" w:ascii="Times New Roman" w:hAnsi="Times New Roman" w:eastAsia="新宋体" w:cs="Times New Roman"/>
                <w:b/>
                <w:bCs/>
                <w:color w:val="auto"/>
                <w:sz w:val="24"/>
                <w:highlight w:val="none"/>
                <w:lang w:val="en-US" w:eastAsia="zh-CN"/>
              </w:rPr>
              <w:t>、对下游供水的影响</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新宋体" w:cs="Times New Roman"/>
                <w:color w:val="auto"/>
                <w:sz w:val="24"/>
                <w:highlight w:val="none"/>
                <w:lang w:val="en-US" w:eastAsia="zh-CN"/>
              </w:rPr>
            </w:pPr>
            <w:r>
              <w:rPr>
                <w:rFonts w:hint="eastAsia" w:ascii="Times New Roman" w:hAnsi="Times New Roman" w:eastAsia="新宋体" w:cs="Times New Roman"/>
                <w:color w:val="auto"/>
                <w:sz w:val="24"/>
                <w:highlight w:val="none"/>
                <w:lang w:val="en-US" w:eastAsia="zh-CN"/>
              </w:rPr>
              <w:t>洋派</w:t>
            </w:r>
            <w:r>
              <w:rPr>
                <w:rFonts w:hint="default" w:ascii="Times New Roman" w:hAnsi="Times New Roman" w:eastAsia="宋体" w:cs="Times New Roman"/>
                <w:color w:val="auto"/>
                <w:sz w:val="24"/>
                <w:szCs w:val="32"/>
                <w:highlight w:val="none"/>
                <w:lang w:val="en-US" w:eastAsia="zh-CN"/>
              </w:rPr>
              <w:t>水库</w:t>
            </w:r>
            <w:r>
              <w:rPr>
                <w:rFonts w:hint="eastAsia" w:cs="Times New Roman"/>
                <w:color w:val="auto"/>
                <w:sz w:val="24"/>
                <w:szCs w:val="32"/>
                <w:highlight w:val="none"/>
                <w:lang w:val="en-US" w:eastAsia="zh-CN"/>
              </w:rPr>
              <w:t>向下游农田提供灌溉用水，</w:t>
            </w:r>
            <w:r>
              <w:rPr>
                <w:rFonts w:hint="default" w:ascii="Times New Roman" w:hAnsi="Times New Roman" w:eastAsia="宋体" w:cs="Times New Roman"/>
                <w:color w:val="auto"/>
                <w:sz w:val="24"/>
                <w:szCs w:val="32"/>
                <w:highlight w:val="none"/>
                <w:lang w:val="en-US" w:eastAsia="zh-CN"/>
              </w:rPr>
              <w:t>灌溉面积7.07万亩，</w:t>
            </w:r>
            <w:r>
              <w:rPr>
                <w:rFonts w:hint="eastAsia" w:cs="Times New Roman"/>
                <w:color w:val="auto"/>
                <w:sz w:val="24"/>
                <w:szCs w:val="32"/>
                <w:highlight w:val="none"/>
                <w:lang w:val="en-US" w:eastAsia="zh-CN"/>
              </w:rPr>
              <w:t>但由于历史原因，水库来水量不足，需从其他水库引水。根据水务局提供资料，</w:t>
            </w:r>
            <w:r>
              <w:rPr>
                <w:rFonts w:hint="eastAsia" w:ascii="Times New Roman" w:hAnsi="Times New Roman" w:eastAsia="新宋体" w:cs="Times New Roman"/>
                <w:color w:val="auto"/>
                <w:sz w:val="24"/>
                <w:highlight w:val="none"/>
                <w:lang w:val="en-US" w:eastAsia="zh-CN"/>
              </w:rPr>
              <w:t>水库主要从大康朗水库引洪896万m</w:t>
            </w:r>
            <w:r>
              <w:rPr>
                <w:rFonts w:hint="eastAsia" w:ascii="Times New Roman" w:hAnsi="Times New Roman" w:eastAsia="新宋体" w:cs="Times New Roman"/>
                <w:color w:val="auto"/>
                <w:sz w:val="24"/>
                <w:highlight w:val="none"/>
                <w:vertAlign w:val="superscript"/>
                <w:lang w:val="en-US" w:eastAsia="zh-CN"/>
              </w:rPr>
              <w:t>3</w:t>
            </w:r>
            <w:r>
              <w:rPr>
                <w:rFonts w:hint="eastAsia" w:ascii="Times New Roman" w:hAnsi="Times New Roman" w:eastAsia="新宋体" w:cs="Times New Roman"/>
                <w:color w:val="auto"/>
                <w:sz w:val="24"/>
                <w:highlight w:val="none"/>
                <w:lang w:val="en-US" w:eastAsia="zh-CN"/>
              </w:rPr>
              <w:t>，蜻蛉河引洪约196万m</w:t>
            </w:r>
            <w:r>
              <w:rPr>
                <w:rFonts w:hint="eastAsia" w:ascii="Times New Roman" w:hAnsi="Times New Roman" w:eastAsia="新宋体" w:cs="Times New Roman"/>
                <w:color w:val="auto"/>
                <w:sz w:val="24"/>
                <w:highlight w:val="none"/>
                <w:vertAlign w:val="superscript"/>
                <w:lang w:val="en-US" w:eastAsia="zh-CN"/>
              </w:rPr>
              <w:t>3</w:t>
            </w:r>
            <w:r>
              <w:rPr>
                <w:rFonts w:hint="eastAsia" w:ascii="Times New Roman" w:hAnsi="Times New Roman" w:eastAsia="新宋体" w:cs="Times New Roman"/>
                <w:color w:val="auto"/>
                <w:sz w:val="24"/>
                <w:highlight w:val="none"/>
                <w:lang w:val="en-US" w:eastAsia="zh-CN"/>
              </w:rPr>
              <w:t>，其余不足水量由红梅水库、胡家山水库、马游水库经弥兴大沟引水补充，设计引水量合计为2794万m</w:t>
            </w:r>
            <w:r>
              <w:rPr>
                <w:rFonts w:hint="eastAsia" w:ascii="Times New Roman" w:hAnsi="Times New Roman" w:eastAsia="新宋体" w:cs="Times New Roman"/>
                <w:color w:val="auto"/>
                <w:sz w:val="24"/>
                <w:highlight w:val="none"/>
                <w:vertAlign w:val="superscript"/>
                <w:lang w:val="en-US" w:eastAsia="zh-CN"/>
              </w:rPr>
              <w:t>3</w:t>
            </w:r>
            <w:r>
              <w:rPr>
                <w:rFonts w:hint="eastAsia" w:ascii="Times New Roman" w:hAnsi="Times New Roman" w:eastAsia="新宋体" w:cs="Times New Roman"/>
                <w:color w:val="auto"/>
                <w:sz w:val="24"/>
                <w:highlight w:val="none"/>
                <w:lang w:val="en-US" w:eastAsia="zh-CN"/>
              </w:rPr>
              <w:t>。正在验收的弥兴河龙鼻子引水工程，取水口位于梨园水库下游9km处，龙鼻子引水工程可以将梨园水库多余的弃水量和龙鼻子取水口至梨园水库区间的水量引入洋派水库，进一步增加了水库来水量。同时滇中引水分线建成后，水库可大量受水，使水库来水得以保障。</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新宋体" w:cs="Times New Roman"/>
                <w:color w:val="auto"/>
                <w:sz w:val="24"/>
                <w:highlight w:val="none"/>
                <w:lang w:val="en-US" w:eastAsia="zh-CN"/>
              </w:rPr>
            </w:pPr>
            <w:r>
              <w:rPr>
                <w:rFonts w:hint="eastAsia" w:cs="Times New Roman"/>
                <w:b w:val="0"/>
                <w:bCs w:val="0"/>
                <w:color w:val="auto"/>
                <w:kern w:val="0"/>
                <w:sz w:val="24"/>
                <w:szCs w:val="24"/>
                <w:highlight w:val="none"/>
                <w:lang w:val="en-US" w:eastAsia="zh-CN"/>
              </w:rPr>
              <w:t>根据上述内容，因自身来水量的不足，洋派水库从其他水库调用了大量来水，用于保障下游供水。在本项目施工期间，工程采用边放水边清淤的方式进行陆地清淤，为了不影响下游供水，因此施工期各引水区暂停引水，由引水区的水库暂</w:t>
            </w:r>
            <w:r>
              <w:rPr>
                <w:rFonts w:hint="eastAsia" w:ascii="Times New Roman" w:hAnsi="Times New Roman" w:eastAsia="新宋体" w:cs="Times New Roman"/>
                <w:color w:val="auto"/>
                <w:sz w:val="24"/>
                <w:highlight w:val="none"/>
                <w:lang w:val="en-US" w:eastAsia="zh-CN"/>
              </w:rPr>
              <w:t>时替代洋派水库的灌溉功能。因此，施工期</w:t>
            </w:r>
            <w:r>
              <w:rPr>
                <w:rFonts w:hint="eastAsia" w:eastAsia="新宋体" w:cs="Times New Roman"/>
                <w:color w:val="auto"/>
                <w:sz w:val="24"/>
                <w:highlight w:val="none"/>
                <w:lang w:val="en-US" w:eastAsia="zh-CN"/>
              </w:rPr>
              <w:t>不会</w:t>
            </w:r>
            <w:r>
              <w:rPr>
                <w:rFonts w:hint="eastAsia" w:ascii="Times New Roman" w:hAnsi="Times New Roman" w:eastAsia="新宋体" w:cs="Times New Roman"/>
                <w:color w:val="auto"/>
                <w:sz w:val="24"/>
                <w:highlight w:val="none"/>
                <w:lang w:val="en-US" w:eastAsia="zh-CN"/>
              </w:rPr>
              <w:t>下游供水</w:t>
            </w:r>
            <w:r>
              <w:rPr>
                <w:rFonts w:hint="eastAsia" w:eastAsia="新宋体" w:cs="Times New Roman"/>
                <w:color w:val="auto"/>
                <w:sz w:val="24"/>
                <w:highlight w:val="none"/>
                <w:lang w:val="en-US" w:eastAsia="zh-CN"/>
              </w:rPr>
              <w:t>造成影响</w:t>
            </w:r>
            <w:r>
              <w:rPr>
                <w:rFonts w:hint="eastAsia" w:ascii="Times New Roman" w:hAnsi="Times New Roman" w:eastAsia="新宋体" w:cs="Times New Roman"/>
                <w:color w:val="auto"/>
                <w:sz w:val="24"/>
                <w:highlight w:val="none"/>
                <w:lang w:val="en-US" w:eastAsia="zh-CN"/>
              </w:rPr>
              <w:t>。</w:t>
            </w:r>
          </w:p>
          <w:p>
            <w:pPr>
              <w:keepNext w:val="0"/>
              <w:keepLines w:val="0"/>
              <w:suppressLineNumbers w:val="0"/>
              <w:spacing w:before="0" w:beforeAutospacing="0" w:after="0" w:afterAutospacing="0" w:line="360" w:lineRule="auto"/>
              <w:ind w:left="0" w:right="0" w:firstLine="482" w:firstLineChars="200"/>
              <w:contextualSpacing/>
              <w:rPr>
                <w:rFonts w:hint="default" w:ascii="Times New Roman" w:hAnsi="Times New Roman" w:eastAsia="新宋体" w:cs="Times New Roman"/>
                <w:color w:val="auto"/>
                <w:sz w:val="24"/>
                <w:highlight w:val="none"/>
                <w:lang w:val="en-US" w:eastAsia="zh-CN"/>
              </w:rPr>
            </w:pPr>
            <w:r>
              <w:rPr>
                <w:rFonts w:hint="eastAsia" w:eastAsia="新宋体" w:cs="Times New Roman"/>
                <w:b/>
                <w:bCs/>
                <w:color w:val="auto"/>
                <w:sz w:val="24"/>
                <w:highlight w:val="none"/>
                <w:lang w:val="en-US" w:eastAsia="zh-CN"/>
              </w:rPr>
              <w:t>8、淤泥沥水的影响分析</w:t>
            </w:r>
          </w:p>
          <w:p>
            <w:pPr>
              <w:keepNext w:val="0"/>
              <w:keepLines w:val="0"/>
              <w:suppressLineNumbers w:val="0"/>
              <w:spacing w:before="0" w:beforeAutospacing="0" w:after="0" w:afterAutospacing="0" w:line="360" w:lineRule="auto"/>
              <w:ind w:left="0" w:right="0" w:firstLine="480" w:firstLineChars="200"/>
              <w:contextualSpacing/>
              <w:rPr>
                <w:rFonts w:hint="eastAsia" w:cs="Times New Roman"/>
                <w:b w:val="0"/>
                <w:bCs/>
                <w:color w:val="auto"/>
                <w:sz w:val="24"/>
                <w:szCs w:val="24"/>
                <w:highlight w:val="none"/>
                <w:lang w:val="en-US" w:eastAsia="zh-CN"/>
              </w:rPr>
            </w:pPr>
            <w:r>
              <w:rPr>
                <w:rFonts w:hint="eastAsia" w:ascii="Times New Roman" w:hAnsi="Times New Roman" w:cs="Times New Roman"/>
                <w:b w:val="0"/>
                <w:bCs w:val="0"/>
                <w:color w:val="auto"/>
                <w:kern w:val="0"/>
                <w:sz w:val="24"/>
                <w:szCs w:val="24"/>
                <w:highlight w:val="none"/>
                <w:lang w:val="en-US" w:eastAsia="zh-CN"/>
              </w:rPr>
              <w:t>陆地清淤区平均每隔100m～150m设导流、排水沟，清淤时污泥</w:t>
            </w:r>
            <w:r>
              <w:rPr>
                <w:rFonts w:hint="eastAsia" w:cs="Times New Roman"/>
                <w:b w:val="0"/>
                <w:bCs w:val="0"/>
                <w:color w:val="auto"/>
                <w:kern w:val="0"/>
                <w:sz w:val="24"/>
                <w:szCs w:val="24"/>
                <w:highlight w:val="none"/>
                <w:lang w:val="en-US" w:eastAsia="zh-CN"/>
              </w:rPr>
              <w:t>含水通过导流排水沟流入洋派水库和通过自然蒸发减少，其中淤泥沥水通过导流沟排入洋派水库时，沥水中SS含量较高，会对工程区水库边缘的水质造成影响。但施工主要集中在洋派水库库尾，</w:t>
            </w:r>
            <w:r>
              <w:rPr>
                <w:rFonts w:hint="eastAsia" w:cs="Times New Roman"/>
                <w:b w:val="0"/>
                <w:bCs w:val="0"/>
                <w:color w:val="auto"/>
                <w:sz w:val="24"/>
                <w:highlight w:val="none"/>
                <w:lang w:val="en-US" w:eastAsia="zh-CN"/>
              </w:rPr>
              <w:t>不会扰动水深区域，导致其悬浮物大量增加。</w:t>
            </w:r>
            <w:r>
              <w:rPr>
                <w:rFonts w:hint="eastAsia" w:ascii="Times New Roman" w:hAnsi="Times New Roman" w:eastAsia="宋体" w:cs="Times New Roman"/>
                <w:b w:val="0"/>
                <w:bCs w:val="0"/>
                <w:color w:val="auto"/>
                <w:sz w:val="24"/>
                <w:highlight w:val="none"/>
                <w:lang w:val="en-US" w:eastAsia="zh-CN"/>
              </w:rPr>
              <w:t>水库清淤采用分区开挖形式，</w:t>
            </w:r>
            <w:r>
              <w:rPr>
                <w:rFonts w:hint="eastAsia" w:cs="Times New Roman"/>
                <w:b w:val="0"/>
                <w:bCs w:val="0"/>
                <w:color w:val="auto"/>
                <w:sz w:val="24"/>
                <w:highlight w:val="none"/>
                <w:lang w:val="en-US" w:eastAsia="zh-CN"/>
              </w:rPr>
              <w:t>水质</w:t>
            </w:r>
            <w:r>
              <w:rPr>
                <w:rFonts w:hint="eastAsia" w:ascii="Times New Roman" w:hAnsi="Times New Roman" w:eastAsia="宋体" w:cs="Times New Roman"/>
                <w:b w:val="0"/>
                <w:bCs w:val="0"/>
                <w:color w:val="auto"/>
                <w:sz w:val="24"/>
                <w:highlight w:val="none"/>
                <w:lang w:val="en-US" w:eastAsia="zh-CN"/>
              </w:rPr>
              <w:t>影响范围</w:t>
            </w:r>
            <w:r>
              <w:rPr>
                <w:rFonts w:hint="eastAsia" w:cs="Times New Roman"/>
                <w:b w:val="0"/>
                <w:bCs w:val="0"/>
                <w:color w:val="auto"/>
                <w:sz w:val="24"/>
                <w:highlight w:val="none"/>
                <w:lang w:val="en-US" w:eastAsia="zh-CN"/>
              </w:rPr>
              <w:t>也</w:t>
            </w:r>
            <w:r>
              <w:rPr>
                <w:rFonts w:hint="eastAsia" w:ascii="Times New Roman" w:hAnsi="Times New Roman" w:eastAsia="宋体" w:cs="Times New Roman"/>
                <w:b w:val="0"/>
                <w:bCs w:val="0"/>
                <w:color w:val="auto"/>
                <w:sz w:val="24"/>
                <w:highlight w:val="none"/>
                <w:lang w:val="en-US" w:eastAsia="zh-CN"/>
              </w:rPr>
              <w:t>是局部</w:t>
            </w:r>
            <w:r>
              <w:rPr>
                <w:rFonts w:hint="eastAsia" w:cs="Times New Roman"/>
                <w:b w:val="0"/>
                <w:bCs w:val="0"/>
                <w:color w:val="auto"/>
                <w:sz w:val="24"/>
                <w:highlight w:val="none"/>
                <w:lang w:val="en-US" w:eastAsia="zh-CN"/>
              </w:rPr>
              <w:t>范围内的。</w:t>
            </w:r>
            <w:r>
              <w:rPr>
                <w:rFonts w:hint="eastAsia" w:cs="Times New Roman"/>
                <w:b w:val="0"/>
                <w:bCs/>
                <w:color w:val="auto"/>
                <w:sz w:val="24"/>
                <w:szCs w:val="24"/>
                <w:highlight w:val="none"/>
                <w:lang w:val="en-US" w:eastAsia="zh-CN"/>
              </w:rPr>
              <w:t>因此，淤泥沥水对地表水环境造成的影响可以接受。</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b w:val="0"/>
                <w:bCs w:val="0"/>
                <w:color w:val="auto"/>
                <w:sz w:val="24"/>
                <w:highlight w:val="none"/>
                <w:lang w:val="en-US" w:eastAsia="zh-CN"/>
              </w:rPr>
            </w:pPr>
            <w:r>
              <w:rPr>
                <w:rFonts w:hint="eastAsia" w:ascii="黑体" w:hAnsi="黑体" w:eastAsia="黑体" w:cs="黑体"/>
                <w:b w:val="0"/>
                <w:bCs w:val="0"/>
                <w:color w:val="auto"/>
                <w:sz w:val="24"/>
                <w:highlight w:val="none"/>
                <w:lang w:val="en-US" w:eastAsia="zh-CN"/>
              </w:rPr>
              <w:t>（三）施工期环境空气影响分析</w:t>
            </w:r>
          </w:p>
          <w:p>
            <w:pPr>
              <w:keepNext w:val="0"/>
              <w:keepLines w:val="0"/>
              <w:suppressLineNumbers w:val="0"/>
              <w:spacing w:before="0" w:beforeAutospacing="0" w:after="0" w:afterAutospacing="0" w:line="360" w:lineRule="auto"/>
              <w:ind w:left="0" w:right="0" w:firstLine="482" w:firstLineChars="200"/>
              <w:contextualSpacing/>
              <w:rPr>
                <w:rFonts w:hint="default" w:ascii="Times New Roman" w:hAnsi="Times New Roman" w:cs="Times New Roman"/>
                <w:b w:val="0"/>
                <w:bCs w:val="0"/>
                <w:color w:val="auto"/>
                <w:sz w:val="24"/>
                <w:highlight w:val="none"/>
                <w:lang w:val="en-US" w:eastAsia="zh-CN"/>
              </w:rPr>
            </w:pPr>
            <w:r>
              <w:rPr>
                <w:rFonts w:hint="eastAsia" w:ascii="Times New Roman" w:hAnsi="Times New Roman" w:cs="Times New Roman"/>
                <w:b/>
                <w:bCs/>
                <w:color w:val="auto"/>
                <w:sz w:val="24"/>
                <w:highlight w:val="none"/>
                <w:lang w:val="en-US" w:eastAsia="zh-CN"/>
              </w:rPr>
              <w:t>1、</w:t>
            </w:r>
            <w:r>
              <w:rPr>
                <w:rFonts w:hint="eastAsia" w:cs="Times New Roman"/>
                <w:b/>
                <w:bCs/>
                <w:color w:val="auto"/>
                <w:sz w:val="24"/>
                <w:highlight w:val="none"/>
                <w:lang w:val="en-US" w:eastAsia="zh-CN"/>
              </w:rPr>
              <w:t>施工扬尘</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b w:val="0"/>
                <w:bCs w:val="0"/>
                <w:color w:val="auto"/>
                <w:sz w:val="24"/>
                <w:highlight w:val="none"/>
                <w:lang w:val="en-US" w:eastAsia="zh-CN"/>
              </w:rPr>
            </w:pPr>
            <w:r>
              <w:rPr>
                <w:rFonts w:hint="eastAsia" w:ascii="Times New Roman" w:hAnsi="Times New Roman" w:cs="Times New Roman"/>
                <w:b w:val="0"/>
                <w:bCs w:val="0"/>
                <w:color w:val="auto"/>
                <w:sz w:val="24"/>
                <w:highlight w:val="none"/>
                <w:lang w:val="en-US" w:eastAsia="zh-CN"/>
              </w:rPr>
              <w:t>（1）施工工地</w:t>
            </w:r>
            <w:r>
              <w:rPr>
                <w:rFonts w:hint="eastAsia" w:cs="Times New Roman"/>
                <w:b w:val="0"/>
                <w:bCs w:val="0"/>
                <w:color w:val="auto"/>
                <w:sz w:val="24"/>
                <w:highlight w:val="none"/>
                <w:lang w:val="en-US" w:eastAsia="zh-CN"/>
              </w:rPr>
              <w:t>扬尘</w:t>
            </w:r>
          </w:p>
          <w:p>
            <w:pPr>
              <w:keepNext w:val="0"/>
              <w:keepLines w:val="0"/>
              <w:suppressLineNumbers w:val="0"/>
              <w:adjustRightInd w:val="0"/>
              <w:snapToGrid w:val="0"/>
              <w:spacing w:before="0" w:beforeAutospacing="0" w:after="0" w:afterAutospacing="0" w:line="360" w:lineRule="auto"/>
              <w:ind w:left="0" w:right="0" w:firstLine="476"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pacing w:val="-1"/>
                <w:sz w:val="24"/>
              </w:rPr>
              <w:t>施工场区扬尘主要来源于场地平整、土方开挖、</w:t>
            </w:r>
            <w:r>
              <w:rPr>
                <w:rFonts w:hint="eastAsia" w:ascii="Times New Roman" w:hAnsi="Times New Roman" w:eastAsia="宋体" w:cs="Times New Roman"/>
                <w:color w:val="auto"/>
                <w:spacing w:val="-1"/>
                <w:sz w:val="24"/>
                <w:lang w:val="en-US" w:eastAsia="zh-CN"/>
              </w:rPr>
              <w:t>农田回填、淤泥自然干燥</w:t>
            </w:r>
            <w:r>
              <w:rPr>
                <w:rFonts w:hint="default" w:ascii="Times New Roman" w:hAnsi="Times New Roman" w:eastAsia="宋体" w:cs="Times New Roman"/>
                <w:color w:val="auto"/>
                <w:sz w:val="24"/>
              </w:rPr>
              <w:t>等过程中，其</w:t>
            </w:r>
            <w:r>
              <w:rPr>
                <w:rFonts w:hint="default" w:ascii="Times New Roman" w:hAnsi="Times New Roman" w:eastAsia="Times New Roman" w:cs="Times New Roman"/>
                <w:color w:val="auto"/>
                <w:sz w:val="24"/>
              </w:rPr>
              <w:t>TSP</w:t>
            </w:r>
            <w:r>
              <w:rPr>
                <w:rFonts w:hint="default" w:ascii="Times New Roman" w:hAnsi="Times New Roman" w:eastAsia="宋体" w:cs="Times New Roman"/>
                <w:color w:val="auto"/>
                <w:sz w:val="24"/>
              </w:rPr>
              <w:t>浓度介于</w:t>
            </w:r>
            <w:r>
              <w:rPr>
                <w:rFonts w:hint="default" w:ascii="Times New Roman" w:hAnsi="Times New Roman" w:eastAsia="Times New Roman" w:cs="Times New Roman"/>
                <w:color w:val="auto"/>
                <w:sz w:val="24"/>
              </w:rPr>
              <w:t>1.5</w:t>
            </w:r>
            <w:r>
              <w:rPr>
                <w:rFonts w:hint="default" w:ascii="Times New Roman" w:hAnsi="Times New Roman" w:eastAsia="宋体" w:cs="Times New Roman"/>
                <w:color w:val="auto"/>
                <w:sz w:val="24"/>
              </w:rPr>
              <w:t>～</w:t>
            </w:r>
            <w:r>
              <w:rPr>
                <w:rFonts w:hint="default" w:ascii="Times New Roman" w:hAnsi="Times New Roman" w:eastAsia="Times New Roman" w:cs="Times New Roman"/>
                <w:color w:val="auto"/>
                <w:sz w:val="24"/>
              </w:rPr>
              <w:t>3.0mg/m</w:t>
            </w:r>
            <w:r>
              <w:rPr>
                <w:rFonts w:hint="default" w:ascii="Times New Roman" w:hAnsi="Times New Roman" w:eastAsia="Times New Roman" w:cs="Times New Roman"/>
                <w:color w:val="auto"/>
                <w:position w:val="8"/>
                <w:sz w:val="15"/>
                <w:szCs w:val="15"/>
              </w:rPr>
              <w:t>3</w:t>
            </w:r>
            <w:r>
              <w:rPr>
                <w:rFonts w:hint="default" w:ascii="Times New Roman" w:hAnsi="Times New Roman" w:eastAsia="宋体" w:cs="Times New Roman"/>
                <w:color w:val="auto"/>
                <w:sz w:val="24"/>
              </w:rPr>
              <w:t>，呈无组织排放形式，借助风力在</w:t>
            </w:r>
            <w:r>
              <w:rPr>
                <w:rFonts w:hint="default" w:ascii="Times New Roman" w:hAnsi="Times New Roman" w:eastAsia="宋体" w:cs="Times New Roman"/>
                <w:color w:val="auto"/>
                <w:spacing w:val="-1"/>
                <w:sz w:val="24"/>
              </w:rPr>
              <w:t>施工现场使空气环境中的总悬浮颗粒物浓度上升</w:t>
            </w:r>
            <w:r>
              <w:rPr>
                <w:rFonts w:hint="default" w:ascii="Times New Roman" w:hAnsi="Times New Roman" w:eastAsia="宋体" w:cs="Times New Roman"/>
                <w:color w:val="auto"/>
                <w:sz w:val="24"/>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从区域的气象条件来看，</w:t>
            </w:r>
            <w:r>
              <w:rPr>
                <w:rFonts w:hint="eastAsia"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rPr>
              <w:t>2</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rPr>
              <w:t>6</w:t>
            </w:r>
            <w:r>
              <w:rPr>
                <w:rFonts w:hint="default" w:ascii="Times New Roman" w:hAnsi="Times New Roman" w:eastAsia="宋体" w:cs="Times New Roman"/>
                <w:color w:val="auto"/>
                <w:sz w:val="24"/>
              </w:rPr>
              <w:t>月份平均</w:t>
            </w:r>
            <w:r>
              <w:rPr>
                <w:rFonts w:hint="default" w:ascii="Times New Roman" w:hAnsi="Times New Roman" w:eastAsia="宋体" w:cs="Times New Roman"/>
                <w:color w:val="auto"/>
                <w:spacing w:val="-1"/>
                <w:sz w:val="24"/>
              </w:rPr>
              <w:t>风速相对较大，且处于旱季，施工扬尘的影响范围较大，项目施工扬尘将对</w:t>
            </w:r>
            <w:r>
              <w:rPr>
                <w:rFonts w:hint="eastAsia" w:cs="Times New Roman"/>
                <w:color w:val="auto"/>
                <w:spacing w:val="-1"/>
                <w:sz w:val="24"/>
                <w:lang w:val="en-US" w:eastAsia="zh-CN"/>
              </w:rPr>
              <w:t>上沈村、王家坡、倪家井、官屯小村</w:t>
            </w:r>
            <w:r>
              <w:rPr>
                <w:rFonts w:hint="eastAsia" w:ascii="Times New Roman" w:hAnsi="Times New Roman" w:eastAsia="宋体" w:cs="Times New Roman"/>
                <w:color w:val="auto"/>
                <w:spacing w:val="-1"/>
                <w:sz w:val="24"/>
                <w:highlight w:val="none"/>
                <w:lang w:val="en-US" w:eastAsia="zh-CN"/>
              </w:rPr>
              <w:t>等</w:t>
            </w:r>
            <w:r>
              <w:rPr>
                <w:rFonts w:hint="default" w:ascii="Times New Roman" w:hAnsi="Times New Roman" w:eastAsia="宋体" w:cs="Times New Roman"/>
                <w:color w:val="auto"/>
                <w:spacing w:val="-1"/>
                <w:sz w:val="24"/>
                <w:highlight w:val="none"/>
              </w:rPr>
              <w:t>敏感</w:t>
            </w:r>
            <w:r>
              <w:rPr>
                <w:rFonts w:hint="default" w:ascii="Times New Roman" w:hAnsi="Times New Roman" w:eastAsia="宋体" w:cs="Times New Roman"/>
                <w:color w:val="auto"/>
                <w:sz w:val="24"/>
                <w:highlight w:val="none"/>
              </w:rPr>
              <w:t>点</w:t>
            </w:r>
            <w:r>
              <w:rPr>
                <w:rFonts w:hint="default" w:ascii="Times New Roman" w:hAnsi="Times New Roman" w:eastAsia="宋体" w:cs="Times New Roman"/>
                <w:color w:val="auto"/>
                <w:sz w:val="24"/>
              </w:rPr>
              <w:t>产生一定的影响。</w:t>
            </w:r>
          </w:p>
          <w:p>
            <w:pPr>
              <w:keepNext w:val="0"/>
              <w:keepLines w:val="0"/>
              <w:suppressLineNumbers w:val="0"/>
              <w:adjustRightInd w:val="0"/>
              <w:snapToGrid w:val="0"/>
              <w:spacing w:before="0" w:beforeAutospacing="0" w:after="0" w:afterAutospacing="0" w:line="360" w:lineRule="auto"/>
              <w:ind w:left="0" w:right="0" w:firstLine="488"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pacing w:val="2"/>
                <w:sz w:val="24"/>
              </w:rPr>
              <w:t>如果在施工期间</w:t>
            </w:r>
            <w:r>
              <w:rPr>
                <w:rFonts w:hint="eastAsia" w:ascii="Times New Roman" w:hAnsi="Times New Roman" w:eastAsia="宋体" w:cs="Times New Roman"/>
                <w:color w:val="auto"/>
                <w:spacing w:val="2"/>
                <w:sz w:val="24"/>
                <w:lang w:val="en-US" w:eastAsia="zh-CN"/>
              </w:rPr>
              <w:t>场地</w:t>
            </w:r>
            <w:r>
              <w:rPr>
                <w:rFonts w:hint="default" w:ascii="Times New Roman" w:hAnsi="Times New Roman" w:eastAsia="宋体" w:cs="Times New Roman"/>
                <w:color w:val="auto"/>
                <w:spacing w:val="2"/>
                <w:sz w:val="24"/>
              </w:rPr>
              <w:t>实施洒水抑尘，每天洒水</w:t>
            </w:r>
            <w:r>
              <w:rPr>
                <w:rFonts w:hint="default" w:ascii="Times New Roman" w:hAnsi="Times New Roman" w:eastAsia="Times New Roman" w:cs="Times New Roman"/>
                <w:color w:val="auto"/>
                <w:spacing w:val="2"/>
                <w:sz w:val="24"/>
              </w:rPr>
              <w:t>4</w:t>
            </w:r>
            <w:r>
              <w:rPr>
                <w:rFonts w:hint="default" w:ascii="Times New Roman" w:hAnsi="Times New Roman" w:eastAsia="宋体" w:cs="Times New Roman"/>
                <w:color w:val="auto"/>
                <w:spacing w:val="2"/>
                <w:sz w:val="24"/>
              </w:rPr>
              <w:t>～</w:t>
            </w:r>
            <w:r>
              <w:rPr>
                <w:rFonts w:hint="default" w:ascii="Times New Roman" w:hAnsi="Times New Roman" w:eastAsia="Times New Roman" w:cs="Times New Roman"/>
                <w:color w:val="auto"/>
                <w:spacing w:val="2"/>
                <w:sz w:val="24"/>
              </w:rPr>
              <w:t>5</w:t>
            </w:r>
            <w:r>
              <w:rPr>
                <w:rFonts w:hint="default" w:ascii="Times New Roman" w:hAnsi="Times New Roman" w:eastAsia="宋体" w:cs="Times New Roman"/>
                <w:color w:val="auto"/>
                <w:sz w:val="24"/>
              </w:rPr>
              <w:t>次，可使扬尘减少</w:t>
            </w:r>
            <w:r>
              <w:rPr>
                <w:rFonts w:hint="default" w:ascii="Times New Roman" w:hAnsi="Times New Roman" w:eastAsia="Times New Roman" w:cs="Times New Roman"/>
                <w:color w:val="auto"/>
                <w:spacing w:val="-8"/>
                <w:sz w:val="24"/>
              </w:rPr>
              <w:t>70%</w:t>
            </w:r>
            <w:r>
              <w:rPr>
                <w:rFonts w:hint="default" w:ascii="Times New Roman" w:hAnsi="Times New Roman" w:eastAsia="宋体" w:cs="Times New Roman"/>
                <w:color w:val="auto"/>
                <w:spacing w:val="-8"/>
                <w:sz w:val="24"/>
              </w:rPr>
              <w:t>左右，下表为施工场地洒水抑尘的试验结果，结果表明实施每天洒水</w:t>
            </w:r>
            <w:r>
              <w:rPr>
                <w:rFonts w:hint="default" w:ascii="Times New Roman" w:hAnsi="Times New Roman" w:eastAsia="Times New Roman" w:cs="Times New Roman"/>
                <w:color w:val="auto"/>
                <w:sz w:val="24"/>
              </w:rPr>
              <w:t>4</w:t>
            </w:r>
            <w:r>
              <w:rPr>
                <w:rFonts w:hint="default" w:ascii="Times New Roman" w:hAnsi="Times New Roman" w:eastAsia="宋体" w:cs="Times New Roman"/>
                <w:color w:val="auto"/>
                <w:sz w:val="24"/>
              </w:rPr>
              <w:t>～</w:t>
            </w:r>
            <w:r>
              <w:rPr>
                <w:rFonts w:hint="default" w:ascii="Times New Roman" w:hAnsi="Times New Roman" w:eastAsia="Times New Roman" w:cs="Times New Roman"/>
                <w:color w:val="auto"/>
                <w:sz w:val="24"/>
              </w:rPr>
              <w:t>5</w:t>
            </w:r>
            <w:r>
              <w:rPr>
                <w:rFonts w:hint="default" w:ascii="Times New Roman" w:hAnsi="Times New Roman" w:eastAsia="宋体" w:cs="Times New Roman"/>
                <w:color w:val="auto"/>
                <w:sz w:val="24"/>
              </w:rPr>
              <w:t>次进行抑尘，可有效地控制施工扬尘将</w:t>
            </w:r>
            <w:r>
              <w:rPr>
                <w:rFonts w:hint="default" w:ascii="Times New Roman" w:hAnsi="Times New Roman" w:eastAsia="Times New Roman" w:cs="Times New Roman"/>
                <w:color w:val="auto"/>
                <w:sz w:val="24"/>
              </w:rPr>
              <w:t>TSP</w:t>
            </w:r>
            <w:r>
              <w:rPr>
                <w:rFonts w:hint="default" w:ascii="Times New Roman" w:hAnsi="Times New Roman" w:eastAsia="宋体" w:cs="Times New Roman"/>
                <w:color w:val="auto"/>
                <w:sz w:val="24"/>
              </w:rPr>
              <w:t>污染距离缩小到</w:t>
            </w:r>
            <w:r>
              <w:rPr>
                <w:rFonts w:hint="default" w:ascii="Times New Roman" w:hAnsi="Times New Roman" w:eastAsia="Times New Roman" w:cs="Times New Roman"/>
                <w:color w:val="auto"/>
                <w:sz w:val="24"/>
              </w:rPr>
              <w:t>20</w:t>
            </w:r>
            <w:r>
              <w:rPr>
                <w:rFonts w:hint="default" w:ascii="Times New Roman" w:hAnsi="Times New Roman" w:eastAsia="宋体" w:cs="Times New Roman"/>
                <w:color w:val="auto"/>
                <w:sz w:val="24"/>
              </w:rPr>
              <w:t>～</w:t>
            </w:r>
            <w:r>
              <w:rPr>
                <w:rFonts w:hint="default" w:ascii="Times New Roman" w:hAnsi="Times New Roman" w:eastAsia="Times New Roman" w:cs="Times New Roman"/>
                <w:color w:val="auto"/>
                <w:sz w:val="24"/>
              </w:rPr>
              <w:t>50m</w:t>
            </w:r>
            <w:r>
              <w:rPr>
                <w:rFonts w:hint="default" w:ascii="Times New Roman" w:hAnsi="Times New Roman" w:eastAsia="宋体" w:cs="Times New Roman"/>
                <w:color w:val="auto"/>
                <w:sz w:val="24"/>
              </w:rPr>
              <w:t>范围。</w:t>
            </w:r>
          </w:p>
          <w:p>
            <w:pPr>
              <w:keepNext w:val="0"/>
              <w:keepLines w:val="0"/>
              <w:widowControl w:val="0"/>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eastAsia="黑体" w:cs="Times New Roman"/>
                <w:color w:val="auto"/>
                <w:kern w:val="0"/>
                <w:sz w:val="24"/>
                <w:szCs w:val="24"/>
                <w:lang w:val="en-US" w:eastAsia="zh-CN" w:bidi="ar-SA"/>
              </w:rPr>
            </w:pPr>
            <w:r>
              <w:rPr>
                <w:rFonts w:hint="default" w:ascii="Times New Roman" w:hAnsi="Times New Roman" w:eastAsia="黑体" w:cs="Times New Roman"/>
                <w:color w:val="auto"/>
                <w:kern w:val="0"/>
                <w:sz w:val="21"/>
                <w:szCs w:val="21"/>
                <w:lang w:val="en-US" w:eastAsia="zh-CN" w:bidi="ar-SA"/>
              </w:rPr>
              <w:t>表</w:t>
            </w:r>
            <w:r>
              <w:rPr>
                <w:rFonts w:hint="eastAsia" w:ascii="Times New Roman" w:hAnsi="Times New Roman" w:eastAsia="宋体" w:cs="Times New Roman"/>
                <w:color w:val="auto"/>
                <w:kern w:val="0"/>
                <w:sz w:val="21"/>
                <w:szCs w:val="21"/>
                <w:lang w:val="en-US" w:eastAsia="zh-CN" w:bidi="ar-SA"/>
              </w:rPr>
              <w:t>4</w:t>
            </w:r>
            <w:r>
              <w:rPr>
                <w:rFonts w:hint="eastAsia" w:cs="Times New Roman"/>
                <w:color w:val="auto"/>
                <w:kern w:val="0"/>
                <w:sz w:val="21"/>
                <w:szCs w:val="21"/>
                <w:lang w:val="en-US" w:eastAsia="zh-CN" w:bidi="ar-SA"/>
              </w:rPr>
              <w:t xml:space="preserve">.3 </w:t>
            </w:r>
            <w:r>
              <w:rPr>
                <w:rFonts w:hint="default" w:ascii="Times New Roman" w:hAnsi="Times New Roman" w:eastAsia="黑体" w:cs="Times New Roman"/>
                <w:color w:val="auto"/>
                <w:kern w:val="0"/>
                <w:sz w:val="21"/>
                <w:szCs w:val="21"/>
                <w:lang w:val="en-US" w:eastAsia="zh-CN" w:bidi="ar-SA"/>
              </w:rPr>
              <w:t>施工场地洒水抑尘试验结果</w:t>
            </w:r>
          </w:p>
          <w:tbl>
            <w:tblPr>
              <w:tblStyle w:val="30"/>
              <w:tblW w:w="5000" w:type="pct"/>
              <w:tblInd w:w="0" w:type="dxa"/>
              <w:tblLayout w:type="fixed"/>
              <w:tblCellMar>
                <w:top w:w="0" w:type="dxa"/>
                <w:left w:w="0" w:type="dxa"/>
                <w:bottom w:w="0" w:type="dxa"/>
                <w:right w:w="0" w:type="dxa"/>
              </w:tblCellMar>
            </w:tblPr>
            <w:tblGrid>
              <w:gridCol w:w="1850"/>
              <w:gridCol w:w="1170"/>
              <w:gridCol w:w="1291"/>
              <w:gridCol w:w="1224"/>
              <w:gridCol w:w="1259"/>
              <w:gridCol w:w="1516"/>
            </w:tblGrid>
            <w:tr>
              <w:tblPrEx>
                <w:tblCellMar>
                  <w:top w:w="0" w:type="dxa"/>
                  <w:left w:w="0" w:type="dxa"/>
                  <w:bottom w:w="0" w:type="dxa"/>
                  <w:right w:w="0" w:type="dxa"/>
                </w:tblCellMar>
              </w:tblPrEx>
              <w:trPr>
                <w:trHeight w:val="340" w:hRule="atLeast"/>
              </w:trPr>
              <w:tc>
                <w:tcPr>
                  <w:tcW w:w="1817"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宋体" w:hAnsi="宋体" w:eastAsia="宋体" w:cs="宋体"/>
                      <w:color w:val="auto"/>
                      <w:kern w:val="0"/>
                      <w:sz w:val="21"/>
                      <w:szCs w:val="21"/>
                      <w:lang w:val="en-US" w:eastAsia="en-US" w:bidi="ar-SA"/>
                    </w:rPr>
                    <w:t>距离</w:t>
                  </w:r>
                  <w:r>
                    <w:rPr>
                      <w:rFonts w:hint="eastAsia" w:ascii="Times New Roman" w:hAnsi="Times New Roman" w:eastAsia="宋体" w:cs="Times New Roman"/>
                      <w:color w:val="auto"/>
                      <w:kern w:val="0"/>
                      <w:sz w:val="21"/>
                      <w:szCs w:val="21"/>
                      <w:lang w:val="en-US" w:eastAsia="zh-CN" w:bidi="ar-SA"/>
                    </w:rPr>
                    <w:t>（m）</w:t>
                  </w:r>
                </w:p>
              </w:tc>
              <w:tc>
                <w:tcPr>
                  <w:tcW w:w="7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w w:val="99"/>
                      <w:kern w:val="0"/>
                      <w:sz w:val="21"/>
                      <w:szCs w:val="21"/>
                      <w:lang w:val="en-US" w:eastAsia="en-US" w:bidi="ar-SA"/>
                    </w:rPr>
                    <w:t>5</w:t>
                  </w:r>
                </w:p>
              </w:tc>
              <w:tc>
                <w:tcPr>
                  <w:tcW w:w="7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lang w:val="en-US" w:eastAsia="en-US" w:bidi="ar-SA"/>
                    </w:rPr>
                    <w:t>20</w:t>
                  </w:r>
                </w:p>
              </w:tc>
              <w:tc>
                <w:tcPr>
                  <w:tcW w:w="7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lang w:val="en-US" w:eastAsia="en-US" w:bidi="ar-SA"/>
                    </w:rPr>
                    <w:t>50</w:t>
                  </w:r>
                </w:p>
              </w:tc>
              <w:tc>
                <w:tcPr>
                  <w:tcW w:w="9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lang w:val="en-US" w:eastAsia="en-US" w:bidi="ar-SA"/>
                    </w:rPr>
                    <w:t>100</w:t>
                  </w:r>
                </w:p>
              </w:tc>
            </w:tr>
            <w:tr>
              <w:trPr>
                <w:trHeight w:val="340" w:hRule="atLeast"/>
              </w:trPr>
              <w:tc>
                <w:tcPr>
                  <w:tcW w:w="1113" w:type="pct"/>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宋体" w:hAnsi="宋体" w:eastAsia="宋体" w:cs="宋体"/>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TSP</w:t>
                  </w:r>
                  <w:r>
                    <w:rPr>
                      <w:rFonts w:hint="default" w:ascii="宋体" w:hAnsi="宋体" w:eastAsia="宋体" w:cs="宋体"/>
                      <w:color w:val="auto"/>
                      <w:kern w:val="0"/>
                      <w:sz w:val="21"/>
                      <w:szCs w:val="21"/>
                      <w:lang w:val="en-US" w:eastAsia="zh-CN" w:bidi="ar-SA"/>
                    </w:rPr>
                    <w:t>小时平均浓度（</w:t>
                  </w:r>
                  <w:r>
                    <w:rPr>
                      <w:rFonts w:hint="default" w:ascii="Times New Roman" w:hAnsi="Times New Roman" w:eastAsia="宋体" w:cs="Times New Roman"/>
                      <w:color w:val="auto"/>
                      <w:kern w:val="0"/>
                      <w:sz w:val="21"/>
                      <w:szCs w:val="21"/>
                      <w:lang w:val="en-US" w:eastAsia="zh-CN" w:bidi="ar-SA"/>
                    </w:rPr>
                    <w:t>mg/m</w:t>
                  </w:r>
                  <w:r>
                    <w:rPr>
                      <w:rFonts w:hint="default" w:ascii="Times New Roman" w:hAnsi="Times New Roman" w:eastAsia="宋体" w:cs="Times New Roman"/>
                      <w:color w:val="auto"/>
                      <w:kern w:val="0"/>
                      <w:position w:val="7"/>
                      <w:sz w:val="13"/>
                      <w:szCs w:val="13"/>
                      <w:lang w:val="en-US" w:eastAsia="zh-CN" w:bidi="ar-SA"/>
                    </w:rPr>
                    <w:t>3</w:t>
                  </w:r>
                  <w:r>
                    <w:rPr>
                      <w:rFonts w:hint="default" w:ascii="宋体" w:hAnsi="宋体" w:eastAsia="宋体" w:cs="宋体"/>
                      <w:color w:val="auto"/>
                      <w:kern w:val="0"/>
                      <w:sz w:val="21"/>
                      <w:szCs w:val="21"/>
                      <w:lang w:val="en-US" w:eastAsia="zh-CN" w:bidi="ar-SA"/>
                    </w:rPr>
                    <w:t>）</w:t>
                  </w:r>
                </w:p>
              </w:tc>
              <w:tc>
                <w:tcPr>
                  <w:tcW w:w="70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宋体" w:hAnsi="宋体" w:eastAsia="宋体" w:cs="宋体"/>
                      <w:color w:val="auto"/>
                      <w:kern w:val="0"/>
                      <w:sz w:val="21"/>
                      <w:szCs w:val="21"/>
                      <w:lang w:val="en-US" w:eastAsia="zh-CN" w:bidi="ar-SA"/>
                    </w:rPr>
                  </w:pPr>
                  <w:r>
                    <w:rPr>
                      <w:rFonts w:hint="default" w:ascii="宋体" w:hAnsi="宋体" w:eastAsia="宋体" w:cs="宋体"/>
                      <w:color w:val="auto"/>
                      <w:kern w:val="0"/>
                      <w:sz w:val="21"/>
                      <w:szCs w:val="21"/>
                      <w:lang w:val="en-US" w:eastAsia="zh-CN" w:bidi="ar-SA"/>
                    </w:rPr>
                    <w:t>不洒水</w:t>
                  </w:r>
                </w:p>
              </w:tc>
              <w:tc>
                <w:tcPr>
                  <w:tcW w:w="7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10.14</w:t>
                  </w:r>
                </w:p>
              </w:tc>
              <w:tc>
                <w:tcPr>
                  <w:tcW w:w="7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2.89</w:t>
                  </w:r>
                </w:p>
              </w:tc>
              <w:tc>
                <w:tcPr>
                  <w:tcW w:w="7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1.15</w:t>
                  </w:r>
                </w:p>
              </w:tc>
              <w:tc>
                <w:tcPr>
                  <w:tcW w:w="9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0.86</w:t>
                  </w:r>
                </w:p>
              </w:tc>
            </w:tr>
            <w:tr>
              <w:tblPrEx>
                <w:tblCellMar>
                  <w:top w:w="0" w:type="dxa"/>
                  <w:left w:w="0" w:type="dxa"/>
                  <w:bottom w:w="0" w:type="dxa"/>
                  <w:right w:w="0" w:type="dxa"/>
                </w:tblCellMar>
              </w:tblPrEx>
              <w:trPr>
                <w:trHeight w:val="340" w:hRule="atLeast"/>
              </w:trPr>
              <w:tc>
                <w:tcPr>
                  <w:tcW w:w="1113"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70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宋体" w:hAnsi="宋体" w:eastAsia="宋体" w:cs="宋体"/>
                      <w:color w:val="auto"/>
                      <w:kern w:val="0"/>
                      <w:sz w:val="21"/>
                      <w:szCs w:val="21"/>
                      <w:lang w:val="en-US" w:eastAsia="zh-CN" w:bidi="ar-SA"/>
                    </w:rPr>
                  </w:pPr>
                  <w:r>
                    <w:rPr>
                      <w:rFonts w:hint="default" w:ascii="宋体" w:hAnsi="宋体" w:eastAsia="宋体" w:cs="宋体"/>
                      <w:color w:val="auto"/>
                      <w:kern w:val="0"/>
                      <w:sz w:val="21"/>
                      <w:szCs w:val="21"/>
                      <w:lang w:val="en-US" w:eastAsia="zh-CN" w:bidi="ar-SA"/>
                    </w:rPr>
                    <w:t>洒水</w:t>
                  </w:r>
                </w:p>
              </w:tc>
              <w:tc>
                <w:tcPr>
                  <w:tcW w:w="77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2.01</w:t>
                  </w:r>
                </w:p>
              </w:tc>
              <w:tc>
                <w:tcPr>
                  <w:tcW w:w="73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1.40</w:t>
                  </w:r>
                </w:p>
              </w:tc>
              <w:tc>
                <w:tcPr>
                  <w:tcW w:w="7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0.67</w:t>
                  </w:r>
                </w:p>
              </w:tc>
              <w:tc>
                <w:tcPr>
                  <w:tcW w:w="91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0.60</w:t>
                  </w:r>
                </w:p>
              </w:tc>
            </w:tr>
          </w:tbl>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b w:val="0"/>
                <w:bCs w:val="0"/>
                <w:color w:val="auto"/>
                <w:sz w:val="24"/>
                <w:highlight w:val="none"/>
                <w:lang w:val="en-US" w:eastAsia="zh-CN"/>
              </w:rPr>
            </w:pPr>
            <w:r>
              <w:rPr>
                <w:rFonts w:hint="default" w:ascii="Times New Roman" w:hAnsi="Times New Roman" w:eastAsia="宋体" w:cs="Times New Roman"/>
                <w:color w:val="auto"/>
                <w:sz w:val="24"/>
              </w:rPr>
              <w:t>因此</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项目施工过程中</w:t>
            </w:r>
            <w:r>
              <w:rPr>
                <w:rFonts w:hint="eastAsia" w:cs="Times New Roman"/>
                <w:color w:val="auto"/>
                <w:sz w:val="24"/>
                <w:lang w:val="en-US" w:eastAsia="zh-CN"/>
              </w:rPr>
              <w:t>采取</w:t>
            </w:r>
            <w:r>
              <w:rPr>
                <w:rFonts w:hint="eastAsia" w:ascii="Times New Roman" w:hAnsi="Times New Roman" w:eastAsia="宋体" w:cs="Times New Roman"/>
                <w:color w:val="auto"/>
                <w:sz w:val="24"/>
                <w:lang w:val="en-US" w:eastAsia="zh-CN"/>
              </w:rPr>
              <w:t>洒水降尘</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遮盖堆场</w:t>
            </w:r>
            <w:r>
              <w:rPr>
                <w:rFonts w:hint="default" w:ascii="Times New Roman" w:hAnsi="Times New Roman" w:eastAsia="宋体" w:cs="Times New Roman"/>
                <w:color w:val="auto"/>
                <w:sz w:val="24"/>
              </w:rPr>
              <w:t>等措施</w:t>
            </w:r>
            <w:r>
              <w:rPr>
                <w:rFonts w:hint="eastAsia" w:ascii="Times New Roman" w:hAnsi="Times New Roman" w:eastAsia="宋体" w:cs="Times New Roman"/>
                <w:color w:val="auto"/>
                <w:sz w:val="24"/>
                <w:lang w:val="en-US" w:eastAsia="zh-CN"/>
              </w:rPr>
              <w:t>可减小施工场地扬尘对敏感点的影响</w:t>
            </w:r>
            <w:r>
              <w:rPr>
                <w:rFonts w:hint="default" w:ascii="Times New Roman" w:hAnsi="Times New Roman" w:eastAsia="宋体" w:cs="Times New Roman"/>
                <w:color w:val="auto"/>
                <w:sz w:val="24"/>
              </w:rPr>
              <w:t>。</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b w:val="0"/>
                <w:bCs w:val="0"/>
                <w:color w:val="auto"/>
                <w:sz w:val="24"/>
                <w:highlight w:val="none"/>
                <w:lang w:val="en-US" w:eastAsia="zh-CN"/>
              </w:rPr>
            </w:pPr>
            <w:r>
              <w:rPr>
                <w:rFonts w:hint="eastAsia" w:ascii="Times New Roman" w:hAnsi="Times New Roman" w:cs="Times New Roman"/>
                <w:b w:val="0"/>
                <w:bCs w:val="0"/>
                <w:color w:val="auto"/>
                <w:sz w:val="24"/>
                <w:highlight w:val="none"/>
                <w:lang w:eastAsia="zh-CN"/>
              </w:rPr>
              <w:t>（</w:t>
            </w:r>
            <w:r>
              <w:rPr>
                <w:rFonts w:hint="eastAsia" w:ascii="Times New Roman" w:hAnsi="Times New Roman" w:cs="Times New Roman"/>
                <w:b w:val="0"/>
                <w:bCs w:val="0"/>
                <w:color w:val="auto"/>
                <w:sz w:val="24"/>
                <w:highlight w:val="none"/>
                <w:lang w:val="en-US" w:eastAsia="zh-CN"/>
              </w:rPr>
              <w:t>2</w:t>
            </w:r>
            <w:r>
              <w:rPr>
                <w:rFonts w:hint="eastAsia" w:ascii="Times New Roman" w:hAnsi="Times New Roman" w:cs="Times New Roman"/>
                <w:b w:val="0"/>
                <w:bCs w:val="0"/>
                <w:color w:val="auto"/>
                <w:sz w:val="24"/>
                <w:highlight w:val="none"/>
                <w:lang w:eastAsia="zh-CN"/>
              </w:rPr>
              <w:t>）</w:t>
            </w:r>
            <w:r>
              <w:rPr>
                <w:rFonts w:hint="eastAsia" w:ascii="Times New Roman" w:hAnsi="Times New Roman" w:cs="Times New Roman"/>
                <w:b w:val="0"/>
                <w:bCs w:val="0"/>
                <w:color w:val="auto"/>
                <w:sz w:val="24"/>
                <w:highlight w:val="none"/>
                <w:lang w:val="en-US" w:eastAsia="zh-CN"/>
              </w:rPr>
              <w:t>道路运输</w:t>
            </w:r>
            <w:r>
              <w:rPr>
                <w:rFonts w:hint="eastAsia" w:cs="Times New Roman"/>
                <w:b w:val="0"/>
                <w:bCs w:val="0"/>
                <w:color w:val="auto"/>
                <w:sz w:val="24"/>
                <w:highlight w:val="none"/>
                <w:lang w:val="en-US" w:eastAsia="zh-CN"/>
              </w:rPr>
              <w:t>扬尘</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cs="Times New Roman"/>
                <w:b w:val="0"/>
                <w:bCs w:val="0"/>
                <w:color w:val="auto"/>
                <w:sz w:val="24"/>
                <w:highlight w:val="none"/>
                <w:lang w:eastAsia="zh-CN"/>
              </w:rPr>
            </w:pPr>
            <w:r>
              <w:rPr>
                <w:rFonts w:hint="default"/>
                <w:color w:val="auto"/>
                <w:sz w:val="24"/>
              </w:rPr>
              <w:t>项目建筑材料运入、淤泥运出会产生道路扬尘，产生量</w:t>
            </w:r>
            <w:r>
              <w:rPr>
                <w:rFonts w:hint="eastAsia"/>
                <w:color w:val="auto"/>
                <w:sz w:val="24"/>
                <w:lang w:val="en-US" w:eastAsia="zh-CN"/>
              </w:rPr>
              <w:t>约为</w:t>
            </w:r>
            <w:r>
              <w:rPr>
                <w:rFonts w:hint="default"/>
                <w:color w:val="auto"/>
                <w:sz w:val="24"/>
              </w:rPr>
              <w:t>0.64kg/km·车辆。车辆运输粉尘颗粒较大，易形成降尘，其影响集中在近距离范围内。为了减轻运输车辆产生粉尘对环境的影响，项目建筑散料、淤泥运输应</w:t>
            </w:r>
            <w:r>
              <w:rPr>
                <w:rFonts w:hint="eastAsia"/>
                <w:color w:val="auto"/>
                <w:sz w:val="24"/>
                <w:lang w:val="en-US" w:eastAsia="zh-CN"/>
              </w:rPr>
              <w:t>遮盖篷布</w:t>
            </w:r>
            <w:r>
              <w:rPr>
                <w:rFonts w:hint="default"/>
                <w:color w:val="auto"/>
                <w:sz w:val="24"/>
              </w:rPr>
              <w:t>、严防泼洒，设置洒水人员定期对场内交通道路进行清扫、洒水降尘；车辆经过村庄、进出场地时应限速行驶；</w:t>
            </w:r>
            <w:r>
              <w:rPr>
                <w:rFonts w:hint="default"/>
                <w:color w:val="auto"/>
                <w:sz w:val="24"/>
                <w:szCs w:val="20"/>
              </w:rPr>
              <w:t>施工机械、运输车辆出场时对轮胎进行清洁，采取出口段铺垫草席除渣或用水清洗轮胎的方式，严禁带泥上路</w:t>
            </w:r>
            <w:r>
              <w:rPr>
                <w:rFonts w:hint="default"/>
                <w:color w:val="auto"/>
                <w:sz w:val="24"/>
              </w:rPr>
              <w:t>。项目严格按照</w:t>
            </w:r>
            <w:r>
              <w:rPr>
                <w:rFonts w:hint="eastAsia"/>
                <w:color w:val="auto"/>
                <w:sz w:val="24"/>
                <w:lang w:val="en-US" w:eastAsia="zh-CN"/>
              </w:rPr>
              <w:t>提出的防治</w:t>
            </w:r>
            <w:r>
              <w:rPr>
                <w:rFonts w:hint="default"/>
                <w:color w:val="auto"/>
                <w:sz w:val="24"/>
              </w:rPr>
              <w:t>措施进行施工管理，</w:t>
            </w:r>
            <w:r>
              <w:rPr>
                <w:rFonts w:hint="eastAsia"/>
                <w:color w:val="auto"/>
                <w:sz w:val="24"/>
                <w:lang w:val="en-US" w:eastAsia="zh-CN"/>
              </w:rPr>
              <w:t>将</w:t>
            </w:r>
            <w:r>
              <w:rPr>
                <w:rFonts w:hint="default"/>
                <w:color w:val="auto"/>
                <w:sz w:val="24"/>
              </w:rPr>
              <w:t>尽最大可能地减轻运输对周围环境空气的影响。</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cs="Times New Roman"/>
                <w:b/>
                <w:bCs/>
                <w:color w:val="auto"/>
                <w:sz w:val="24"/>
                <w:highlight w:val="none"/>
                <w:lang w:val="en-US" w:eastAsia="zh-CN"/>
              </w:rPr>
            </w:pPr>
            <w:r>
              <w:rPr>
                <w:rFonts w:hint="eastAsia" w:ascii="Times New Roman" w:hAnsi="Times New Roman" w:cs="Times New Roman"/>
                <w:b w:val="0"/>
                <w:bCs w:val="0"/>
                <w:color w:val="auto"/>
                <w:sz w:val="24"/>
                <w:highlight w:val="none"/>
                <w:lang w:val="en-US" w:eastAsia="zh-CN"/>
              </w:rPr>
              <w:t>施工期扬尘影响是暂时的，随着施工的完成，水土保持和生态恢复工程的实施，这些影响也将消失，不会对周围环境产生较大影响。</w:t>
            </w:r>
          </w:p>
          <w:p>
            <w:pPr>
              <w:keepNext w:val="0"/>
              <w:keepLines w:val="0"/>
              <w:suppressLineNumbers w:val="0"/>
              <w:spacing w:before="0" w:beforeAutospacing="0" w:after="0" w:afterAutospacing="0" w:line="360" w:lineRule="auto"/>
              <w:ind w:left="0" w:right="0" w:firstLine="482" w:firstLineChars="200"/>
              <w:contextualSpacing/>
              <w:rPr>
                <w:rFonts w:hint="eastAsia" w:ascii="Times New Roman" w:hAnsi="Times New Roman" w:cs="Times New Roman"/>
                <w:b/>
                <w:bCs/>
                <w:color w:val="auto"/>
                <w:sz w:val="24"/>
                <w:highlight w:val="none"/>
                <w:lang w:eastAsia="zh-CN"/>
              </w:rPr>
            </w:pPr>
            <w:r>
              <w:rPr>
                <w:rFonts w:hint="eastAsia" w:ascii="Times New Roman" w:hAnsi="Times New Roman" w:cs="Times New Roman"/>
                <w:b/>
                <w:bCs/>
                <w:color w:val="auto"/>
                <w:sz w:val="24"/>
                <w:highlight w:val="none"/>
                <w:lang w:val="en-US" w:eastAsia="zh-CN"/>
              </w:rPr>
              <w:t>2、</w:t>
            </w:r>
            <w:r>
              <w:rPr>
                <w:rFonts w:hint="eastAsia" w:cs="Times New Roman"/>
                <w:b/>
                <w:bCs/>
                <w:color w:val="auto"/>
                <w:sz w:val="24"/>
                <w:highlight w:val="none"/>
                <w:lang w:val="en-US" w:eastAsia="zh-CN"/>
              </w:rPr>
              <w:t>施工</w:t>
            </w:r>
            <w:r>
              <w:rPr>
                <w:rFonts w:hint="eastAsia" w:ascii="Times New Roman" w:hAnsi="Times New Roman" w:cs="Times New Roman"/>
                <w:b/>
                <w:bCs/>
                <w:color w:val="auto"/>
                <w:sz w:val="24"/>
                <w:highlight w:val="none"/>
                <w:lang w:eastAsia="zh-CN"/>
              </w:rPr>
              <w:t>机械</w:t>
            </w:r>
            <w:r>
              <w:rPr>
                <w:rFonts w:hint="eastAsia" w:cs="Times New Roman"/>
                <w:b/>
                <w:bCs/>
                <w:color w:val="auto"/>
                <w:sz w:val="24"/>
                <w:highlight w:val="none"/>
                <w:lang w:eastAsia="zh-CN"/>
              </w:rPr>
              <w:t>、</w:t>
            </w:r>
            <w:r>
              <w:rPr>
                <w:rFonts w:hint="eastAsia" w:cs="Times New Roman"/>
                <w:b/>
                <w:bCs/>
                <w:color w:val="auto"/>
                <w:sz w:val="24"/>
                <w:highlight w:val="none"/>
                <w:lang w:val="en-US" w:eastAsia="zh-CN"/>
              </w:rPr>
              <w:t>车辆</w:t>
            </w:r>
            <w:r>
              <w:rPr>
                <w:rFonts w:hint="eastAsia" w:ascii="Times New Roman" w:hAnsi="Times New Roman" w:cs="Times New Roman"/>
                <w:b/>
                <w:bCs/>
                <w:color w:val="auto"/>
                <w:sz w:val="24"/>
                <w:highlight w:val="none"/>
                <w:lang w:eastAsia="zh-CN"/>
              </w:rPr>
              <w:t>燃油废气</w:t>
            </w:r>
          </w:p>
          <w:p>
            <w:pPr>
              <w:keepNext w:val="0"/>
              <w:keepLines w:val="0"/>
              <w:suppressLineNumbers w:val="0"/>
              <w:spacing w:before="0" w:beforeAutospacing="0" w:after="0" w:afterAutospacing="0" w:line="360" w:lineRule="auto"/>
              <w:ind w:left="0" w:right="0" w:firstLine="480" w:firstLineChars="200"/>
              <w:textAlignment w:val="baseline"/>
              <w:rPr>
                <w:rFonts w:hint="default"/>
                <w:color w:val="auto"/>
                <w:sz w:val="24"/>
              </w:rPr>
            </w:pPr>
            <w:r>
              <w:rPr>
                <w:rFonts w:hint="default"/>
                <w:color w:val="auto"/>
                <w:sz w:val="24"/>
              </w:rPr>
              <w:t>施工机械、运输车辆燃油废气主要是CO、NOx，其产生量及污染物浓度主要决定因素为燃料油种类、机械性能、作业方式以及风力等，其中机械性能、作业方式因素的影响最大，一般</w:t>
            </w:r>
            <w:r>
              <w:rPr>
                <w:rFonts w:hint="default"/>
                <w:color w:val="auto"/>
                <w:sz w:val="24"/>
                <w:szCs w:val="20"/>
              </w:rPr>
              <w:t>单位油料燃烧所产生的废气量：CO为29.35kg/t，NOx为48.26 kg/t</w:t>
            </w:r>
            <w:r>
              <w:rPr>
                <w:rFonts w:hint="default"/>
                <w:color w:val="auto"/>
                <w:sz w:val="24"/>
              </w:rPr>
              <w:t>。燃油废气属无组织排放，具有间断性产生、产生点相对分散、易被稀释扩散等特点。</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cs="Times New Roman"/>
                <w:b w:val="0"/>
                <w:bCs w:val="0"/>
                <w:color w:val="auto"/>
                <w:sz w:val="24"/>
                <w:highlight w:val="none"/>
                <w:lang w:eastAsia="zh-CN"/>
              </w:rPr>
            </w:pPr>
            <w:r>
              <w:rPr>
                <w:rFonts w:hint="default"/>
                <w:color w:val="auto"/>
                <w:sz w:val="24"/>
              </w:rPr>
              <w:t>本项目施工量不大，尾气产生量不大，项目区施工范围空旷，大气扩散条件较好，有利于污染物的稀释扩散，故施工燃油机械和运输车辆产生的燃油烟气在空气中经自然扩散和稀释后，对评价区空气环境质量和周围关心点的影响较小。</w:t>
            </w:r>
          </w:p>
          <w:p>
            <w:pPr>
              <w:keepNext w:val="0"/>
              <w:keepLines w:val="0"/>
              <w:suppressLineNumbers w:val="0"/>
              <w:spacing w:before="0" w:beforeAutospacing="0" w:after="0" w:afterAutospacing="0" w:line="360" w:lineRule="auto"/>
              <w:ind w:left="0" w:right="0" w:firstLine="482" w:firstLineChars="200"/>
              <w:contextualSpacing/>
              <w:rPr>
                <w:rFonts w:hint="default" w:ascii="Times New Roman" w:hAnsi="Times New Roman"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t>3、</w:t>
            </w:r>
            <w:r>
              <w:rPr>
                <w:rFonts w:hint="eastAsia" w:cs="Times New Roman"/>
                <w:b/>
                <w:bCs/>
                <w:color w:val="auto"/>
                <w:sz w:val="24"/>
                <w:highlight w:val="none"/>
                <w:lang w:val="en-US" w:eastAsia="zh-CN"/>
              </w:rPr>
              <w:t>恶臭</w:t>
            </w:r>
          </w:p>
          <w:p>
            <w:pPr>
              <w:pStyle w:val="12"/>
              <w:keepNext w:val="0"/>
              <w:keepLines w:val="0"/>
              <w:suppressLineNumbers w:val="0"/>
              <w:spacing w:before="0" w:beforeAutospacing="0" w:after="0" w:afterAutospacing="0" w:line="360" w:lineRule="auto"/>
              <w:ind w:left="0" w:right="0" w:firstLine="480" w:firstLineChars="200"/>
              <w:rPr>
                <w:rFonts w:hint="default"/>
                <w:bCs/>
                <w:color w:val="auto"/>
                <w:sz w:val="24"/>
              </w:rPr>
            </w:pPr>
            <w:r>
              <w:rPr>
                <w:rFonts w:hint="default"/>
                <w:bCs/>
                <w:color w:val="auto"/>
                <w:sz w:val="24"/>
              </w:rPr>
              <w:t>由于水库底泥富含腐殖质，清除水库底泥时，在受到扰动的情况下，会引起恶臭物质（主要是氨、硫化氢、臭气浓度等），呈无组织状态释放，从而影响周围环境空气质量。</w:t>
            </w:r>
          </w:p>
          <w:p>
            <w:pPr>
              <w:pStyle w:val="12"/>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参考牡丹江南泡子疏挖工程、安徽巢湖疏挖工程和广西南宁朝阳溪环境综合治理工程底泥影响评价结果，该类工程项目底泥疏浚（夏季</w:t>
            </w:r>
            <w:r>
              <w:rPr>
                <w:rFonts w:hint="eastAsia"/>
                <w:color w:val="auto"/>
                <w:sz w:val="24"/>
                <w:lang w:eastAsia="zh-CN"/>
              </w:rPr>
              <w:t>开挖</w:t>
            </w:r>
            <w:r>
              <w:rPr>
                <w:rFonts w:hint="default"/>
                <w:color w:val="auto"/>
                <w:sz w:val="24"/>
              </w:rPr>
              <w:t>）产生的臭气强度均约为2~3级，影响范围在30m左右，其污染源臭气级别调查分析结果见</w:t>
            </w:r>
            <w:r>
              <w:rPr>
                <w:rFonts w:hint="eastAsia"/>
                <w:color w:val="auto"/>
                <w:sz w:val="24"/>
                <w:lang w:val="en-US" w:eastAsia="zh-CN"/>
              </w:rPr>
              <w:t>下表</w:t>
            </w:r>
            <w:r>
              <w:rPr>
                <w:rFonts w:hint="default"/>
                <w:color w:val="auto"/>
                <w:sz w:val="24"/>
              </w:rPr>
              <w:t>。</w:t>
            </w:r>
          </w:p>
          <w:p>
            <w:pPr>
              <w:keepNext w:val="0"/>
              <w:keepLines w:val="0"/>
              <w:suppressLineNumbers w:val="0"/>
              <w:spacing w:before="0" w:beforeAutospacing="0" w:after="0" w:afterAutospacing="0" w:line="360" w:lineRule="auto"/>
              <w:ind w:left="0" w:right="0"/>
              <w:jc w:val="center"/>
              <w:rPr>
                <w:rFonts w:hint="default"/>
                <w:b/>
                <w:color w:val="auto"/>
                <w:kern w:val="21"/>
                <w:sz w:val="21"/>
                <w:szCs w:val="16"/>
              </w:rPr>
            </w:pPr>
            <w:r>
              <w:rPr>
                <w:rFonts w:hint="eastAsia" w:ascii="黑体" w:hAnsi="黑体" w:eastAsia="黑体" w:cs="黑体"/>
                <w:b w:val="0"/>
                <w:bCs/>
                <w:color w:val="auto"/>
                <w:kern w:val="21"/>
                <w:sz w:val="21"/>
                <w:szCs w:val="16"/>
              </w:rPr>
              <w:t>表</w:t>
            </w:r>
            <w:r>
              <w:rPr>
                <w:rFonts w:hint="eastAsia" w:eastAsia="黑体"/>
                <w:b w:val="0"/>
                <w:bCs/>
                <w:color w:val="auto"/>
                <w:kern w:val="21"/>
                <w:sz w:val="21"/>
                <w:szCs w:val="16"/>
                <w:lang w:val="en-US" w:eastAsia="zh-CN"/>
              </w:rPr>
              <w:t>4.4</w:t>
            </w:r>
            <w:r>
              <w:rPr>
                <w:rFonts w:hint="default"/>
                <w:b w:val="0"/>
                <w:bCs/>
                <w:color w:val="auto"/>
                <w:kern w:val="21"/>
                <w:sz w:val="21"/>
                <w:szCs w:val="16"/>
              </w:rPr>
              <w:t xml:space="preserve"> </w:t>
            </w:r>
            <w:r>
              <w:rPr>
                <w:rFonts w:hint="eastAsia" w:ascii="黑体" w:hAnsi="黑体" w:eastAsia="黑体" w:cs="黑体"/>
                <w:b w:val="0"/>
                <w:bCs/>
                <w:color w:val="auto"/>
                <w:kern w:val="21"/>
                <w:sz w:val="21"/>
                <w:szCs w:val="16"/>
              </w:rPr>
              <w:t>底泥疏挖臭气强度一览表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6"/>
              <w:gridCol w:w="3517"/>
              <w:gridCol w:w="2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66" w:type="dxa"/>
                  <w:noWrap w:val="0"/>
                  <w:vAlign w:val="center"/>
                </w:tcPr>
                <w:p>
                  <w:pPr>
                    <w:keepNext w:val="0"/>
                    <w:keepLines w:val="0"/>
                    <w:suppressLineNumbers w:val="0"/>
                    <w:spacing w:before="0" w:beforeAutospacing="0" w:after="0" w:afterAutospacing="0"/>
                    <w:ind w:left="0" w:right="0"/>
                    <w:jc w:val="center"/>
                    <w:rPr>
                      <w:rFonts w:hint="default"/>
                      <w:bCs/>
                      <w:color w:val="auto"/>
                    </w:rPr>
                  </w:pPr>
                  <w:r>
                    <w:rPr>
                      <w:rFonts w:hint="default"/>
                      <w:bCs/>
                      <w:color w:val="auto"/>
                    </w:rPr>
                    <w:t>距离</w:t>
                  </w:r>
                </w:p>
              </w:tc>
              <w:tc>
                <w:tcPr>
                  <w:tcW w:w="3517" w:type="dxa"/>
                  <w:noWrap w:val="0"/>
                  <w:vAlign w:val="center"/>
                </w:tcPr>
                <w:p>
                  <w:pPr>
                    <w:keepNext w:val="0"/>
                    <w:keepLines w:val="0"/>
                    <w:suppressLineNumbers w:val="0"/>
                    <w:spacing w:before="0" w:beforeAutospacing="0" w:after="0" w:afterAutospacing="0"/>
                    <w:ind w:left="0" w:right="0"/>
                    <w:jc w:val="center"/>
                    <w:rPr>
                      <w:rFonts w:hint="default"/>
                      <w:bCs/>
                      <w:color w:val="auto"/>
                    </w:rPr>
                  </w:pPr>
                  <w:r>
                    <w:rPr>
                      <w:rFonts w:hint="default"/>
                      <w:bCs/>
                      <w:color w:val="auto"/>
                    </w:rPr>
                    <w:t>臭气感觉强度</w:t>
                  </w:r>
                </w:p>
              </w:tc>
              <w:tc>
                <w:tcPr>
                  <w:tcW w:w="2389" w:type="dxa"/>
                  <w:noWrap w:val="0"/>
                  <w:vAlign w:val="center"/>
                </w:tcPr>
                <w:p>
                  <w:pPr>
                    <w:keepNext w:val="0"/>
                    <w:keepLines w:val="0"/>
                    <w:suppressLineNumbers w:val="0"/>
                    <w:spacing w:before="0" w:beforeAutospacing="0" w:after="0" w:afterAutospacing="0"/>
                    <w:ind w:left="0" w:right="0"/>
                    <w:jc w:val="center"/>
                    <w:rPr>
                      <w:rFonts w:hint="default"/>
                      <w:bCs/>
                      <w:color w:val="auto"/>
                    </w:rPr>
                  </w:pPr>
                  <w:r>
                    <w:rPr>
                      <w:rFonts w:hint="default"/>
                      <w:bCs/>
                      <w:color w:val="auto"/>
                    </w:rP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366" w:type="dxa"/>
                  <w:noWrap w:val="0"/>
                  <w:vAlign w:val="center"/>
                </w:tcPr>
                <w:p>
                  <w:pPr>
                    <w:keepNext w:val="0"/>
                    <w:keepLines w:val="0"/>
                    <w:suppressLineNumbers w:val="0"/>
                    <w:spacing w:before="0" w:beforeAutospacing="0" w:after="0" w:afterAutospacing="0"/>
                    <w:ind w:left="0" w:right="0"/>
                    <w:jc w:val="center"/>
                    <w:rPr>
                      <w:rFonts w:hint="default"/>
                      <w:bCs/>
                      <w:color w:val="auto"/>
                    </w:rPr>
                  </w:pPr>
                  <w:r>
                    <w:rPr>
                      <w:rFonts w:hint="default"/>
                      <w:bCs/>
                      <w:color w:val="auto"/>
                    </w:rPr>
                    <w:t>岸边</w:t>
                  </w:r>
                </w:p>
              </w:tc>
              <w:tc>
                <w:tcPr>
                  <w:tcW w:w="3517" w:type="dxa"/>
                  <w:noWrap w:val="0"/>
                  <w:vAlign w:val="center"/>
                </w:tcPr>
                <w:p>
                  <w:pPr>
                    <w:keepNext w:val="0"/>
                    <w:keepLines w:val="0"/>
                    <w:suppressLineNumbers w:val="0"/>
                    <w:spacing w:before="0" w:beforeAutospacing="0" w:after="0" w:afterAutospacing="0"/>
                    <w:ind w:left="0" w:right="0"/>
                    <w:jc w:val="center"/>
                    <w:rPr>
                      <w:rFonts w:hint="default"/>
                      <w:bCs/>
                      <w:color w:val="auto"/>
                    </w:rPr>
                  </w:pPr>
                  <w:r>
                    <w:rPr>
                      <w:rFonts w:hint="default"/>
                      <w:bCs/>
                      <w:color w:val="auto"/>
                    </w:rPr>
                    <w:t>有明显臭味</w:t>
                  </w:r>
                </w:p>
              </w:tc>
              <w:tc>
                <w:tcPr>
                  <w:tcW w:w="2389" w:type="dxa"/>
                  <w:noWrap w:val="0"/>
                  <w:vAlign w:val="center"/>
                </w:tcPr>
                <w:p>
                  <w:pPr>
                    <w:keepNext w:val="0"/>
                    <w:keepLines w:val="0"/>
                    <w:suppressLineNumbers w:val="0"/>
                    <w:spacing w:before="0" w:beforeAutospacing="0" w:after="0" w:afterAutospacing="0"/>
                    <w:ind w:left="0" w:right="0"/>
                    <w:jc w:val="center"/>
                    <w:rPr>
                      <w:rFonts w:hint="default"/>
                      <w:bCs/>
                      <w:color w:val="auto"/>
                    </w:rPr>
                  </w:pPr>
                  <w:r>
                    <w:rPr>
                      <w:rFonts w:hint="default"/>
                      <w:bCs/>
                      <w:color w:val="auto"/>
                    </w:rPr>
                    <w:t>3级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366" w:type="dxa"/>
                  <w:noWrap w:val="0"/>
                  <w:vAlign w:val="center"/>
                </w:tcPr>
                <w:p>
                  <w:pPr>
                    <w:keepNext w:val="0"/>
                    <w:keepLines w:val="0"/>
                    <w:suppressLineNumbers w:val="0"/>
                    <w:spacing w:before="0" w:beforeAutospacing="0" w:after="0" w:afterAutospacing="0"/>
                    <w:ind w:left="0" w:right="0"/>
                    <w:jc w:val="center"/>
                    <w:rPr>
                      <w:rFonts w:hint="default"/>
                      <w:bCs/>
                      <w:color w:val="auto"/>
                    </w:rPr>
                  </w:pPr>
                  <w:r>
                    <w:rPr>
                      <w:rFonts w:hint="default"/>
                      <w:bCs/>
                      <w:color w:val="auto"/>
                    </w:rPr>
                    <w:t>岸边30m</w:t>
                  </w:r>
                </w:p>
              </w:tc>
              <w:tc>
                <w:tcPr>
                  <w:tcW w:w="3517" w:type="dxa"/>
                  <w:noWrap w:val="0"/>
                  <w:vAlign w:val="center"/>
                </w:tcPr>
                <w:p>
                  <w:pPr>
                    <w:keepNext w:val="0"/>
                    <w:keepLines w:val="0"/>
                    <w:suppressLineNumbers w:val="0"/>
                    <w:spacing w:before="0" w:beforeAutospacing="0" w:after="0" w:afterAutospacing="0"/>
                    <w:ind w:left="0" w:right="0"/>
                    <w:jc w:val="center"/>
                    <w:rPr>
                      <w:rFonts w:hint="default"/>
                      <w:bCs/>
                      <w:color w:val="auto"/>
                    </w:rPr>
                  </w:pPr>
                  <w:r>
                    <w:rPr>
                      <w:rFonts w:hint="default"/>
                      <w:bCs/>
                      <w:color w:val="auto"/>
                    </w:rPr>
                    <w:t>轻微</w:t>
                  </w:r>
                </w:p>
              </w:tc>
              <w:tc>
                <w:tcPr>
                  <w:tcW w:w="2389" w:type="dxa"/>
                  <w:noWrap w:val="0"/>
                  <w:vAlign w:val="center"/>
                </w:tcPr>
                <w:p>
                  <w:pPr>
                    <w:keepNext w:val="0"/>
                    <w:keepLines w:val="0"/>
                    <w:suppressLineNumbers w:val="0"/>
                    <w:spacing w:before="0" w:beforeAutospacing="0" w:after="0" w:afterAutospacing="0"/>
                    <w:ind w:left="0" w:right="0"/>
                    <w:jc w:val="center"/>
                    <w:rPr>
                      <w:rFonts w:hint="default"/>
                      <w:bCs/>
                      <w:color w:val="auto"/>
                    </w:rPr>
                  </w:pPr>
                  <w:r>
                    <w:rPr>
                      <w:rFonts w:hint="default"/>
                      <w:bCs/>
                      <w:color w:val="auto"/>
                    </w:rPr>
                    <w:t>2级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366" w:type="dxa"/>
                  <w:noWrap w:val="0"/>
                  <w:vAlign w:val="center"/>
                </w:tcPr>
                <w:p>
                  <w:pPr>
                    <w:keepNext w:val="0"/>
                    <w:keepLines w:val="0"/>
                    <w:suppressLineNumbers w:val="0"/>
                    <w:spacing w:before="0" w:beforeAutospacing="0" w:after="0" w:afterAutospacing="0"/>
                    <w:ind w:left="0" w:right="0"/>
                    <w:jc w:val="center"/>
                    <w:rPr>
                      <w:rFonts w:hint="default"/>
                      <w:bCs/>
                      <w:color w:val="auto"/>
                    </w:rPr>
                  </w:pPr>
                  <w:r>
                    <w:rPr>
                      <w:rFonts w:hint="default"/>
                      <w:bCs/>
                      <w:color w:val="auto"/>
                    </w:rPr>
                    <w:t>岸边80m</w:t>
                  </w:r>
                </w:p>
              </w:tc>
              <w:tc>
                <w:tcPr>
                  <w:tcW w:w="3517" w:type="dxa"/>
                  <w:noWrap w:val="0"/>
                  <w:vAlign w:val="center"/>
                </w:tcPr>
                <w:p>
                  <w:pPr>
                    <w:keepNext w:val="0"/>
                    <w:keepLines w:val="0"/>
                    <w:suppressLineNumbers w:val="0"/>
                    <w:spacing w:before="0" w:beforeAutospacing="0" w:after="0" w:afterAutospacing="0"/>
                    <w:ind w:left="0" w:right="0"/>
                    <w:jc w:val="center"/>
                    <w:rPr>
                      <w:rFonts w:hint="default"/>
                      <w:bCs/>
                      <w:color w:val="auto"/>
                    </w:rPr>
                  </w:pPr>
                  <w:r>
                    <w:rPr>
                      <w:rFonts w:hint="default"/>
                      <w:bCs/>
                      <w:color w:val="auto"/>
                    </w:rPr>
                    <w:t>极微</w:t>
                  </w:r>
                </w:p>
              </w:tc>
              <w:tc>
                <w:tcPr>
                  <w:tcW w:w="2389" w:type="dxa"/>
                  <w:noWrap w:val="0"/>
                  <w:vAlign w:val="center"/>
                </w:tcPr>
                <w:p>
                  <w:pPr>
                    <w:keepNext w:val="0"/>
                    <w:keepLines w:val="0"/>
                    <w:suppressLineNumbers w:val="0"/>
                    <w:spacing w:before="0" w:beforeAutospacing="0" w:after="0" w:afterAutospacing="0"/>
                    <w:ind w:left="0" w:right="0"/>
                    <w:jc w:val="center"/>
                    <w:rPr>
                      <w:rFonts w:hint="default"/>
                      <w:bCs/>
                      <w:color w:val="auto"/>
                    </w:rPr>
                  </w:pPr>
                  <w:r>
                    <w:rPr>
                      <w:rFonts w:hint="default"/>
                      <w:bCs/>
                      <w:color w:val="auto"/>
                    </w:rPr>
                    <w:t>1级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2366" w:type="dxa"/>
                  <w:noWrap w:val="0"/>
                  <w:vAlign w:val="center"/>
                </w:tcPr>
                <w:p>
                  <w:pPr>
                    <w:keepNext w:val="0"/>
                    <w:keepLines w:val="0"/>
                    <w:suppressLineNumbers w:val="0"/>
                    <w:spacing w:before="0" w:beforeAutospacing="0" w:after="0" w:afterAutospacing="0"/>
                    <w:ind w:left="0" w:right="0"/>
                    <w:jc w:val="center"/>
                    <w:rPr>
                      <w:rFonts w:hint="default"/>
                      <w:bCs/>
                      <w:color w:val="auto"/>
                    </w:rPr>
                  </w:pPr>
                  <w:r>
                    <w:rPr>
                      <w:rFonts w:hint="default"/>
                      <w:bCs/>
                      <w:color w:val="auto"/>
                    </w:rPr>
                    <w:t>岸边100m以外</w:t>
                  </w:r>
                </w:p>
              </w:tc>
              <w:tc>
                <w:tcPr>
                  <w:tcW w:w="3517" w:type="dxa"/>
                  <w:noWrap w:val="0"/>
                  <w:vAlign w:val="center"/>
                </w:tcPr>
                <w:p>
                  <w:pPr>
                    <w:keepNext w:val="0"/>
                    <w:keepLines w:val="0"/>
                    <w:suppressLineNumbers w:val="0"/>
                    <w:spacing w:before="0" w:beforeAutospacing="0" w:after="0" w:afterAutospacing="0"/>
                    <w:ind w:left="0" w:right="0"/>
                    <w:jc w:val="center"/>
                    <w:rPr>
                      <w:rFonts w:hint="default"/>
                      <w:bCs/>
                      <w:color w:val="auto"/>
                    </w:rPr>
                  </w:pPr>
                  <w:r>
                    <w:rPr>
                      <w:rFonts w:hint="default"/>
                      <w:bCs/>
                      <w:color w:val="auto"/>
                    </w:rPr>
                    <w:t>无</w:t>
                  </w:r>
                </w:p>
              </w:tc>
              <w:tc>
                <w:tcPr>
                  <w:tcW w:w="2389" w:type="dxa"/>
                  <w:noWrap w:val="0"/>
                  <w:vAlign w:val="center"/>
                </w:tcPr>
                <w:p>
                  <w:pPr>
                    <w:keepNext w:val="0"/>
                    <w:keepLines w:val="0"/>
                    <w:suppressLineNumbers w:val="0"/>
                    <w:spacing w:before="0" w:beforeAutospacing="0" w:after="0" w:afterAutospacing="0"/>
                    <w:ind w:left="0" w:right="0"/>
                    <w:jc w:val="center"/>
                    <w:rPr>
                      <w:rFonts w:hint="default"/>
                      <w:bCs/>
                      <w:color w:val="auto"/>
                    </w:rPr>
                  </w:pPr>
                  <w:r>
                    <w:rPr>
                      <w:rFonts w:hint="default"/>
                      <w:bCs/>
                      <w:color w:val="auto"/>
                    </w:rPr>
                    <w:t>0级</w:t>
                  </w:r>
                </w:p>
              </w:tc>
            </w:tr>
          </w:tbl>
          <w:p>
            <w:pPr>
              <w:pStyle w:val="12"/>
              <w:keepNext w:val="0"/>
              <w:keepLines w:val="0"/>
              <w:suppressLineNumbers w:val="0"/>
              <w:spacing w:before="0" w:beforeAutospacing="0" w:after="0" w:afterAutospacing="0" w:line="360" w:lineRule="auto"/>
              <w:ind w:left="0" w:right="0" w:firstLine="480" w:firstLineChars="200"/>
              <w:rPr>
                <w:rFonts w:hint="eastAsia"/>
                <w:bCs/>
                <w:color w:val="auto"/>
                <w:sz w:val="24"/>
                <w:lang w:val="en-US" w:eastAsia="zh-CN"/>
              </w:rPr>
            </w:pPr>
            <w:r>
              <w:rPr>
                <w:rFonts w:hint="eastAsia"/>
                <w:bCs/>
                <w:color w:val="auto"/>
                <w:sz w:val="24"/>
                <w:lang w:val="en-US" w:eastAsia="zh-CN"/>
              </w:rPr>
              <w:t>工程采用边放水边清淤的方式进行陆地清淤，清淤区露出地面后，平均每隔100m~150m设置导流、排水沟进行排水和自然晾干，在该过程中，淤泥中的恶臭物质会散发出大部分。陆地清淤区距离村庄的平均距离大于100m，恶臭对村民的影响较小；淤泥清掏至农田后，部分涉及改造的农田与孙家村、金三村、倪家井、马邑屯的距离在30m内，本次评价提出施工单位需及时回填淤泥，耕作层覆盖淤泥层后基本不会有臭气产生。</w:t>
            </w:r>
          </w:p>
          <w:p>
            <w:pPr>
              <w:pStyle w:val="12"/>
              <w:keepNext w:val="0"/>
              <w:keepLines w:val="0"/>
              <w:suppressLineNumbers w:val="0"/>
              <w:spacing w:before="0" w:beforeAutospacing="0" w:after="0" w:afterAutospacing="0" w:line="360" w:lineRule="auto"/>
              <w:ind w:left="0" w:right="0" w:firstLine="480" w:firstLineChars="200"/>
              <w:rPr>
                <w:rFonts w:hint="default"/>
                <w:bCs/>
                <w:color w:val="auto"/>
                <w:sz w:val="24"/>
                <w:lang w:val="en-US" w:eastAsia="zh-CN"/>
              </w:rPr>
            </w:pPr>
            <w:r>
              <w:rPr>
                <w:rFonts w:hint="eastAsia"/>
                <w:bCs/>
                <w:color w:val="auto"/>
                <w:sz w:val="24"/>
                <w:lang w:val="en-US" w:eastAsia="zh-CN"/>
              </w:rPr>
              <w:t>综上，淤泥恶臭对对</w:t>
            </w:r>
            <w:r>
              <w:rPr>
                <w:rFonts w:hint="default"/>
                <w:color w:val="auto"/>
                <w:sz w:val="24"/>
              </w:rPr>
              <w:t>评价区空气环境质量和周围关心点的影响</w:t>
            </w:r>
            <w:r>
              <w:rPr>
                <w:rFonts w:hint="eastAsia"/>
                <w:color w:val="auto"/>
                <w:sz w:val="24"/>
                <w:lang w:val="en-US" w:eastAsia="zh-CN"/>
              </w:rPr>
              <w:t>可以接受</w:t>
            </w:r>
            <w:r>
              <w:rPr>
                <w:rFonts w:hint="eastAsia"/>
                <w:bCs/>
                <w:color w:val="auto"/>
                <w:sz w:val="24"/>
                <w:lang w:val="en-US" w:eastAsia="zh-CN"/>
              </w:rPr>
              <w:t>。</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b w:val="0"/>
                <w:bCs w:val="0"/>
                <w:color w:val="auto"/>
                <w:sz w:val="24"/>
                <w:highlight w:val="none"/>
                <w:lang w:val="en-US" w:eastAsia="zh-CN"/>
              </w:rPr>
            </w:pPr>
            <w:r>
              <w:rPr>
                <w:rFonts w:hint="eastAsia" w:ascii="黑体" w:hAnsi="黑体" w:eastAsia="黑体" w:cs="黑体"/>
                <w:b w:val="0"/>
                <w:bCs w:val="0"/>
                <w:color w:val="auto"/>
                <w:sz w:val="24"/>
                <w:highlight w:val="none"/>
                <w:lang w:val="en-US" w:eastAsia="zh-CN"/>
              </w:rPr>
              <w:t>（四）施工期声环境影响分析</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b w:val="0"/>
                <w:bCs w:val="0"/>
                <w:color w:val="auto"/>
                <w:sz w:val="24"/>
                <w:highlight w:val="none"/>
                <w:lang w:eastAsia="zh-CN"/>
              </w:rPr>
            </w:pPr>
            <w:r>
              <w:rPr>
                <w:rFonts w:hint="eastAsia" w:ascii="Times New Roman" w:hAnsi="Times New Roman" w:eastAsia="宋体" w:cs="Times New Roman"/>
                <w:b w:val="0"/>
                <w:bCs w:val="0"/>
                <w:color w:val="auto"/>
                <w:sz w:val="24"/>
                <w:highlight w:val="none"/>
                <w:lang w:eastAsia="zh-CN"/>
              </w:rPr>
              <w:t>施工期噪声主要来源于施工机械噪声</w:t>
            </w:r>
            <w:r>
              <w:rPr>
                <w:rFonts w:hint="eastAsia" w:cs="Times New Roman"/>
                <w:b w:val="0"/>
                <w:bCs w:val="0"/>
                <w:color w:val="auto"/>
                <w:sz w:val="24"/>
                <w:highlight w:val="none"/>
                <w:lang w:val="en-US" w:eastAsia="zh-CN"/>
              </w:rPr>
              <w:t>和</w:t>
            </w:r>
            <w:r>
              <w:rPr>
                <w:rFonts w:hint="eastAsia" w:ascii="Times New Roman" w:hAnsi="Times New Roman" w:eastAsia="宋体" w:cs="Times New Roman"/>
                <w:b w:val="0"/>
                <w:bCs w:val="0"/>
                <w:color w:val="auto"/>
                <w:sz w:val="24"/>
                <w:highlight w:val="none"/>
                <w:lang w:eastAsia="zh-CN"/>
              </w:rPr>
              <w:t>运输车辆交通噪声。</w:t>
            </w:r>
          </w:p>
          <w:p>
            <w:pPr>
              <w:keepNext w:val="0"/>
              <w:keepLines w:val="0"/>
              <w:suppressLineNumbers w:val="0"/>
              <w:spacing w:before="0" w:beforeAutospacing="0" w:after="0" w:afterAutospacing="0" w:line="360" w:lineRule="auto"/>
              <w:ind w:left="0" w:right="0" w:firstLine="482" w:firstLineChars="200"/>
              <w:contextualSpacing/>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val="en-US" w:eastAsia="zh-CN"/>
              </w:rPr>
              <w:t>1、</w:t>
            </w:r>
            <w:r>
              <w:rPr>
                <w:rFonts w:hint="eastAsia" w:ascii="Times New Roman" w:hAnsi="Times New Roman" w:eastAsia="宋体" w:cs="Times New Roman"/>
                <w:b/>
                <w:bCs/>
                <w:color w:val="auto"/>
                <w:sz w:val="24"/>
                <w:highlight w:val="none"/>
                <w:lang w:eastAsia="zh-CN"/>
              </w:rPr>
              <w:t>施工</w:t>
            </w:r>
            <w:r>
              <w:rPr>
                <w:rFonts w:hint="eastAsia" w:cs="Times New Roman"/>
                <w:b/>
                <w:bCs/>
                <w:color w:val="auto"/>
                <w:sz w:val="24"/>
                <w:highlight w:val="none"/>
                <w:lang w:val="en-US" w:eastAsia="zh-CN"/>
              </w:rPr>
              <w:t>机械</w:t>
            </w:r>
            <w:r>
              <w:rPr>
                <w:rFonts w:hint="eastAsia" w:ascii="Times New Roman" w:hAnsi="Times New Roman" w:eastAsia="宋体" w:cs="Times New Roman"/>
                <w:b/>
                <w:bCs/>
                <w:color w:val="auto"/>
                <w:sz w:val="24"/>
                <w:highlight w:val="none"/>
                <w:lang w:eastAsia="zh-CN"/>
              </w:rPr>
              <w:t>噪声</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b w:val="0"/>
                <w:bCs w:val="0"/>
                <w:color w:val="auto"/>
                <w:sz w:val="24"/>
                <w:highlight w:val="none"/>
                <w:lang w:eastAsia="zh-CN"/>
              </w:rPr>
            </w:pPr>
            <w:r>
              <w:rPr>
                <w:rFonts w:hint="eastAsia" w:ascii="Times New Roman" w:hAnsi="Times New Roman" w:eastAsia="宋体" w:cs="Times New Roman"/>
                <w:b w:val="0"/>
                <w:bCs w:val="0"/>
                <w:color w:val="auto"/>
                <w:sz w:val="24"/>
                <w:highlight w:val="none"/>
                <w:lang w:eastAsia="zh-CN"/>
              </w:rPr>
              <w:t>施工期主要设备噪声源源强见下表。</w:t>
            </w:r>
          </w:p>
          <w:p>
            <w:pPr>
              <w:keepNext w:val="0"/>
              <w:keepLines w:val="0"/>
              <w:suppressLineNumbers w:val="0"/>
              <w:spacing w:before="0" w:beforeAutospacing="0" w:after="0" w:afterAutospacing="0" w:line="360" w:lineRule="auto"/>
              <w:ind w:left="0" w:right="0"/>
              <w:contextualSpacing/>
              <w:jc w:val="center"/>
              <w:rPr>
                <w:rFonts w:hint="eastAsia" w:ascii="黑体" w:hAnsi="黑体" w:eastAsia="黑体" w:cs="黑体"/>
                <w:b w:val="0"/>
                <w:bCs w:val="0"/>
                <w:color w:val="auto"/>
                <w:sz w:val="21"/>
                <w:szCs w:val="21"/>
                <w:highlight w:val="none"/>
                <w:lang w:eastAsia="zh-CN"/>
              </w:rPr>
            </w:pPr>
            <w:r>
              <w:rPr>
                <w:rFonts w:hint="eastAsia" w:ascii="黑体" w:hAnsi="黑体" w:eastAsia="黑体" w:cs="黑体"/>
                <w:b w:val="0"/>
                <w:bCs w:val="0"/>
                <w:color w:val="auto"/>
                <w:sz w:val="21"/>
                <w:szCs w:val="21"/>
                <w:highlight w:val="none"/>
                <w:lang w:eastAsia="zh-CN"/>
              </w:rPr>
              <w:t>表</w:t>
            </w:r>
            <w:r>
              <w:rPr>
                <w:rFonts w:hint="default" w:ascii="Times New Roman" w:hAnsi="Times New Roman" w:eastAsia="黑体" w:cs="Times New Roman"/>
                <w:b w:val="0"/>
                <w:bCs w:val="0"/>
                <w:color w:val="auto"/>
                <w:sz w:val="21"/>
                <w:szCs w:val="21"/>
                <w:highlight w:val="none"/>
                <w:lang w:val="en-US" w:eastAsia="zh-CN"/>
              </w:rPr>
              <w:t>4.</w:t>
            </w:r>
            <w:r>
              <w:rPr>
                <w:rFonts w:hint="eastAsia" w:eastAsia="黑体" w:cs="Times New Roman"/>
                <w:b w:val="0"/>
                <w:bCs w:val="0"/>
                <w:color w:val="auto"/>
                <w:sz w:val="21"/>
                <w:szCs w:val="21"/>
                <w:highlight w:val="none"/>
                <w:lang w:val="en-US" w:eastAsia="zh-CN"/>
              </w:rPr>
              <w:t>5</w:t>
            </w:r>
            <w:r>
              <w:rPr>
                <w:rFonts w:hint="eastAsia" w:ascii="黑体" w:hAnsi="黑体" w:eastAsia="黑体" w:cs="黑体"/>
                <w:b w:val="0"/>
                <w:bCs w:val="0"/>
                <w:color w:val="auto"/>
                <w:sz w:val="21"/>
                <w:szCs w:val="21"/>
                <w:highlight w:val="none"/>
                <w:lang w:eastAsia="zh-CN"/>
              </w:rPr>
              <w:t xml:space="preserve"> 施工期主要设备噪声源强一览表</w:t>
            </w:r>
          </w:p>
          <w:tbl>
            <w:tblPr>
              <w:tblStyle w:val="3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3627"/>
              <w:gridCol w:w="3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72" w:type="dxa"/>
                  <w:noWrap w:val="0"/>
                  <w:vAlign w:val="top"/>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编号</w:t>
                  </w:r>
                </w:p>
              </w:tc>
              <w:tc>
                <w:tcPr>
                  <w:tcW w:w="3627" w:type="dxa"/>
                  <w:noWrap w:val="0"/>
                  <w:vAlign w:val="top"/>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设备名称</w:t>
                  </w:r>
                </w:p>
              </w:tc>
              <w:tc>
                <w:tcPr>
                  <w:tcW w:w="3400" w:type="dxa"/>
                  <w:noWrap w:val="0"/>
                  <w:vAlign w:val="top"/>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噪声强度</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2" w:type="dxa"/>
                  <w:noWrap w:val="0"/>
                  <w:vAlign w:val="top"/>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3627" w:type="dxa"/>
                  <w:noWrap w:val="0"/>
                  <w:vAlign w:val="top"/>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挖掘机</w:t>
                  </w:r>
                </w:p>
              </w:tc>
              <w:tc>
                <w:tcPr>
                  <w:tcW w:w="3400" w:type="dxa"/>
                  <w:noWrap w:val="0"/>
                  <w:vAlign w:val="top"/>
                </w:tcPr>
                <w:p>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2" w:type="dxa"/>
                  <w:noWrap w:val="0"/>
                  <w:vAlign w:val="top"/>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3627" w:type="dxa"/>
                  <w:noWrap w:val="0"/>
                  <w:vAlign w:val="top"/>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装载机</w:t>
                  </w:r>
                </w:p>
              </w:tc>
              <w:tc>
                <w:tcPr>
                  <w:tcW w:w="3400" w:type="dxa"/>
                  <w:noWrap w:val="0"/>
                  <w:vAlign w:val="top"/>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2" w:type="dxa"/>
                  <w:noWrap w:val="0"/>
                  <w:vAlign w:val="top"/>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3627" w:type="dxa"/>
                  <w:noWrap w:val="0"/>
                  <w:vAlign w:val="top"/>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推土机</w:t>
                  </w:r>
                </w:p>
              </w:tc>
              <w:tc>
                <w:tcPr>
                  <w:tcW w:w="3400" w:type="dxa"/>
                  <w:noWrap w:val="0"/>
                  <w:vAlign w:val="top"/>
                </w:tcPr>
                <w:p>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2" w:type="dxa"/>
                  <w:noWrap w:val="0"/>
                  <w:vAlign w:val="top"/>
                </w:tcPr>
                <w:p>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3627" w:type="dxa"/>
                  <w:noWrap w:val="0"/>
                  <w:vAlign w:val="top"/>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振动筛</w:t>
                  </w:r>
                </w:p>
              </w:tc>
              <w:tc>
                <w:tcPr>
                  <w:tcW w:w="3400" w:type="dxa"/>
                  <w:noWrap w:val="0"/>
                  <w:vAlign w:val="top"/>
                </w:tcPr>
                <w:p>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2" w:type="dxa"/>
                  <w:noWrap w:val="0"/>
                  <w:vAlign w:val="top"/>
                </w:tcPr>
                <w:p>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3627" w:type="dxa"/>
                  <w:noWrap w:val="0"/>
                  <w:vAlign w:val="top"/>
                </w:tcPr>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highlight w:val="none"/>
                      <w:lang w:val="en-US" w:eastAsia="zh-CN"/>
                    </w:rPr>
                    <w:t>振动夯实机</w:t>
                  </w:r>
                </w:p>
              </w:tc>
              <w:tc>
                <w:tcPr>
                  <w:tcW w:w="3400" w:type="dxa"/>
                  <w:noWrap w:val="0"/>
                  <w:vAlign w:val="top"/>
                </w:tcPr>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2" w:type="dxa"/>
                  <w:noWrap w:val="0"/>
                  <w:vAlign w:val="top"/>
                </w:tcPr>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3627" w:type="dxa"/>
                  <w:noWrap w:val="0"/>
                  <w:vAlign w:val="top"/>
                </w:tcPr>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混凝土泵</w:t>
                  </w:r>
                </w:p>
              </w:tc>
              <w:tc>
                <w:tcPr>
                  <w:tcW w:w="3400" w:type="dxa"/>
                  <w:noWrap w:val="0"/>
                  <w:vAlign w:val="top"/>
                </w:tcPr>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2" w:type="dxa"/>
                  <w:noWrap w:val="0"/>
                  <w:vAlign w:val="top"/>
                </w:tcPr>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3627" w:type="dxa"/>
                  <w:noWrap w:val="0"/>
                  <w:vAlign w:val="top"/>
                </w:tcPr>
                <w:p>
                  <w:pPr>
                    <w:keepNext w:val="0"/>
                    <w:keepLines w:val="0"/>
                    <w:suppressLineNumbers w:val="0"/>
                    <w:spacing w:before="0" w:beforeAutospacing="0" w:after="0" w:afterAutospacing="0" w:line="36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混凝土搅拌机</w:t>
                  </w:r>
                </w:p>
              </w:tc>
              <w:tc>
                <w:tcPr>
                  <w:tcW w:w="3400" w:type="dxa"/>
                  <w:noWrap w:val="0"/>
                  <w:vAlign w:val="top"/>
                </w:tcPr>
                <w:p>
                  <w:pPr>
                    <w:keepNext w:val="0"/>
                    <w:keepLines w:val="0"/>
                    <w:suppressLineNumbers w:val="0"/>
                    <w:spacing w:before="0" w:beforeAutospacing="0" w:after="0" w:afterAutospacing="0" w:line="360" w:lineRule="exact"/>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2" w:type="dxa"/>
                  <w:noWrap w:val="0"/>
                  <w:vAlign w:val="top"/>
                </w:tcPr>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3627" w:type="dxa"/>
                  <w:noWrap w:val="0"/>
                  <w:vAlign w:val="top"/>
                </w:tcPr>
                <w:p>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olor w:val="auto"/>
                      <w:sz w:val="21"/>
                      <w:szCs w:val="21"/>
                      <w:highlight w:val="none"/>
                      <w:lang w:eastAsia="zh-CN"/>
                    </w:rPr>
                  </w:pPr>
                  <w:r>
                    <w:rPr>
                      <w:rFonts w:hint="eastAsia" w:cs="Times New Roman"/>
                      <w:color w:val="auto"/>
                      <w:highlight w:val="none"/>
                      <w:lang w:val="en-US" w:eastAsia="zh-CN"/>
                    </w:rPr>
                    <w:t>水泵</w:t>
                  </w:r>
                </w:p>
              </w:tc>
              <w:tc>
                <w:tcPr>
                  <w:tcW w:w="3400" w:type="dxa"/>
                  <w:noWrap w:val="0"/>
                  <w:vAlign w:val="top"/>
                </w:tcPr>
                <w:p>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85</w:t>
                  </w:r>
                </w:p>
              </w:tc>
            </w:tr>
          </w:tbl>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b w:val="0"/>
                <w:bCs w:val="0"/>
                <w:color w:val="auto"/>
                <w:sz w:val="24"/>
                <w:highlight w:val="none"/>
                <w:lang w:eastAsia="zh-CN"/>
              </w:rPr>
            </w:pPr>
            <w:r>
              <w:rPr>
                <w:rFonts w:hint="eastAsia" w:ascii="Times New Roman" w:hAnsi="Times New Roman" w:eastAsia="宋体" w:cs="Times New Roman"/>
                <w:b w:val="0"/>
                <w:bCs w:val="0"/>
                <w:color w:val="auto"/>
                <w:sz w:val="24"/>
                <w:highlight w:val="none"/>
                <w:lang w:eastAsia="zh-CN"/>
              </w:rPr>
              <w:t>施工过程使用的施工机械产生的噪声主要属于中低频率噪声，</w:t>
            </w:r>
            <w:r>
              <w:rPr>
                <w:rFonts w:hint="eastAsia"/>
                <w:color w:val="auto"/>
                <w:sz w:val="24"/>
              </w:rPr>
              <w:t>本次预测噪声影响时采用点声源预测模式，预测模型为：</w:t>
            </w:r>
          </w:p>
          <w:p>
            <w:pPr>
              <w:keepNext w:val="0"/>
              <w:keepLines w:val="0"/>
              <w:suppressLineNumbers w:val="0"/>
              <w:spacing w:before="0" w:beforeAutospacing="0" w:after="0" w:afterAutospacing="0" w:line="360" w:lineRule="auto"/>
              <w:ind w:left="0" w:right="0" w:firstLine="200"/>
              <w:jc w:val="center"/>
              <w:rPr>
                <w:rFonts w:hint="default"/>
                <w:color w:val="auto"/>
                <w:sz w:val="24"/>
              </w:rPr>
            </w:pPr>
            <w:r>
              <w:rPr>
                <w:rFonts w:hint="eastAsia"/>
                <w:color w:val="auto"/>
                <w:sz w:val="24"/>
              </w:rPr>
              <w:t>L</w:t>
            </w:r>
            <w:r>
              <w:rPr>
                <w:rFonts w:hint="eastAsia"/>
                <w:color w:val="auto"/>
                <w:sz w:val="24"/>
                <w:vertAlign w:val="subscript"/>
              </w:rPr>
              <w:t>pA</w:t>
            </w:r>
            <w:r>
              <w:rPr>
                <w:rFonts w:hint="eastAsia"/>
                <w:color w:val="auto"/>
                <w:sz w:val="24"/>
              </w:rPr>
              <w:t>（r）=L</w:t>
            </w:r>
            <w:r>
              <w:rPr>
                <w:rFonts w:hint="eastAsia"/>
                <w:color w:val="auto"/>
                <w:sz w:val="24"/>
                <w:vertAlign w:val="subscript"/>
              </w:rPr>
              <w:t>pA</w:t>
            </w:r>
            <w:r>
              <w:rPr>
                <w:rFonts w:hint="eastAsia"/>
                <w:color w:val="auto"/>
                <w:sz w:val="24"/>
              </w:rPr>
              <w:t>（r</w:t>
            </w:r>
            <w:r>
              <w:rPr>
                <w:rFonts w:hint="eastAsia"/>
                <w:color w:val="auto"/>
                <w:sz w:val="24"/>
                <w:vertAlign w:val="subscript"/>
              </w:rPr>
              <w:t>0</w:t>
            </w:r>
            <w:r>
              <w:rPr>
                <w:rFonts w:hint="eastAsia"/>
                <w:color w:val="auto"/>
                <w:sz w:val="24"/>
              </w:rPr>
              <w:t>）- 20lg（r/r</w:t>
            </w:r>
            <w:r>
              <w:rPr>
                <w:rFonts w:hint="eastAsia"/>
                <w:color w:val="auto"/>
                <w:sz w:val="24"/>
                <w:vertAlign w:val="subscript"/>
              </w:rPr>
              <w:t>0</w:t>
            </w:r>
            <w:r>
              <w:rPr>
                <w:rFonts w:hint="eastAsia"/>
                <w:color w:val="auto"/>
                <w:sz w:val="24"/>
              </w:rPr>
              <w:t>）</w:t>
            </w:r>
          </w:p>
          <w:p>
            <w:pPr>
              <w:keepNext w:val="0"/>
              <w:keepLines w:val="0"/>
              <w:suppressLineNumbers w:val="0"/>
              <w:spacing w:before="0" w:beforeAutospacing="0" w:after="0" w:afterAutospacing="0" w:line="360" w:lineRule="auto"/>
              <w:ind w:left="0" w:right="0" w:firstLine="480" w:firstLineChars="200"/>
              <w:rPr>
                <w:rFonts w:hint="default"/>
                <w:color w:val="auto"/>
                <w:sz w:val="24"/>
              </w:rPr>
            </w:pPr>
            <w:r>
              <w:rPr>
                <w:rFonts w:hint="default"/>
                <w:color w:val="auto"/>
                <w:sz w:val="24"/>
              </w:rPr>
              <w:t>式中：</w:t>
            </w:r>
            <w:r>
              <w:rPr>
                <w:rFonts w:hint="eastAsia"/>
                <w:color w:val="auto"/>
                <w:sz w:val="24"/>
              </w:rPr>
              <w:t>L</w:t>
            </w:r>
            <w:r>
              <w:rPr>
                <w:rFonts w:hint="eastAsia"/>
                <w:color w:val="auto"/>
                <w:sz w:val="24"/>
                <w:vertAlign w:val="subscript"/>
              </w:rPr>
              <w:t>pA</w:t>
            </w:r>
            <w:r>
              <w:rPr>
                <w:rFonts w:hint="eastAsia"/>
                <w:color w:val="auto"/>
                <w:sz w:val="24"/>
              </w:rPr>
              <w:t>（r）</w:t>
            </w:r>
            <w:r>
              <w:rPr>
                <w:rFonts w:hint="default"/>
                <w:color w:val="auto"/>
                <w:sz w:val="24"/>
              </w:rPr>
              <w:t>—</w:t>
            </w:r>
            <w:r>
              <w:rPr>
                <w:rFonts w:hint="eastAsia"/>
                <w:color w:val="auto"/>
                <w:sz w:val="24"/>
              </w:rPr>
              <w:t>距离声源</w:t>
            </w:r>
            <w:r>
              <w:rPr>
                <w:rFonts w:hint="default"/>
                <w:color w:val="auto"/>
                <w:sz w:val="24"/>
              </w:rPr>
              <w:t xml:space="preserve">r </w:t>
            </w:r>
            <w:r>
              <w:rPr>
                <w:rFonts w:hint="eastAsia"/>
                <w:color w:val="auto"/>
                <w:sz w:val="24"/>
              </w:rPr>
              <w:t>处的A声级</w:t>
            </w:r>
            <w:r>
              <w:rPr>
                <w:rFonts w:hint="default"/>
                <w:color w:val="auto"/>
                <w:sz w:val="24"/>
              </w:rPr>
              <w:t>，dB（</w:t>
            </w:r>
            <w:r>
              <w:rPr>
                <w:rFonts w:hint="eastAsia"/>
                <w:color w:val="auto"/>
                <w:sz w:val="24"/>
              </w:rPr>
              <w:t>A</w:t>
            </w:r>
            <w:r>
              <w:rPr>
                <w:rFonts w:hint="default"/>
                <w:color w:val="auto"/>
                <w:sz w:val="24"/>
              </w:rPr>
              <w:t>）；</w:t>
            </w:r>
          </w:p>
          <w:p>
            <w:pPr>
              <w:keepNext w:val="0"/>
              <w:keepLines w:val="0"/>
              <w:suppressLineNumbers w:val="0"/>
              <w:spacing w:before="0" w:beforeAutospacing="0" w:after="0" w:afterAutospacing="0" w:line="360" w:lineRule="auto"/>
              <w:ind w:left="0" w:right="0" w:firstLine="1200" w:firstLineChars="500"/>
              <w:rPr>
                <w:rFonts w:hint="default"/>
                <w:color w:val="auto"/>
                <w:sz w:val="24"/>
              </w:rPr>
            </w:pPr>
            <w:r>
              <w:rPr>
                <w:rFonts w:hint="eastAsia"/>
                <w:color w:val="auto"/>
                <w:sz w:val="24"/>
              </w:rPr>
              <w:t>L</w:t>
            </w:r>
            <w:r>
              <w:rPr>
                <w:rFonts w:hint="eastAsia"/>
                <w:color w:val="auto"/>
                <w:sz w:val="24"/>
                <w:vertAlign w:val="subscript"/>
              </w:rPr>
              <w:t>pA</w:t>
            </w:r>
            <w:r>
              <w:rPr>
                <w:rFonts w:hint="eastAsia"/>
                <w:color w:val="auto"/>
                <w:sz w:val="24"/>
              </w:rPr>
              <w:t>（r</w:t>
            </w:r>
            <w:r>
              <w:rPr>
                <w:rFonts w:hint="eastAsia"/>
                <w:color w:val="auto"/>
                <w:sz w:val="24"/>
                <w:vertAlign w:val="subscript"/>
              </w:rPr>
              <w:t>0</w:t>
            </w:r>
            <w:r>
              <w:rPr>
                <w:rFonts w:hint="eastAsia"/>
                <w:color w:val="auto"/>
                <w:sz w:val="24"/>
              </w:rPr>
              <w:t>）</w:t>
            </w:r>
            <w:r>
              <w:rPr>
                <w:rFonts w:hint="default"/>
                <w:color w:val="auto"/>
                <w:sz w:val="24"/>
              </w:rPr>
              <w:t>—</w:t>
            </w:r>
            <w:r>
              <w:rPr>
                <w:rFonts w:hint="eastAsia"/>
                <w:color w:val="auto"/>
                <w:sz w:val="24"/>
              </w:rPr>
              <w:t>参考位置</w:t>
            </w:r>
            <w:r>
              <w:rPr>
                <w:rFonts w:hint="default"/>
                <w:i/>
                <w:iCs/>
                <w:color w:val="auto"/>
                <w:sz w:val="24"/>
              </w:rPr>
              <w:t>r</w:t>
            </w:r>
            <w:r>
              <w:rPr>
                <w:rFonts w:hint="default"/>
                <w:color w:val="auto"/>
                <w:sz w:val="24"/>
                <w:vertAlign w:val="subscript"/>
              </w:rPr>
              <w:t>0</w:t>
            </w:r>
            <w:r>
              <w:rPr>
                <w:rFonts w:hint="default"/>
                <w:color w:val="auto"/>
                <w:sz w:val="24"/>
              </w:rPr>
              <w:t xml:space="preserve"> </w:t>
            </w:r>
            <w:r>
              <w:rPr>
                <w:rFonts w:hint="eastAsia"/>
                <w:color w:val="auto"/>
                <w:sz w:val="24"/>
              </w:rPr>
              <w:t>处的A声级</w:t>
            </w:r>
            <w:r>
              <w:rPr>
                <w:rFonts w:hint="default"/>
                <w:color w:val="auto"/>
                <w:sz w:val="24"/>
              </w:rPr>
              <w:t>，dB（</w:t>
            </w:r>
            <w:r>
              <w:rPr>
                <w:rFonts w:hint="eastAsia"/>
                <w:color w:val="auto"/>
                <w:sz w:val="24"/>
              </w:rPr>
              <w:t>A</w:t>
            </w:r>
            <w:r>
              <w:rPr>
                <w:rFonts w:hint="default"/>
                <w:color w:val="auto"/>
                <w:sz w:val="24"/>
              </w:rPr>
              <w:t>）；</w:t>
            </w:r>
          </w:p>
          <w:p>
            <w:pPr>
              <w:keepNext w:val="0"/>
              <w:keepLines w:val="0"/>
              <w:suppressLineNumbers w:val="0"/>
              <w:spacing w:before="0" w:beforeAutospacing="0" w:after="0" w:afterAutospacing="0" w:line="360" w:lineRule="auto"/>
              <w:ind w:left="0" w:right="0" w:firstLine="1200" w:firstLineChars="500"/>
              <w:rPr>
                <w:rFonts w:hint="default"/>
                <w:color w:val="auto"/>
                <w:sz w:val="24"/>
              </w:rPr>
            </w:pPr>
            <w:r>
              <w:rPr>
                <w:rFonts w:hint="eastAsia"/>
                <w:color w:val="auto"/>
                <w:sz w:val="24"/>
              </w:rPr>
              <w:t>r</w:t>
            </w:r>
            <w:r>
              <w:rPr>
                <w:rFonts w:hint="default"/>
                <w:color w:val="auto"/>
                <w:sz w:val="24"/>
              </w:rPr>
              <w:t>—</w:t>
            </w:r>
            <w:r>
              <w:rPr>
                <w:rFonts w:hint="eastAsia"/>
                <w:color w:val="auto"/>
                <w:sz w:val="24"/>
              </w:rPr>
              <w:t>预测点距离声源的距离</w:t>
            </w:r>
            <w:r>
              <w:rPr>
                <w:rFonts w:hint="default"/>
                <w:color w:val="auto"/>
                <w:sz w:val="24"/>
              </w:rPr>
              <w:t>，m</w:t>
            </w:r>
            <w:r>
              <w:rPr>
                <w:rFonts w:hint="eastAsia"/>
                <w:color w:val="auto"/>
                <w:sz w:val="24"/>
              </w:rPr>
              <w:t>；</w:t>
            </w:r>
          </w:p>
          <w:p>
            <w:pPr>
              <w:keepNext w:val="0"/>
              <w:keepLines w:val="0"/>
              <w:suppressLineNumbers w:val="0"/>
              <w:spacing w:before="0" w:beforeAutospacing="0" w:after="0" w:afterAutospacing="0" w:line="360" w:lineRule="auto"/>
              <w:ind w:left="0" w:right="0" w:firstLine="1200" w:firstLineChars="500"/>
              <w:rPr>
                <w:rFonts w:hint="default"/>
                <w:color w:val="auto"/>
                <w:sz w:val="24"/>
              </w:rPr>
            </w:pPr>
            <w:r>
              <w:rPr>
                <w:rFonts w:hint="eastAsia"/>
                <w:color w:val="auto"/>
                <w:sz w:val="24"/>
              </w:rPr>
              <w:t>r</w:t>
            </w:r>
            <w:r>
              <w:rPr>
                <w:rFonts w:hint="eastAsia"/>
                <w:color w:val="auto"/>
                <w:sz w:val="24"/>
                <w:vertAlign w:val="subscript"/>
              </w:rPr>
              <w:t>0</w:t>
            </w:r>
            <w:r>
              <w:rPr>
                <w:rFonts w:hint="default"/>
                <w:color w:val="auto"/>
                <w:sz w:val="24"/>
              </w:rPr>
              <w:t>—</w:t>
            </w:r>
            <w:r>
              <w:rPr>
                <w:rFonts w:hint="eastAsia"/>
                <w:color w:val="auto"/>
                <w:sz w:val="24"/>
              </w:rPr>
              <w:t>参考位置距离声源的距离</w:t>
            </w:r>
            <w:r>
              <w:rPr>
                <w:rFonts w:hint="default"/>
                <w:color w:val="auto"/>
                <w:sz w:val="24"/>
              </w:rPr>
              <w:t>，m</w:t>
            </w:r>
            <w:r>
              <w:rPr>
                <w:rFonts w:hint="eastAsia"/>
                <w:color w:val="auto"/>
                <w:sz w:val="24"/>
              </w:rPr>
              <w:t>。</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b w:val="0"/>
                <w:bCs w:val="0"/>
                <w:color w:val="auto"/>
                <w:sz w:val="24"/>
                <w:highlight w:val="none"/>
                <w:lang w:eastAsia="zh-CN"/>
              </w:rPr>
            </w:pPr>
            <w:r>
              <w:rPr>
                <w:rFonts w:hint="eastAsia" w:ascii="Times New Roman" w:hAnsi="Times New Roman" w:eastAsia="宋体" w:cs="Times New Roman"/>
                <w:b w:val="0"/>
                <w:bCs w:val="0"/>
                <w:color w:val="auto"/>
                <w:sz w:val="24"/>
                <w:highlight w:val="none"/>
                <w:lang w:eastAsia="zh-CN"/>
              </w:rPr>
              <w:t>施工期主要设备噪声随距离衰减情况见下表。</w:t>
            </w:r>
          </w:p>
          <w:p>
            <w:pPr>
              <w:keepNext w:val="0"/>
              <w:keepLines w:val="0"/>
              <w:suppressLineNumbers w:val="0"/>
              <w:spacing w:before="0" w:beforeAutospacing="0" w:after="0" w:afterAutospacing="0" w:line="360" w:lineRule="auto"/>
              <w:ind w:left="0" w:right="0"/>
              <w:contextualSpacing/>
              <w:jc w:val="center"/>
              <w:rPr>
                <w:rFonts w:hint="eastAsia" w:ascii="Times New Roman" w:hAnsi="Times New Roman" w:eastAsia="宋体" w:cs="Times New Roman"/>
                <w:b w:val="0"/>
                <w:bCs w:val="0"/>
                <w:color w:val="auto"/>
                <w:sz w:val="24"/>
                <w:highlight w:val="none"/>
                <w:lang w:eastAsia="zh-CN"/>
              </w:rPr>
            </w:pPr>
            <w:r>
              <w:rPr>
                <w:rFonts w:hint="eastAsia" w:ascii="黑体" w:hAnsi="黑体" w:eastAsia="黑体" w:cs="黑体"/>
                <w:b w:val="0"/>
                <w:bCs w:val="0"/>
                <w:color w:val="auto"/>
                <w:sz w:val="21"/>
                <w:szCs w:val="21"/>
                <w:highlight w:val="none"/>
                <w:lang w:eastAsia="zh-CN"/>
              </w:rPr>
              <w:t>表</w:t>
            </w:r>
            <w:r>
              <w:rPr>
                <w:rFonts w:hint="default" w:ascii="Times New Roman" w:hAnsi="Times New Roman" w:eastAsia="黑体" w:cs="Times New Roman"/>
                <w:b w:val="0"/>
                <w:bCs w:val="0"/>
                <w:color w:val="auto"/>
                <w:sz w:val="21"/>
                <w:szCs w:val="21"/>
                <w:highlight w:val="none"/>
                <w:lang w:val="en-US" w:eastAsia="zh-CN"/>
              </w:rPr>
              <w:t>4.</w:t>
            </w:r>
            <w:r>
              <w:rPr>
                <w:rFonts w:hint="eastAsia" w:eastAsia="黑体" w:cs="Times New Roman"/>
                <w:b w:val="0"/>
                <w:bCs w:val="0"/>
                <w:color w:val="auto"/>
                <w:sz w:val="21"/>
                <w:szCs w:val="21"/>
                <w:highlight w:val="none"/>
                <w:lang w:val="en-US" w:eastAsia="zh-CN"/>
              </w:rPr>
              <w:t>6</w:t>
            </w:r>
            <w:r>
              <w:rPr>
                <w:rFonts w:hint="eastAsia" w:ascii="黑体" w:hAnsi="黑体" w:eastAsia="黑体" w:cs="黑体"/>
                <w:b w:val="0"/>
                <w:bCs w:val="0"/>
                <w:color w:val="auto"/>
                <w:sz w:val="21"/>
                <w:szCs w:val="21"/>
                <w:highlight w:val="none"/>
                <w:lang w:eastAsia="zh-CN"/>
              </w:rPr>
              <w:t xml:space="preserve"> 施工主要设备噪声</w:t>
            </w:r>
            <w:r>
              <w:rPr>
                <w:rFonts w:hint="eastAsia" w:ascii="黑体" w:hAnsi="黑体" w:eastAsia="黑体" w:cs="黑体"/>
                <w:b w:val="0"/>
                <w:bCs w:val="0"/>
                <w:color w:val="auto"/>
                <w:sz w:val="21"/>
                <w:szCs w:val="21"/>
                <w:highlight w:val="none"/>
                <w:lang w:val="en-US" w:eastAsia="zh-CN"/>
              </w:rPr>
              <w:t>在不同</w:t>
            </w:r>
            <w:r>
              <w:rPr>
                <w:rFonts w:hint="eastAsia" w:ascii="黑体" w:hAnsi="黑体" w:eastAsia="黑体" w:cs="黑体"/>
                <w:b w:val="0"/>
                <w:bCs w:val="0"/>
                <w:color w:val="auto"/>
                <w:sz w:val="21"/>
                <w:szCs w:val="21"/>
                <w:highlight w:val="none"/>
                <w:lang w:eastAsia="zh-CN"/>
              </w:rPr>
              <w:t>距离</w:t>
            </w:r>
            <w:r>
              <w:rPr>
                <w:rFonts w:hint="eastAsia" w:ascii="黑体" w:hAnsi="黑体" w:eastAsia="黑体" w:cs="黑体"/>
                <w:b w:val="0"/>
                <w:bCs w:val="0"/>
                <w:color w:val="auto"/>
                <w:sz w:val="21"/>
                <w:szCs w:val="21"/>
                <w:highlight w:val="none"/>
                <w:lang w:val="en-US" w:eastAsia="zh-CN"/>
              </w:rPr>
              <w:t>处的预测</w:t>
            </w:r>
            <w:r>
              <w:rPr>
                <w:rFonts w:hint="eastAsia" w:ascii="黑体" w:hAnsi="黑体" w:eastAsia="黑体" w:cs="黑体"/>
                <w:b w:val="0"/>
                <w:bCs w:val="0"/>
                <w:color w:val="auto"/>
                <w:sz w:val="21"/>
                <w:szCs w:val="21"/>
                <w:highlight w:val="none"/>
                <w:lang w:eastAsia="zh-CN"/>
              </w:rPr>
              <w:t>情况   单位：</w:t>
            </w:r>
            <w:r>
              <w:rPr>
                <w:rFonts w:hint="default" w:ascii="Times New Roman" w:hAnsi="Times New Roman" w:eastAsia="黑体" w:cs="Times New Roman"/>
                <w:b w:val="0"/>
                <w:bCs w:val="0"/>
                <w:color w:val="auto"/>
                <w:sz w:val="21"/>
                <w:szCs w:val="21"/>
                <w:highlight w:val="none"/>
                <w:lang w:eastAsia="zh-CN"/>
              </w:rPr>
              <w:t>dB（A）</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1"/>
              <w:gridCol w:w="919"/>
              <w:gridCol w:w="920"/>
              <w:gridCol w:w="920"/>
              <w:gridCol w:w="920"/>
              <w:gridCol w:w="920"/>
              <w:gridCol w:w="920"/>
              <w:gridCol w:w="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4" w:type="dxa"/>
                  <w:noWrap w:val="0"/>
                  <w:vAlign w:val="center"/>
                </w:tcPr>
                <w:p>
                  <w:pPr>
                    <w:keepNext w:val="0"/>
                    <w:keepLines w:val="0"/>
                    <w:suppressLineNumbers w:val="0"/>
                    <w:spacing w:before="0" w:beforeAutospacing="0" w:after="0" w:afterAutospacing="0" w:line="340" w:lineRule="exact"/>
                    <w:ind w:left="0" w:right="0"/>
                    <w:jc w:val="center"/>
                    <w:rPr>
                      <w:rFonts w:hint="default" w:ascii="Times New Roman" w:hAnsi="Times New Roman" w:cs="Times New Roman"/>
                      <w:bCs/>
                      <w:color w:val="auto"/>
                      <w:sz w:val="21"/>
                      <w:szCs w:val="21"/>
                      <w:highlight w:val="none"/>
                    </w:rPr>
                  </w:pPr>
                  <w:r>
                    <w:rPr>
                      <w:rFonts w:hint="default" w:ascii="Times New Roman" w:hAnsi="宋体" w:cs="Times New Roman"/>
                      <w:bCs/>
                      <w:color w:val="auto"/>
                      <w:sz w:val="21"/>
                      <w:szCs w:val="21"/>
                      <w:highlight w:val="none"/>
                    </w:rPr>
                    <w:t>距离（</w:t>
                  </w:r>
                  <w:r>
                    <w:rPr>
                      <w:rFonts w:hint="default" w:ascii="Times New Roman" w:hAnsi="Times New Roman" w:cs="Times New Roman"/>
                      <w:bCs/>
                      <w:color w:val="auto"/>
                      <w:sz w:val="21"/>
                      <w:szCs w:val="21"/>
                      <w:highlight w:val="none"/>
                    </w:rPr>
                    <w:t>m</w:t>
                  </w:r>
                  <w:r>
                    <w:rPr>
                      <w:rFonts w:hint="default" w:ascii="Times New Roman" w:hAnsi="宋体" w:cs="Times New Roman"/>
                      <w:bCs/>
                      <w:color w:val="auto"/>
                      <w:sz w:val="21"/>
                      <w:szCs w:val="21"/>
                      <w:highlight w:val="none"/>
                    </w:rPr>
                    <w:t>）</w:t>
                  </w:r>
                </w:p>
              </w:tc>
              <w:tc>
                <w:tcPr>
                  <w:tcW w:w="753" w:type="dxa"/>
                  <w:noWrap w:val="0"/>
                  <w:vAlign w:val="center"/>
                </w:tcPr>
                <w:p>
                  <w:pPr>
                    <w:keepNext w:val="0"/>
                    <w:keepLines w:val="0"/>
                    <w:suppressLineNumbers w:val="0"/>
                    <w:spacing w:before="0" w:beforeAutospacing="0" w:after="0" w:afterAutospacing="0" w:line="340" w:lineRule="exact"/>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w:t>
                  </w:r>
                </w:p>
              </w:tc>
              <w:tc>
                <w:tcPr>
                  <w:tcW w:w="753" w:type="dxa"/>
                  <w:noWrap w:val="0"/>
                  <w:vAlign w:val="center"/>
                </w:tcPr>
                <w:p>
                  <w:pPr>
                    <w:keepNext w:val="0"/>
                    <w:keepLines w:val="0"/>
                    <w:suppressLineNumbers w:val="0"/>
                    <w:spacing w:before="0" w:beforeAutospacing="0" w:after="0" w:afterAutospacing="0" w:line="340" w:lineRule="exact"/>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50</w:t>
                  </w:r>
                </w:p>
              </w:tc>
              <w:tc>
                <w:tcPr>
                  <w:tcW w:w="753" w:type="dxa"/>
                  <w:noWrap w:val="0"/>
                  <w:vAlign w:val="center"/>
                </w:tcPr>
                <w:p>
                  <w:pPr>
                    <w:keepNext w:val="0"/>
                    <w:keepLines w:val="0"/>
                    <w:suppressLineNumbers w:val="0"/>
                    <w:spacing w:before="0" w:beforeAutospacing="0" w:after="0" w:afterAutospacing="0" w:line="340" w:lineRule="exact"/>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100</w:t>
                  </w:r>
                </w:p>
              </w:tc>
              <w:tc>
                <w:tcPr>
                  <w:tcW w:w="753" w:type="dxa"/>
                  <w:noWrap w:val="0"/>
                  <w:vAlign w:val="center"/>
                </w:tcPr>
                <w:p>
                  <w:pPr>
                    <w:keepNext w:val="0"/>
                    <w:keepLines w:val="0"/>
                    <w:suppressLineNumbers w:val="0"/>
                    <w:spacing w:before="0" w:beforeAutospacing="0" w:after="0" w:afterAutospacing="0" w:line="340" w:lineRule="exact"/>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200</w:t>
                  </w:r>
                </w:p>
              </w:tc>
              <w:tc>
                <w:tcPr>
                  <w:tcW w:w="753" w:type="dxa"/>
                  <w:noWrap w:val="0"/>
                  <w:vAlign w:val="center"/>
                </w:tcPr>
                <w:p>
                  <w:pPr>
                    <w:keepNext w:val="0"/>
                    <w:keepLines w:val="0"/>
                    <w:suppressLineNumbers w:val="0"/>
                    <w:spacing w:before="0" w:beforeAutospacing="0" w:after="0" w:afterAutospacing="0" w:line="340" w:lineRule="exact"/>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300</w:t>
                  </w:r>
                </w:p>
              </w:tc>
              <w:tc>
                <w:tcPr>
                  <w:tcW w:w="753" w:type="dxa"/>
                  <w:noWrap w:val="0"/>
                  <w:vAlign w:val="center"/>
                </w:tcPr>
                <w:p>
                  <w:pPr>
                    <w:keepNext w:val="0"/>
                    <w:keepLines w:val="0"/>
                    <w:suppressLineNumbers w:val="0"/>
                    <w:spacing w:before="0" w:beforeAutospacing="0" w:after="0" w:afterAutospacing="0" w:line="340" w:lineRule="exact"/>
                    <w:ind w:left="0" w:right="0"/>
                    <w:jc w:val="center"/>
                    <w:rPr>
                      <w:rFonts w:hint="default"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500</w:t>
                  </w:r>
                </w:p>
              </w:tc>
              <w:tc>
                <w:tcPr>
                  <w:tcW w:w="753" w:type="dxa"/>
                  <w:noWrap w:val="0"/>
                  <w:vAlign w:val="center"/>
                </w:tcPr>
                <w:p>
                  <w:pPr>
                    <w:keepNext w:val="0"/>
                    <w:keepLines w:val="0"/>
                    <w:suppressLineNumbers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4"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挖掘机</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highlight w:val="none"/>
                      <w:lang w:val="en-US"/>
                    </w:rPr>
                  </w:pPr>
                  <w:r>
                    <w:rPr>
                      <w:rFonts w:hint="default" w:ascii="Times New Roman" w:hAnsi="Times New Roman" w:eastAsia="宋体" w:cs="Times New Roman"/>
                      <w:i w:val="0"/>
                      <w:iCs w:val="0"/>
                      <w:color w:val="auto"/>
                      <w:kern w:val="0"/>
                      <w:sz w:val="21"/>
                      <w:szCs w:val="21"/>
                      <w:u w:val="none"/>
                      <w:lang w:val="en-US" w:eastAsia="zh-CN" w:bidi="ar"/>
                    </w:rPr>
                    <w:t>65</w:t>
                  </w:r>
                  <w:r>
                    <w:rPr>
                      <w:rFonts w:hint="eastAsia" w:cs="Times New Roman"/>
                      <w:i w:val="0"/>
                      <w:iCs w:val="0"/>
                      <w:color w:val="auto"/>
                      <w:kern w:val="0"/>
                      <w:sz w:val="21"/>
                      <w:szCs w:val="21"/>
                      <w:u w:val="none"/>
                      <w:lang w:val="en-US" w:eastAsia="zh-CN" w:bidi="ar"/>
                    </w:rPr>
                    <w:t>.0</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bCs/>
                      <w:color w:val="auto"/>
                      <w:sz w:val="21"/>
                      <w:szCs w:val="21"/>
                      <w:highlight w:val="none"/>
                      <w:lang w:val="en-US"/>
                    </w:rPr>
                  </w:pPr>
                  <w:r>
                    <w:rPr>
                      <w:rFonts w:hint="default" w:ascii="Times New Roman" w:hAnsi="Times New Roman" w:eastAsia="宋体" w:cs="Times New Roman"/>
                      <w:i w:val="0"/>
                      <w:iCs w:val="0"/>
                      <w:color w:val="auto"/>
                      <w:kern w:val="0"/>
                      <w:sz w:val="21"/>
                      <w:szCs w:val="21"/>
                      <w:u w:val="none"/>
                      <w:lang w:val="en-US" w:eastAsia="zh-CN" w:bidi="ar"/>
                    </w:rPr>
                    <w:t>51</w:t>
                  </w:r>
                  <w:r>
                    <w:rPr>
                      <w:rFonts w:hint="eastAsia" w:cs="Times New Roman"/>
                      <w:i w:val="0"/>
                      <w:iCs w:val="0"/>
                      <w:color w:val="auto"/>
                      <w:kern w:val="0"/>
                      <w:sz w:val="21"/>
                      <w:szCs w:val="21"/>
                      <w:u w:val="none"/>
                      <w:lang w:val="en-US" w:eastAsia="zh-CN" w:bidi="ar"/>
                    </w:rPr>
                    <w:t>.0</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highlight w:val="none"/>
                      <w:lang w:val="en-US"/>
                    </w:rPr>
                  </w:pPr>
                  <w:r>
                    <w:rPr>
                      <w:rFonts w:hint="default" w:ascii="Times New Roman" w:hAnsi="Times New Roman" w:eastAsia="宋体" w:cs="Times New Roman"/>
                      <w:i w:val="0"/>
                      <w:iCs w:val="0"/>
                      <w:color w:val="auto"/>
                      <w:kern w:val="0"/>
                      <w:sz w:val="21"/>
                      <w:szCs w:val="21"/>
                      <w:u w:val="none"/>
                      <w:lang w:val="en-US" w:eastAsia="zh-CN" w:bidi="ar"/>
                    </w:rPr>
                    <w:t>45</w:t>
                  </w:r>
                  <w:r>
                    <w:rPr>
                      <w:rFonts w:hint="eastAsia" w:cs="Times New Roman"/>
                      <w:i w:val="0"/>
                      <w:iCs w:val="0"/>
                      <w:color w:val="auto"/>
                      <w:kern w:val="0"/>
                      <w:sz w:val="21"/>
                      <w:szCs w:val="21"/>
                      <w:u w:val="none"/>
                      <w:lang w:val="en-US" w:eastAsia="zh-CN" w:bidi="ar"/>
                    </w:rPr>
                    <w:t>.0</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highlight w:val="none"/>
                      <w:lang w:val="en-US"/>
                    </w:rPr>
                  </w:pPr>
                  <w:r>
                    <w:rPr>
                      <w:rFonts w:hint="default" w:ascii="Times New Roman" w:hAnsi="Times New Roman" w:eastAsia="宋体" w:cs="Times New Roman"/>
                      <w:i w:val="0"/>
                      <w:iCs w:val="0"/>
                      <w:color w:val="auto"/>
                      <w:kern w:val="0"/>
                      <w:sz w:val="21"/>
                      <w:szCs w:val="21"/>
                      <w:u w:val="none"/>
                      <w:lang w:val="en-US" w:eastAsia="zh-CN" w:bidi="ar"/>
                    </w:rPr>
                    <w:t>39</w:t>
                  </w:r>
                  <w:r>
                    <w:rPr>
                      <w:rFonts w:hint="eastAsia" w:cs="Times New Roman"/>
                      <w:i w:val="0"/>
                      <w:iCs w:val="0"/>
                      <w:color w:val="auto"/>
                      <w:kern w:val="0"/>
                      <w:sz w:val="21"/>
                      <w:szCs w:val="21"/>
                      <w:u w:val="none"/>
                      <w:lang w:val="en-US" w:eastAsia="zh-CN" w:bidi="ar"/>
                    </w:rPr>
                    <w:t>.0</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highlight w:val="none"/>
                      <w:lang w:val="en-US"/>
                    </w:rPr>
                  </w:pPr>
                  <w:r>
                    <w:rPr>
                      <w:rFonts w:hint="default" w:ascii="Times New Roman" w:hAnsi="Times New Roman" w:eastAsia="宋体" w:cs="Times New Roman"/>
                      <w:i w:val="0"/>
                      <w:iCs w:val="0"/>
                      <w:color w:val="auto"/>
                      <w:kern w:val="0"/>
                      <w:sz w:val="21"/>
                      <w:szCs w:val="21"/>
                      <w:u w:val="none"/>
                      <w:lang w:val="en-US" w:eastAsia="zh-CN" w:bidi="ar"/>
                    </w:rPr>
                    <w:t>35</w:t>
                  </w:r>
                  <w:r>
                    <w:rPr>
                      <w:rFonts w:hint="eastAsia" w:cs="Times New Roman"/>
                      <w:i w:val="0"/>
                      <w:iCs w:val="0"/>
                      <w:color w:val="auto"/>
                      <w:kern w:val="0"/>
                      <w:sz w:val="21"/>
                      <w:szCs w:val="21"/>
                      <w:u w:val="none"/>
                      <w:lang w:val="en-US" w:eastAsia="zh-CN" w:bidi="ar"/>
                    </w:rPr>
                    <w:t>.0</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highlight w:val="none"/>
                      <w:lang w:val="en-US"/>
                    </w:rPr>
                  </w:pPr>
                  <w:r>
                    <w:rPr>
                      <w:rFonts w:hint="default" w:ascii="Times New Roman" w:hAnsi="Times New Roman" w:eastAsia="宋体" w:cs="Times New Roman"/>
                      <w:i w:val="0"/>
                      <w:iCs w:val="0"/>
                      <w:color w:val="auto"/>
                      <w:kern w:val="0"/>
                      <w:sz w:val="21"/>
                      <w:szCs w:val="21"/>
                      <w:u w:val="none"/>
                      <w:lang w:val="en-US" w:eastAsia="zh-CN" w:bidi="ar"/>
                    </w:rPr>
                    <w:t>31</w:t>
                  </w:r>
                  <w:r>
                    <w:rPr>
                      <w:rFonts w:hint="eastAsia" w:cs="Times New Roman"/>
                      <w:i w:val="0"/>
                      <w:iCs w:val="0"/>
                      <w:color w:val="auto"/>
                      <w:kern w:val="0"/>
                      <w:sz w:val="21"/>
                      <w:szCs w:val="21"/>
                      <w:u w:val="none"/>
                      <w:lang w:val="en-US" w:eastAsia="zh-CN" w:bidi="ar"/>
                    </w:rPr>
                    <w:t>.0</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29</w:t>
                  </w:r>
                  <w:r>
                    <w:rPr>
                      <w:rFonts w:hint="eastAsia" w:cs="Times New Roman"/>
                      <w:i w:val="0"/>
                      <w:iCs w:val="0"/>
                      <w:color w:val="auto"/>
                      <w:kern w:val="0"/>
                      <w:sz w:val="21"/>
                      <w:szCs w:val="21"/>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4"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装载机</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65</w:t>
                  </w:r>
                  <w:r>
                    <w:rPr>
                      <w:rFonts w:hint="eastAsia" w:cs="Times New Roman"/>
                      <w:i w:val="0"/>
                      <w:iCs w:val="0"/>
                      <w:color w:val="auto"/>
                      <w:kern w:val="0"/>
                      <w:sz w:val="21"/>
                      <w:szCs w:val="21"/>
                      <w:u w:val="none"/>
                      <w:lang w:val="en-US" w:eastAsia="zh-CN" w:bidi="ar"/>
                    </w:rPr>
                    <w:t>.0</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bCs/>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51</w:t>
                  </w:r>
                  <w:r>
                    <w:rPr>
                      <w:rFonts w:hint="eastAsia" w:cs="Times New Roman"/>
                      <w:i w:val="0"/>
                      <w:iCs w:val="0"/>
                      <w:color w:val="auto"/>
                      <w:kern w:val="0"/>
                      <w:sz w:val="21"/>
                      <w:szCs w:val="21"/>
                      <w:u w:val="none"/>
                      <w:lang w:val="en-US" w:eastAsia="zh-CN" w:bidi="ar"/>
                    </w:rPr>
                    <w:t>.0</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45</w:t>
                  </w:r>
                  <w:r>
                    <w:rPr>
                      <w:rFonts w:hint="eastAsia" w:cs="Times New Roman"/>
                      <w:i w:val="0"/>
                      <w:iCs w:val="0"/>
                      <w:color w:val="auto"/>
                      <w:kern w:val="0"/>
                      <w:sz w:val="21"/>
                      <w:szCs w:val="21"/>
                      <w:u w:val="none"/>
                      <w:lang w:val="en-US" w:eastAsia="zh-CN" w:bidi="ar"/>
                    </w:rPr>
                    <w:t>.0</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w:t>
                  </w:r>
                  <w:r>
                    <w:rPr>
                      <w:rFonts w:hint="eastAsia" w:cs="Times New Roman"/>
                      <w:i w:val="0"/>
                      <w:iCs w:val="0"/>
                      <w:color w:val="auto"/>
                      <w:kern w:val="0"/>
                      <w:sz w:val="21"/>
                      <w:szCs w:val="21"/>
                      <w:u w:val="none"/>
                      <w:lang w:val="en-US" w:eastAsia="zh-CN" w:bidi="ar"/>
                    </w:rPr>
                    <w:t>.0</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35</w:t>
                  </w:r>
                  <w:r>
                    <w:rPr>
                      <w:rFonts w:hint="eastAsia" w:cs="Times New Roman"/>
                      <w:i w:val="0"/>
                      <w:iCs w:val="0"/>
                      <w:color w:val="auto"/>
                      <w:kern w:val="0"/>
                      <w:sz w:val="21"/>
                      <w:szCs w:val="21"/>
                      <w:u w:val="none"/>
                      <w:lang w:val="en-US" w:eastAsia="zh-CN" w:bidi="ar"/>
                    </w:rPr>
                    <w:t>.0</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31</w:t>
                  </w:r>
                  <w:r>
                    <w:rPr>
                      <w:rFonts w:hint="eastAsia" w:cs="Times New Roman"/>
                      <w:i w:val="0"/>
                      <w:iCs w:val="0"/>
                      <w:color w:val="auto"/>
                      <w:kern w:val="0"/>
                      <w:sz w:val="21"/>
                      <w:szCs w:val="21"/>
                      <w:u w:val="none"/>
                      <w:lang w:val="en-US" w:eastAsia="zh-CN" w:bidi="ar"/>
                    </w:rPr>
                    <w:t>.0</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29</w:t>
                  </w:r>
                  <w:r>
                    <w:rPr>
                      <w:rFonts w:hint="eastAsia" w:cs="Times New Roman"/>
                      <w:i w:val="0"/>
                      <w:iCs w:val="0"/>
                      <w:color w:val="auto"/>
                      <w:kern w:val="0"/>
                      <w:sz w:val="21"/>
                      <w:szCs w:val="21"/>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4"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推土机</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65</w:t>
                  </w:r>
                  <w:r>
                    <w:rPr>
                      <w:rFonts w:hint="eastAsia" w:cs="Times New Roman"/>
                      <w:i w:val="0"/>
                      <w:iCs w:val="0"/>
                      <w:color w:val="auto"/>
                      <w:kern w:val="0"/>
                      <w:sz w:val="21"/>
                      <w:szCs w:val="21"/>
                      <w:u w:val="none"/>
                      <w:lang w:val="en-US" w:eastAsia="zh-CN" w:bidi="ar"/>
                    </w:rPr>
                    <w:t>.0</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cs="Times New Roman"/>
                      <w:bCs/>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51</w:t>
                  </w:r>
                  <w:r>
                    <w:rPr>
                      <w:rFonts w:hint="eastAsia" w:cs="Times New Roman"/>
                      <w:i w:val="0"/>
                      <w:iCs w:val="0"/>
                      <w:color w:val="auto"/>
                      <w:kern w:val="0"/>
                      <w:sz w:val="21"/>
                      <w:szCs w:val="21"/>
                      <w:u w:val="none"/>
                      <w:lang w:val="en-US" w:eastAsia="zh-CN" w:bidi="ar"/>
                    </w:rPr>
                    <w:t>.0</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45</w:t>
                  </w:r>
                  <w:r>
                    <w:rPr>
                      <w:rFonts w:hint="eastAsia" w:cs="Times New Roman"/>
                      <w:i w:val="0"/>
                      <w:iCs w:val="0"/>
                      <w:color w:val="auto"/>
                      <w:kern w:val="0"/>
                      <w:sz w:val="21"/>
                      <w:szCs w:val="21"/>
                      <w:u w:val="none"/>
                      <w:lang w:val="en-US" w:eastAsia="zh-CN" w:bidi="ar"/>
                    </w:rPr>
                    <w:t>.0</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39</w:t>
                  </w:r>
                  <w:r>
                    <w:rPr>
                      <w:rFonts w:hint="eastAsia" w:cs="Times New Roman"/>
                      <w:i w:val="0"/>
                      <w:iCs w:val="0"/>
                      <w:color w:val="auto"/>
                      <w:kern w:val="0"/>
                      <w:sz w:val="21"/>
                      <w:szCs w:val="21"/>
                      <w:u w:val="none"/>
                      <w:lang w:val="en-US" w:eastAsia="zh-CN" w:bidi="ar"/>
                    </w:rPr>
                    <w:t>.0</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35</w:t>
                  </w:r>
                  <w:r>
                    <w:rPr>
                      <w:rFonts w:hint="eastAsia" w:cs="Times New Roman"/>
                      <w:i w:val="0"/>
                      <w:iCs w:val="0"/>
                      <w:color w:val="auto"/>
                      <w:kern w:val="0"/>
                      <w:sz w:val="21"/>
                      <w:szCs w:val="21"/>
                      <w:u w:val="none"/>
                      <w:lang w:val="en-US" w:eastAsia="zh-CN" w:bidi="ar"/>
                    </w:rPr>
                    <w:t>.0</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31</w:t>
                  </w:r>
                  <w:r>
                    <w:rPr>
                      <w:rFonts w:hint="eastAsia" w:cs="Times New Roman"/>
                      <w:i w:val="0"/>
                      <w:iCs w:val="0"/>
                      <w:color w:val="auto"/>
                      <w:kern w:val="0"/>
                      <w:sz w:val="21"/>
                      <w:szCs w:val="21"/>
                      <w:u w:val="none"/>
                      <w:lang w:val="en-US" w:eastAsia="zh-CN" w:bidi="ar"/>
                    </w:rPr>
                    <w:t>.0</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29</w:t>
                  </w:r>
                  <w:r>
                    <w:rPr>
                      <w:rFonts w:hint="eastAsia" w:cs="Times New Roman"/>
                      <w:i w:val="0"/>
                      <w:iCs w:val="0"/>
                      <w:color w:val="auto"/>
                      <w:kern w:val="0"/>
                      <w:sz w:val="21"/>
                      <w:szCs w:val="21"/>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4"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振动筛</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top"/>
                    <w:rPr>
                      <w:rFonts w:hint="default" w:cs="Times New Roman"/>
                      <w:bCs/>
                      <w:color w:val="auto"/>
                      <w:sz w:val="21"/>
                      <w:szCs w:val="21"/>
                      <w:highlight w:val="none"/>
                      <w:lang w:val="en-US" w:eastAsia="zh-CN"/>
                    </w:rPr>
                  </w:pPr>
                  <w:r>
                    <w:rPr>
                      <w:rFonts w:hint="default" w:cs="Times New Roman"/>
                      <w:bCs/>
                      <w:color w:val="auto"/>
                      <w:sz w:val="21"/>
                      <w:szCs w:val="21"/>
                      <w:highlight w:val="none"/>
                      <w:lang w:val="en-US" w:eastAsia="zh-CN"/>
                    </w:rPr>
                    <w:t>70</w:t>
                  </w:r>
                  <w:r>
                    <w:rPr>
                      <w:rFonts w:hint="eastAsia" w:cs="Times New Roman"/>
                      <w:bCs/>
                      <w:color w:val="auto"/>
                      <w:sz w:val="21"/>
                      <w:szCs w:val="21"/>
                      <w:highlight w:val="none"/>
                      <w:lang w:val="en-US" w:eastAsia="zh-CN"/>
                    </w:rPr>
                    <w:t>.0</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top"/>
                    <w:rPr>
                      <w:rFonts w:hint="default" w:cs="Times New Roman"/>
                      <w:bCs/>
                      <w:color w:val="auto"/>
                      <w:sz w:val="21"/>
                      <w:szCs w:val="21"/>
                      <w:highlight w:val="none"/>
                      <w:lang w:val="en-US" w:eastAsia="zh-CN"/>
                    </w:rPr>
                  </w:pPr>
                  <w:r>
                    <w:rPr>
                      <w:rFonts w:hint="default" w:cs="Times New Roman"/>
                      <w:bCs/>
                      <w:color w:val="auto"/>
                      <w:sz w:val="21"/>
                      <w:szCs w:val="21"/>
                      <w:highlight w:val="none"/>
                      <w:lang w:val="en-US" w:eastAsia="zh-CN"/>
                    </w:rPr>
                    <w:t>56</w:t>
                  </w:r>
                  <w:r>
                    <w:rPr>
                      <w:rFonts w:hint="eastAsia" w:cs="Times New Roman"/>
                      <w:bCs/>
                      <w:color w:val="auto"/>
                      <w:sz w:val="21"/>
                      <w:szCs w:val="21"/>
                      <w:highlight w:val="none"/>
                      <w:lang w:val="en-US" w:eastAsia="zh-CN"/>
                    </w:rPr>
                    <w:t>.0</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top"/>
                    <w:rPr>
                      <w:rFonts w:hint="default" w:cs="Times New Roman"/>
                      <w:bCs/>
                      <w:color w:val="auto"/>
                      <w:sz w:val="21"/>
                      <w:szCs w:val="21"/>
                      <w:highlight w:val="none"/>
                      <w:lang w:val="en-US" w:eastAsia="zh-CN"/>
                    </w:rPr>
                  </w:pPr>
                  <w:r>
                    <w:rPr>
                      <w:rFonts w:hint="default" w:cs="Times New Roman"/>
                      <w:bCs/>
                      <w:color w:val="auto"/>
                      <w:sz w:val="21"/>
                      <w:szCs w:val="21"/>
                      <w:highlight w:val="none"/>
                      <w:lang w:val="en-US" w:eastAsia="zh-CN"/>
                    </w:rPr>
                    <w:t>50</w:t>
                  </w:r>
                  <w:r>
                    <w:rPr>
                      <w:rFonts w:hint="eastAsia" w:cs="Times New Roman"/>
                      <w:bCs/>
                      <w:color w:val="auto"/>
                      <w:sz w:val="21"/>
                      <w:szCs w:val="21"/>
                      <w:highlight w:val="none"/>
                      <w:lang w:val="en-US" w:eastAsia="zh-CN"/>
                    </w:rPr>
                    <w:t>.0</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top"/>
                    <w:rPr>
                      <w:rFonts w:hint="default" w:cs="Times New Roman"/>
                      <w:bCs/>
                      <w:color w:val="auto"/>
                      <w:sz w:val="21"/>
                      <w:szCs w:val="21"/>
                      <w:highlight w:val="none"/>
                      <w:lang w:val="en-US" w:eastAsia="zh-CN"/>
                    </w:rPr>
                  </w:pPr>
                  <w:r>
                    <w:rPr>
                      <w:rFonts w:hint="default" w:cs="Times New Roman"/>
                      <w:bCs/>
                      <w:color w:val="auto"/>
                      <w:sz w:val="21"/>
                      <w:szCs w:val="21"/>
                      <w:highlight w:val="none"/>
                      <w:lang w:val="en-US" w:eastAsia="zh-CN"/>
                    </w:rPr>
                    <w:t>44</w:t>
                  </w:r>
                  <w:r>
                    <w:rPr>
                      <w:rFonts w:hint="eastAsia" w:cs="Times New Roman"/>
                      <w:bCs/>
                      <w:color w:val="auto"/>
                      <w:sz w:val="21"/>
                      <w:szCs w:val="21"/>
                      <w:highlight w:val="none"/>
                      <w:lang w:val="en-US" w:eastAsia="zh-CN"/>
                    </w:rPr>
                    <w:t>.0</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top"/>
                    <w:rPr>
                      <w:rFonts w:hint="default" w:cs="Times New Roman"/>
                      <w:bCs/>
                      <w:color w:val="auto"/>
                      <w:sz w:val="21"/>
                      <w:szCs w:val="21"/>
                      <w:highlight w:val="none"/>
                      <w:lang w:val="en-US" w:eastAsia="zh-CN"/>
                    </w:rPr>
                  </w:pPr>
                  <w:r>
                    <w:rPr>
                      <w:rFonts w:hint="default" w:cs="Times New Roman"/>
                      <w:bCs/>
                      <w:color w:val="auto"/>
                      <w:sz w:val="21"/>
                      <w:szCs w:val="21"/>
                      <w:highlight w:val="none"/>
                      <w:lang w:val="en-US" w:eastAsia="zh-CN"/>
                    </w:rPr>
                    <w:t>40</w:t>
                  </w:r>
                  <w:r>
                    <w:rPr>
                      <w:rFonts w:hint="eastAsia" w:cs="Times New Roman"/>
                      <w:bCs/>
                      <w:color w:val="auto"/>
                      <w:sz w:val="21"/>
                      <w:szCs w:val="21"/>
                      <w:highlight w:val="none"/>
                      <w:lang w:val="en-US" w:eastAsia="zh-CN"/>
                    </w:rPr>
                    <w:t>.5</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top"/>
                    <w:rPr>
                      <w:rFonts w:hint="default" w:cs="Times New Roman"/>
                      <w:bCs/>
                      <w:color w:val="auto"/>
                      <w:sz w:val="21"/>
                      <w:szCs w:val="21"/>
                      <w:highlight w:val="none"/>
                      <w:lang w:val="en-US" w:eastAsia="zh-CN"/>
                    </w:rPr>
                  </w:pPr>
                  <w:r>
                    <w:rPr>
                      <w:rFonts w:hint="default" w:cs="Times New Roman"/>
                      <w:bCs/>
                      <w:color w:val="auto"/>
                      <w:sz w:val="21"/>
                      <w:szCs w:val="21"/>
                      <w:highlight w:val="none"/>
                      <w:lang w:val="en-US" w:eastAsia="zh-CN"/>
                    </w:rPr>
                    <w:t>36</w:t>
                  </w:r>
                  <w:r>
                    <w:rPr>
                      <w:rFonts w:hint="eastAsia" w:cs="Times New Roman"/>
                      <w:bCs/>
                      <w:color w:val="auto"/>
                      <w:sz w:val="21"/>
                      <w:szCs w:val="21"/>
                      <w:highlight w:val="none"/>
                      <w:lang w:val="en-US" w:eastAsia="zh-CN"/>
                    </w:rPr>
                    <w:t>.0</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top"/>
                    <w:rPr>
                      <w:rFonts w:hint="default" w:cs="Times New Roman"/>
                      <w:bCs/>
                      <w:color w:val="auto"/>
                      <w:sz w:val="21"/>
                      <w:szCs w:val="21"/>
                      <w:highlight w:val="none"/>
                      <w:lang w:val="en-US" w:eastAsia="zh-CN"/>
                    </w:rPr>
                  </w:pPr>
                  <w:r>
                    <w:rPr>
                      <w:rFonts w:hint="default" w:cs="Times New Roman"/>
                      <w:bCs/>
                      <w:color w:val="auto"/>
                      <w:sz w:val="21"/>
                      <w:szCs w:val="21"/>
                      <w:highlight w:val="none"/>
                      <w:lang w:val="en-US" w:eastAsia="zh-CN"/>
                    </w:rPr>
                    <w:t>34</w:t>
                  </w:r>
                  <w:r>
                    <w:rPr>
                      <w:rFonts w:hint="eastAsia" w:cs="Times New Roman"/>
                      <w:bCs/>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4"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cs="Times New Roman"/>
                      <w:color w:val="auto"/>
                      <w:sz w:val="21"/>
                      <w:szCs w:val="21"/>
                      <w:highlight w:val="none"/>
                    </w:rPr>
                  </w:pPr>
                  <w:r>
                    <w:rPr>
                      <w:rFonts w:hint="eastAsia" w:cs="Times New Roman"/>
                      <w:color w:val="auto"/>
                      <w:highlight w:val="none"/>
                      <w:lang w:val="en-US" w:eastAsia="zh-CN"/>
                    </w:rPr>
                    <w:t>振动夯实机</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top"/>
                    <w:rPr>
                      <w:rFonts w:hint="eastAsia" w:cs="Times New Roman"/>
                      <w:bCs/>
                      <w:color w:val="auto"/>
                      <w:sz w:val="21"/>
                      <w:szCs w:val="21"/>
                      <w:highlight w:val="none"/>
                      <w:lang w:val="en-US" w:eastAsia="zh-CN"/>
                    </w:rPr>
                  </w:pPr>
                  <w:r>
                    <w:rPr>
                      <w:rFonts w:hint="default" w:cs="Times New Roman"/>
                      <w:bCs/>
                      <w:color w:val="auto"/>
                      <w:sz w:val="21"/>
                      <w:szCs w:val="21"/>
                      <w:highlight w:val="none"/>
                      <w:lang w:val="en-US" w:eastAsia="zh-CN"/>
                    </w:rPr>
                    <w:t>70</w:t>
                  </w:r>
                  <w:r>
                    <w:rPr>
                      <w:rFonts w:hint="eastAsia" w:cs="Times New Roman"/>
                      <w:bCs/>
                      <w:color w:val="auto"/>
                      <w:sz w:val="21"/>
                      <w:szCs w:val="21"/>
                      <w:highlight w:val="none"/>
                      <w:lang w:val="en-US" w:eastAsia="zh-CN"/>
                    </w:rPr>
                    <w:t>.0</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top"/>
                    <w:rPr>
                      <w:rFonts w:hint="eastAsia" w:cs="Times New Roman"/>
                      <w:bCs/>
                      <w:color w:val="auto"/>
                      <w:sz w:val="21"/>
                      <w:szCs w:val="21"/>
                      <w:highlight w:val="none"/>
                      <w:lang w:val="en-US" w:eastAsia="zh-CN"/>
                    </w:rPr>
                  </w:pPr>
                  <w:r>
                    <w:rPr>
                      <w:rFonts w:hint="default" w:cs="Times New Roman"/>
                      <w:bCs/>
                      <w:color w:val="auto"/>
                      <w:sz w:val="21"/>
                      <w:szCs w:val="21"/>
                      <w:highlight w:val="none"/>
                      <w:lang w:val="en-US" w:eastAsia="zh-CN"/>
                    </w:rPr>
                    <w:t>56</w:t>
                  </w:r>
                  <w:r>
                    <w:rPr>
                      <w:rFonts w:hint="eastAsia" w:cs="Times New Roman"/>
                      <w:bCs/>
                      <w:color w:val="auto"/>
                      <w:sz w:val="21"/>
                      <w:szCs w:val="21"/>
                      <w:highlight w:val="none"/>
                      <w:lang w:val="en-US" w:eastAsia="zh-CN"/>
                    </w:rPr>
                    <w:t>.0</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top"/>
                    <w:rPr>
                      <w:rFonts w:hint="eastAsia" w:cs="Times New Roman"/>
                      <w:bCs/>
                      <w:color w:val="auto"/>
                      <w:sz w:val="21"/>
                      <w:szCs w:val="21"/>
                      <w:highlight w:val="none"/>
                      <w:lang w:val="en-US" w:eastAsia="zh-CN"/>
                    </w:rPr>
                  </w:pPr>
                  <w:r>
                    <w:rPr>
                      <w:rFonts w:hint="default" w:cs="Times New Roman"/>
                      <w:bCs/>
                      <w:color w:val="auto"/>
                      <w:sz w:val="21"/>
                      <w:szCs w:val="21"/>
                      <w:highlight w:val="none"/>
                      <w:lang w:val="en-US" w:eastAsia="zh-CN"/>
                    </w:rPr>
                    <w:t>50</w:t>
                  </w:r>
                  <w:r>
                    <w:rPr>
                      <w:rFonts w:hint="eastAsia" w:cs="Times New Roman"/>
                      <w:bCs/>
                      <w:color w:val="auto"/>
                      <w:sz w:val="21"/>
                      <w:szCs w:val="21"/>
                      <w:highlight w:val="none"/>
                      <w:lang w:val="en-US" w:eastAsia="zh-CN"/>
                    </w:rPr>
                    <w:t>.0</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top"/>
                    <w:rPr>
                      <w:rFonts w:hint="eastAsia" w:cs="Times New Roman"/>
                      <w:bCs/>
                      <w:color w:val="auto"/>
                      <w:sz w:val="21"/>
                      <w:szCs w:val="21"/>
                      <w:highlight w:val="none"/>
                      <w:lang w:val="en-US" w:eastAsia="zh-CN"/>
                    </w:rPr>
                  </w:pPr>
                  <w:r>
                    <w:rPr>
                      <w:rFonts w:hint="default" w:cs="Times New Roman"/>
                      <w:bCs/>
                      <w:color w:val="auto"/>
                      <w:sz w:val="21"/>
                      <w:szCs w:val="21"/>
                      <w:highlight w:val="none"/>
                      <w:lang w:val="en-US" w:eastAsia="zh-CN"/>
                    </w:rPr>
                    <w:t>44</w:t>
                  </w:r>
                  <w:r>
                    <w:rPr>
                      <w:rFonts w:hint="eastAsia" w:cs="Times New Roman"/>
                      <w:bCs/>
                      <w:color w:val="auto"/>
                      <w:sz w:val="21"/>
                      <w:szCs w:val="21"/>
                      <w:highlight w:val="none"/>
                      <w:lang w:val="en-US" w:eastAsia="zh-CN"/>
                    </w:rPr>
                    <w:t>.0</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top"/>
                    <w:rPr>
                      <w:rFonts w:hint="eastAsia" w:cs="Times New Roman"/>
                      <w:bCs/>
                      <w:color w:val="auto"/>
                      <w:sz w:val="21"/>
                      <w:szCs w:val="21"/>
                      <w:highlight w:val="none"/>
                      <w:lang w:val="en-US" w:eastAsia="zh-CN"/>
                    </w:rPr>
                  </w:pPr>
                  <w:r>
                    <w:rPr>
                      <w:rFonts w:hint="default" w:cs="Times New Roman"/>
                      <w:bCs/>
                      <w:color w:val="auto"/>
                      <w:sz w:val="21"/>
                      <w:szCs w:val="21"/>
                      <w:highlight w:val="none"/>
                      <w:lang w:val="en-US" w:eastAsia="zh-CN"/>
                    </w:rPr>
                    <w:t>40</w:t>
                  </w:r>
                  <w:r>
                    <w:rPr>
                      <w:rFonts w:hint="eastAsia" w:cs="Times New Roman"/>
                      <w:bCs/>
                      <w:color w:val="auto"/>
                      <w:sz w:val="21"/>
                      <w:szCs w:val="21"/>
                      <w:highlight w:val="none"/>
                      <w:lang w:val="en-US" w:eastAsia="zh-CN"/>
                    </w:rPr>
                    <w:t>.5</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top"/>
                    <w:rPr>
                      <w:rFonts w:hint="eastAsia" w:cs="Times New Roman"/>
                      <w:bCs/>
                      <w:color w:val="auto"/>
                      <w:sz w:val="21"/>
                      <w:szCs w:val="21"/>
                      <w:highlight w:val="none"/>
                      <w:lang w:val="en-US" w:eastAsia="zh-CN"/>
                    </w:rPr>
                  </w:pPr>
                  <w:r>
                    <w:rPr>
                      <w:rFonts w:hint="default" w:cs="Times New Roman"/>
                      <w:bCs/>
                      <w:color w:val="auto"/>
                      <w:sz w:val="21"/>
                      <w:szCs w:val="21"/>
                      <w:highlight w:val="none"/>
                      <w:lang w:val="en-US" w:eastAsia="zh-CN"/>
                    </w:rPr>
                    <w:t>36</w:t>
                  </w:r>
                  <w:r>
                    <w:rPr>
                      <w:rFonts w:hint="eastAsia" w:cs="Times New Roman"/>
                      <w:bCs/>
                      <w:color w:val="auto"/>
                      <w:sz w:val="21"/>
                      <w:szCs w:val="21"/>
                      <w:highlight w:val="none"/>
                      <w:lang w:val="en-US" w:eastAsia="zh-CN"/>
                    </w:rPr>
                    <w:t>.0</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top"/>
                    <w:rPr>
                      <w:rFonts w:hint="eastAsia" w:cs="Times New Roman"/>
                      <w:bCs/>
                      <w:color w:val="auto"/>
                      <w:sz w:val="21"/>
                      <w:szCs w:val="21"/>
                      <w:highlight w:val="none"/>
                      <w:lang w:val="en-US" w:eastAsia="zh-CN"/>
                    </w:rPr>
                  </w:pPr>
                  <w:r>
                    <w:rPr>
                      <w:rFonts w:hint="default" w:cs="Times New Roman"/>
                      <w:bCs/>
                      <w:color w:val="auto"/>
                      <w:sz w:val="21"/>
                      <w:szCs w:val="21"/>
                      <w:highlight w:val="none"/>
                      <w:lang w:val="en-US" w:eastAsia="zh-CN"/>
                    </w:rPr>
                    <w:t>34</w:t>
                  </w:r>
                  <w:r>
                    <w:rPr>
                      <w:rFonts w:hint="eastAsia" w:cs="Times New Roman"/>
                      <w:bCs/>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4"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混凝土泵</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65</w:t>
                  </w:r>
                  <w:r>
                    <w:rPr>
                      <w:rFonts w:hint="eastAsia" w:cs="Times New Roman"/>
                      <w:i w:val="0"/>
                      <w:iCs w:val="0"/>
                      <w:color w:val="auto"/>
                      <w:kern w:val="0"/>
                      <w:sz w:val="21"/>
                      <w:szCs w:val="21"/>
                      <w:u w:val="none"/>
                      <w:lang w:val="en-US" w:eastAsia="zh-CN" w:bidi="ar"/>
                    </w:rPr>
                    <w:t>.0</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top"/>
                    <w:rPr>
                      <w:rFonts w:hint="eastAsia"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51</w:t>
                  </w:r>
                  <w:r>
                    <w:rPr>
                      <w:rFonts w:hint="eastAsia" w:cs="Times New Roman"/>
                      <w:i w:val="0"/>
                      <w:iCs w:val="0"/>
                      <w:color w:val="auto"/>
                      <w:kern w:val="0"/>
                      <w:sz w:val="21"/>
                      <w:szCs w:val="21"/>
                      <w:u w:val="none"/>
                      <w:lang w:val="en-US" w:eastAsia="zh-CN" w:bidi="ar"/>
                    </w:rPr>
                    <w:t>.0</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45</w:t>
                  </w:r>
                  <w:r>
                    <w:rPr>
                      <w:rFonts w:hint="eastAsia" w:cs="Times New Roman"/>
                      <w:i w:val="0"/>
                      <w:iCs w:val="0"/>
                      <w:color w:val="auto"/>
                      <w:kern w:val="0"/>
                      <w:sz w:val="21"/>
                      <w:szCs w:val="21"/>
                      <w:u w:val="none"/>
                      <w:lang w:val="en-US" w:eastAsia="zh-CN" w:bidi="ar"/>
                    </w:rPr>
                    <w:t>.0</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39</w:t>
                  </w:r>
                  <w:r>
                    <w:rPr>
                      <w:rFonts w:hint="eastAsia" w:cs="Times New Roman"/>
                      <w:i w:val="0"/>
                      <w:iCs w:val="0"/>
                      <w:color w:val="auto"/>
                      <w:kern w:val="0"/>
                      <w:sz w:val="21"/>
                      <w:szCs w:val="21"/>
                      <w:u w:val="none"/>
                      <w:lang w:val="en-US" w:eastAsia="zh-CN" w:bidi="ar"/>
                    </w:rPr>
                    <w:t>.0</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35</w:t>
                  </w:r>
                  <w:r>
                    <w:rPr>
                      <w:rFonts w:hint="eastAsia" w:cs="Times New Roman"/>
                      <w:i w:val="0"/>
                      <w:iCs w:val="0"/>
                      <w:color w:val="auto"/>
                      <w:kern w:val="0"/>
                      <w:sz w:val="21"/>
                      <w:szCs w:val="21"/>
                      <w:u w:val="none"/>
                      <w:lang w:val="en-US" w:eastAsia="zh-CN" w:bidi="ar"/>
                    </w:rPr>
                    <w:t>.0</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31</w:t>
                  </w:r>
                  <w:r>
                    <w:rPr>
                      <w:rFonts w:hint="eastAsia" w:cs="Times New Roman"/>
                      <w:i w:val="0"/>
                      <w:iCs w:val="0"/>
                      <w:color w:val="auto"/>
                      <w:kern w:val="0"/>
                      <w:sz w:val="21"/>
                      <w:szCs w:val="21"/>
                      <w:u w:val="none"/>
                      <w:lang w:val="en-US" w:eastAsia="zh-CN" w:bidi="ar"/>
                    </w:rPr>
                    <w:t>.0</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29</w:t>
                  </w:r>
                  <w:r>
                    <w:rPr>
                      <w:rFonts w:hint="eastAsia" w:cs="Times New Roman"/>
                      <w:i w:val="0"/>
                      <w:iCs w:val="0"/>
                      <w:color w:val="auto"/>
                      <w:kern w:val="0"/>
                      <w:sz w:val="21"/>
                      <w:szCs w:val="21"/>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4"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混凝土搅拌机</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65</w:t>
                  </w:r>
                  <w:r>
                    <w:rPr>
                      <w:rFonts w:hint="eastAsia" w:cs="Times New Roman"/>
                      <w:i w:val="0"/>
                      <w:iCs w:val="0"/>
                      <w:color w:val="auto"/>
                      <w:kern w:val="0"/>
                      <w:sz w:val="21"/>
                      <w:szCs w:val="21"/>
                      <w:u w:val="none"/>
                      <w:lang w:val="en-US" w:eastAsia="zh-CN" w:bidi="ar"/>
                    </w:rPr>
                    <w:t>.0</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51</w:t>
                  </w:r>
                  <w:r>
                    <w:rPr>
                      <w:rFonts w:hint="eastAsia" w:cs="Times New Roman"/>
                      <w:i w:val="0"/>
                      <w:iCs w:val="0"/>
                      <w:color w:val="auto"/>
                      <w:kern w:val="0"/>
                      <w:sz w:val="21"/>
                      <w:szCs w:val="21"/>
                      <w:u w:val="none"/>
                      <w:lang w:val="en-US" w:eastAsia="zh-CN" w:bidi="ar"/>
                    </w:rPr>
                    <w:t>.0</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45</w:t>
                  </w:r>
                  <w:r>
                    <w:rPr>
                      <w:rFonts w:hint="eastAsia" w:cs="Times New Roman"/>
                      <w:i w:val="0"/>
                      <w:iCs w:val="0"/>
                      <w:color w:val="auto"/>
                      <w:kern w:val="0"/>
                      <w:sz w:val="21"/>
                      <w:szCs w:val="21"/>
                      <w:u w:val="none"/>
                      <w:lang w:val="en-US" w:eastAsia="zh-CN" w:bidi="ar"/>
                    </w:rPr>
                    <w:t>.0</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w:t>
                  </w:r>
                  <w:r>
                    <w:rPr>
                      <w:rFonts w:hint="eastAsia" w:cs="Times New Roman"/>
                      <w:i w:val="0"/>
                      <w:iCs w:val="0"/>
                      <w:color w:val="auto"/>
                      <w:kern w:val="0"/>
                      <w:sz w:val="21"/>
                      <w:szCs w:val="21"/>
                      <w:u w:val="none"/>
                      <w:lang w:val="en-US" w:eastAsia="zh-CN" w:bidi="ar"/>
                    </w:rPr>
                    <w:t>.0</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35</w:t>
                  </w:r>
                  <w:r>
                    <w:rPr>
                      <w:rFonts w:hint="eastAsia" w:cs="Times New Roman"/>
                      <w:i w:val="0"/>
                      <w:iCs w:val="0"/>
                      <w:color w:val="auto"/>
                      <w:kern w:val="0"/>
                      <w:sz w:val="21"/>
                      <w:szCs w:val="21"/>
                      <w:u w:val="none"/>
                      <w:lang w:val="en-US" w:eastAsia="zh-CN" w:bidi="ar"/>
                    </w:rPr>
                    <w:t>.0</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31</w:t>
                  </w:r>
                  <w:r>
                    <w:rPr>
                      <w:rFonts w:hint="eastAsia" w:cs="Times New Roman"/>
                      <w:i w:val="0"/>
                      <w:iCs w:val="0"/>
                      <w:color w:val="auto"/>
                      <w:kern w:val="0"/>
                      <w:sz w:val="21"/>
                      <w:szCs w:val="21"/>
                      <w:u w:val="none"/>
                      <w:lang w:val="en-US" w:eastAsia="zh-CN" w:bidi="ar"/>
                    </w:rPr>
                    <w:t>.0</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29</w:t>
                  </w:r>
                  <w:r>
                    <w:rPr>
                      <w:rFonts w:hint="eastAsia" w:cs="Times New Roman"/>
                      <w:i w:val="0"/>
                      <w:iCs w:val="0"/>
                      <w:color w:val="auto"/>
                      <w:kern w:val="0"/>
                      <w:sz w:val="21"/>
                      <w:szCs w:val="21"/>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4" w:type="dxa"/>
                  <w:noWrap w:val="0"/>
                  <w:vAlign w:val="center"/>
                </w:tcPr>
                <w:p>
                  <w:pPr>
                    <w:keepNext w:val="0"/>
                    <w:keepLines w:val="0"/>
                    <w:suppressLineNumbers w:val="0"/>
                    <w:spacing w:before="0" w:beforeAutospacing="0" w:after="0" w:afterAutospacing="0" w:line="360" w:lineRule="exact"/>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highlight w:val="none"/>
                      <w:lang w:val="en-US" w:eastAsia="zh-CN"/>
                    </w:rPr>
                    <w:t>水泵</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65</w:t>
                  </w:r>
                  <w:r>
                    <w:rPr>
                      <w:rFonts w:hint="eastAsia" w:cs="Times New Roman"/>
                      <w:i w:val="0"/>
                      <w:iCs w:val="0"/>
                      <w:color w:val="auto"/>
                      <w:kern w:val="0"/>
                      <w:sz w:val="21"/>
                      <w:szCs w:val="21"/>
                      <w:u w:val="none"/>
                      <w:lang w:val="en-US" w:eastAsia="zh-CN" w:bidi="ar"/>
                    </w:rPr>
                    <w:t>.0</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51</w:t>
                  </w:r>
                  <w:r>
                    <w:rPr>
                      <w:rFonts w:hint="eastAsia" w:cs="Times New Roman"/>
                      <w:i w:val="0"/>
                      <w:iCs w:val="0"/>
                      <w:color w:val="auto"/>
                      <w:kern w:val="0"/>
                      <w:sz w:val="21"/>
                      <w:szCs w:val="21"/>
                      <w:u w:val="none"/>
                      <w:lang w:val="en-US" w:eastAsia="zh-CN" w:bidi="ar"/>
                    </w:rPr>
                    <w:t>.0</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45</w:t>
                  </w:r>
                  <w:r>
                    <w:rPr>
                      <w:rFonts w:hint="eastAsia" w:cs="Times New Roman"/>
                      <w:i w:val="0"/>
                      <w:iCs w:val="0"/>
                      <w:color w:val="auto"/>
                      <w:kern w:val="0"/>
                      <w:sz w:val="21"/>
                      <w:szCs w:val="21"/>
                      <w:u w:val="none"/>
                      <w:lang w:val="en-US" w:eastAsia="zh-CN" w:bidi="ar"/>
                    </w:rPr>
                    <w:t>.0</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w:t>
                  </w:r>
                  <w:r>
                    <w:rPr>
                      <w:rFonts w:hint="eastAsia" w:cs="Times New Roman"/>
                      <w:i w:val="0"/>
                      <w:iCs w:val="0"/>
                      <w:color w:val="auto"/>
                      <w:kern w:val="0"/>
                      <w:sz w:val="21"/>
                      <w:szCs w:val="21"/>
                      <w:u w:val="none"/>
                      <w:lang w:val="en-US" w:eastAsia="zh-CN" w:bidi="ar"/>
                    </w:rPr>
                    <w:t>.0</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35</w:t>
                  </w:r>
                  <w:r>
                    <w:rPr>
                      <w:rFonts w:hint="eastAsia" w:cs="Times New Roman"/>
                      <w:i w:val="0"/>
                      <w:iCs w:val="0"/>
                      <w:color w:val="auto"/>
                      <w:kern w:val="0"/>
                      <w:sz w:val="21"/>
                      <w:szCs w:val="21"/>
                      <w:u w:val="none"/>
                      <w:lang w:val="en-US" w:eastAsia="zh-CN" w:bidi="ar"/>
                    </w:rPr>
                    <w:t>.0</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31</w:t>
                  </w:r>
                  <w:r>
                    <w:rPr>
                      <w:rFonts w:hint="eastAsia" w:cs="Times New Roman"/>
                      <w:i w:val="0"/>
                      <w:iCs w:val="0"/>
                      <w:color w:val="auto"/>
                      <w:kern w:val="0"/>
                      <w:sz w:val="21"/>
                      <w:szCs w:val="21"/>
                      <w:u w:val="none"/>
                      <w:lang w:val="en-US" w:eastAsia="zh-CN" w:bidi="ar"/>
                    </w:rPr>
                    <w:t>.0</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29</w:t>
                  </w:r>
                  <w:r>
                    <w:rPr>
                      <w:rFonts w:hint="eastAsia" w:cs="Times New Roman"/>
                      <w:i w:val="0"/>
                      <w:iCs w:val="0"/>
                      <w:color w:val="auto"/>
                      <w:kern w:val="0"/>
                      <w:sz w:val="21"/>
                      <w:szCs w:val="21"/>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4" w:type="dxa"/>
                  <w:noWrap w:val="0"/>
                  <w:vAlign w:val="center"/>
                </w:tcPr>
                <w:p>
                  <w:pPr>
                    <w:keepNext w:val="0"/>
                    <w:keepLines w:val="0"/>
                    <w:suppressLineNumbers w:val="0"/>
                    <w:spacing w:before="0" w:beforeAutospacing="0" w:after="0" w:afterAutospacing="0" w:line="340" w:lineRule="exact"/>
                    <w:ind w:left="0" w:right="0"/>
                    <w:jc w:val="center"/>
                    <w:rPr>
                      <w:rFonts w:hint="default" w:ascii="Times New Roman" w:hAnsi="Times New Roman" w:cs="Times New Roman"/>
                      <w:bCs/>
                      <w:color w:val="auto"/>
                      <w:sz w:val="21"/>
                      <w:szCs w:val="21"/>
                      <w:highlight w:val="none"/>
                    </w:rPr>
                  </w:pPr>
                  <w:r>
                    <w:rPr>
                      <w:rFonts w:hint="default" w:ascii="Times New Roman" w:hAnsi="宋体" w:cs="Times New Roman"/>
                      <w:bCs/>
                      <w:color w:val="auto"/>
                      <w:sz w:val="21"/>
                      <w:szCs w:val="21"/>
                      <w:highlight w:val="none"/>
                    </w:rPr>
                    <w:t>多声源叠加值</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75.9</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61.9</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55.9</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49.9</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46.2</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41.9</w:t>
                  </w:r>
                </w:p>
              </w:tc>
              <w:tc>
                <w:tcPr>
                  <w:tcW w:w="75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40.3</w:t>
                  </w:r>
                </w:p>
              </w:tc>
            </w:tr>
          </w:tbl>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b w:val="0"/>
                <w:bCs w:val="0"/>
                <w:color w:val="auto"/>
                <w:sz w:val="24"/>
                <w:highlight w:val="none"/>
                <w:lang w:eastAsia="zh-CN"/>
              </w:rPr>
            </w:pPr>
            <w:r>
              <w:rPr>
                <w:rFonts w:hint="eastAsia" w:ascii="Times New Roman" w:hAnsi="Times New Roman" w:eastAsia="宋体" w:cs="Times New Roman"/>
                <w:b w:val="0"/>
                <w:bCs w:val="0"/>
                <w:color w:val="auto"/>
                <w:sz w:val="24"/>
                <w:highlight w:val="none"/>
                <w:lang w:eastAsia="zh-CN"/>
              </w:rPr>
              <w:t>按照《建筑施工场界环境噪声排放标准》（GB12523-2011）的规定，昼间噪声限值为70dB</w:t>
            </w:r>
            <w:r>
              <w:rPr>
                <w:rFonts w:hint="eastAsia" w:cs="Times New Roman"/>
                <w:b w:val="0"/>
                <w:bCs w:val="0"/>
                <w:color w:val="auto"/>
                <w:sz w:val="24"/>
                <w:highlight w:val="none"/>
                <w:lang w:eastAsia="zh-CN"/>
              </w:rPr>
              <w:t>（</w:t>
            </w:r>
            <w:r>
              <w:rPr>
                <w:rFonts w:hint="eastAsia" w:cs="Times New Roman"/>
                <w:b w:val="0"/>
                <w:bCs w:val="0"/>
                <w:color w:val="auto"/>
                <w:sz w:val="24"/>
                <w:highlight w:val="none"/>
                <w:lang w:val="en-US" w:eastAsia="zh-CN"/>
              </w:rPr>
              <w:t>A</w:t>
            </w:r>
            <w:r>
              <w:rPr>
                <w:rFonts w:hint="eastAsia" w:cs="Times New Roman"/>
                <w:b w:val="0"/>
                <w:bCs w:val="0"/>
                <w:color w:val="auto"/>
                <w:sz w:val="24"/>
                <w:highlight w:val="none"/>
                <w:lang w:eastAsia="zh-CN"/>
              </w:rPr>
              <w:t>）</w:t>
            </w:r>
            <w:r>
              <w:rPr>
                <w:rFonts w:hint="eastAsia" w:ascii="Times New Roman" w:hAnsi="Times New Roman" w:eastAsia="宋体" w:cs="Times New Roman"/>
                <w:b w:val="0"/>
                <w:bCs w:val="0"/>
                <w:color w:val="auto"/>
                <w:sz w:val="24"/>
                <w:highlight w:val="none"/>
                <w:lang w:eastAsia="zh-CN"/>
              </w:rPr>
              <w:t>，夜间限制为55dB</w:t>
            </w:r>
            <w:r>
              <w:rPr>
                <w:rFonts w:hint="eastAsia" w:cs="Times New Roman"/>
                <w:b w:val="0"/>
                <w:bCs w:val="0"/>
                <w:color w:val="auto"/>
                <w:sz w:val="24"/>
                <w:highlight w:val="none"/>
                <w:lang w:eastAsia="zh-CN"/>
              </w:rPr>
              <w:t>（</w:t>
            </w:r>
            <w:r>
              <w:rPr>
                <w:rFonts w:hint="eastAsia" w:cs="Times New Roman"/>
                <w:b w:val="0"/>
                <w:bCs w:val="0"/>
                <w:color w:val="auto"/>
                <w:sz w:val="24"/>
                <w:highlight w:val="none"/>
                <w:lang w:val="en-US" w:eastAsia="zh-CN"/>
              </w:rPr>
              <w:t>A</w:t>
            </w:r>
            <w:r>
              <w:rPr>
                <w:rFonts w:hint="eastAsia" w:cs="Times New Roman"/>
                <w:b w:val="0"/>
                <w:bCs w:val="0"/>
                <w:color w:val="auto"/>
                <w:sz w:val="24"/>
                <w:highlight w:val="none"/>
                <w:lang w:eastAsia="zh-CN"/>
              </w:rPr>
              <w:t>）</w:t>
            </w:r>
            <w:r>
              <w:rPr>
                <w:rFonts w:hint="eastAsia" w:ascii="Times New Roman" w:hAnsi="Times New Roman" w:eastAsia="宋体" w:cs="Times New Roman"/>
                <w:b w:val="0"/>
                <w:bCs w:val="0"/>
                <w:color w:val="auto"/>
                <w:sz w:val="24"/>
                <w:highlight w:val="none"/>
                <w:lang w:eastAsia="zh-CN"/>
              </w:rPr>
              <w:t>。由预测结果表明</w:t>
            </w:r>
            <w:r>
              <w:rPr>
                <w:rFonts w:hint="eastAsia" w:cs="Times New Roman"/>
                <w:b w:val="0"/>
                <w:bCs w:val="0"/>
                <w:color w:val="auto"/>
                <w:sz w:val="24"/>
                <w:highlight w:val="none"/>
                <w:lang w:eastAsia="zh-CN"/>
              </w:rPr>
              <w:t>，</w:t>
            </w:r>
            <w:r>
              <w:rPr>
                <w:rFonts w:hint="eastAsia" w:ascii="Times New Roman" w:hAnsi="Times New Roman" w:eastAsia="宋体" w:cs="Times New Roman"/>
                <w:b w:val="0"/>
                <w:bCs w:val="0"/>
                <w:color w:val="auto"/>
                <w:sz w:val="24"/>
                <w:highlight w:val="none"/>
                <w:lang w:val="en-US" w:eastAsia="zh-CN"/>
              </w:rPr>
              <w:t>在上述设备同时施工时，</w:t>
            </w:r>
            <w:r>
              <w:rPr>
                <w:rFonts w:hint="eastAsia" w:ascii="Times New Roman" w:hAnsi="Times New Roman" w:eastAsia="宋体" w:cs="Times New Roman"/>
                <w:b w:val="0"/>
                <w:bCs w:val="0"/>
                <w:color w:val="auto"/>
                <w:sz w:val="24"/>
                <w:highlight w:val="none"/>
                <w:lang w:eastAsia="zh-CN"/>
              </w:rPr>
              <w:t>施工期噪声昼间在50m以外才能达（GB12523-2011）《建筑施工场界环境噪声排放标准》标准要求，夜间在</w:t>
            </w:r>
            <w:r>
              <w:rPr>
                <w:rFonts w:hint="eastAsia" w:cs="Times New Roman"/>
                <w:b w:val="0"/>
                <w:bCs w:val="0"/>
                <w:color w:val="auto"/>
                <w:sz w:val="24"/>
                <w:highlight w:val="none"/>
                <w:lang w:val="en-US" w:eastAsia="zh-CN"/>
              </w:rPr>
              <w:t>2</w:t>
            </w:r>
            <w:r>
              <w:rPr>
                <w:rFonts w:hint="eastAsia" w:ascii="Times New Roman" w:hAnsi="Times New Roman" w:eastAsia="宋体" w:cs="Times New Roman"/>
                <w:b w:val="0"/>
                <w:bCs w:val="0"/>
                <w:color w:val="auto"/>
                <w:sz w:val="24"/>
                <w:highlight w:val="none"/>
                <w:lang w:eastAsia="zh-CN"/>
              </w:rPr>
              <w:t>00m以外才能达标，</w:t>
            </w:r>
            <w:r>
              <w:rPr>
                <w:rFonts w:hint="eastAsia" w:ascii="Times New Roman" w:hAnsi="Times New Roman" w:eastAsia="宋体" w:cs="Times New Roman"/>
                <w:b w:val="0"/>
                <w:bCs w:val="0"/>
                <w:color w:val="auto"/>
                <w:sz w:val="24"/>
                <w:highlight w:val="none"/>
                <w:lang w:val="en-US" w:eastAsia="zh-CN"/>
              </w:rPr>
              <w:t>但实际上基本不存在上述机械设备同时施工的情况，且这种噪声影响是短时间的，将随着</w:t>
            </w:r>
            <w:r>
              <w:rPr>
                <w:rFonts w:hint="eastAsia" w:cs="Times New Roman"/>
                <w:b w:val="0"/>
                <w:bCs w:val="0"/>
                <w:color w:val="auto"/>
                <w:sz w:val="24"/>
                <w:highlight w:val="none"/>
                <w:lang w:val="en-US" w:eastAsia="zh-CN"/>
              </w:rPr>
              <w:t>工</w:t>
            </w:r>
            <w:r>
              <w:rPr>
                <w:rFonts w:hint="eastAsia" w:ascii="Times New Roman" w:hAnsi="Times New Roman" w:eastAsia="宋体" w:cs="Times New Roman"/>
                <w:b w:val="0"/>
                <w:bCs w:val="0"/>
                <w:color w:val="auto"/>
                <w:sz w:val="24"/>
                <w:highlight w:val="none"/>
                <w:lang w:val="en-US" w:eastAsia="zh-CN"/>
              </w:rPr>
              <w:t>程施工结束而消除</w:t>
            </w:r>
            <w:r>
              <w:rPr>
                <w:rFonts w:hint="eastAsia" w:ascii="Times New Roman" w:hAnsi="Times New Roman" w:eastAsia="宋体" w:cs="Times New Roman"/>
                <w:b w:val="0"/>
                <w:bCs w:val="0"/>
                <w:color w:val="auto"/>
                <w:sz w:val="24"/>
                <w:highlight w:val="none"/>
                <w:lang w:eastAsia="zh-CN"/>
              </w:rPr>
              <w:t>。</w:t>
            </w:r>
          </w:p>
          <w:p>
            <w:pPr>
              <w:keepNext w:val="0"/>
              <w:keepLines w:val="0"/>
              <w:suppressLineNumbers w:val="0"/>
              <w:spacing w:before="0" w:beforeAutospacing="0" w:after="0" w:afterAutospacing="0" w:line="360" w:lineRule="auto"/>
              <w:ind w:left="0" w:right="0" w:firstLine="480" w:firstLineChars="200"/>
              <w:contextualSpacing/>
              <w:rPr>
                <w:rFonts w:hint="default" w:cs="Times New Roman"/>
                <w:b w:val="0"/>
                <w:bCs w:val="0"/>
                <w:color w:val="auto"/>
                <w:sz w:val="24"/>
                <w:highlight w:val="none"/>
                <w:lang w:val="en-US" w:eastAsia="zh-CN"/>
              </w:rPr>
            </w:pPr>
            <w:r>
              <w:rPr>
                <w:rFonts w:hint="eastAsia" w:cs="Times New Roman"/>
                <w:b w:val="0"/>
                <w:bCs w:val="0"/>
                <w:color w:val="auto"/>
                <w:sz w:val="24"/>
                <w:highlight w:val="none"/>
                <w:lang w:val="en-US" w:eastAsia="zh-CN"/>
              </w:rPr>
              <w:t>埂堤工程、农田改造工程、人工岛建设工程主要涉及采用挖掘机、推土机和装载机，部分农田改造工程紧邻</w:t>
            </w:r>
            <w:r>
              <w:rPr>
                <w:rFonts w:hint="eastAsia"/>
                <w:bCs/>
                <w:color w:val="auto"/>
                <w:sz w:val="24"/>
                <w:lang w:val="en-US" w:eastAsia="zh-CN"/>
              </w:rPr>
              <w:t>孙家村</w:t>
            </w:r>
            <w:r>
              <w:rPr>
                <w:rFonts w:hint="eastAsia" w:cs="Times New Roman"/>
                <w:b w:val="0"/>
                <w:bCs w:val="0"/>
                <w:color w:val="auto"/>
                <w:sz w:val="24"/>
                <w:highlight w:val="none"/>
                <w:lang w:val="en-US" w:eastAsia="zh-CN"/>
              </w:rPr>
              <w:t>、金三村、倪家井、马邑屯，根据预测结果，在最不利条件下，</w:t>
            </w:r>
            <w:r>
              <w:rPr>
                <w:rFonts w:hint="eastAsia"/>
                <w:bCs/>
                <w:color w:val="auto"/>
                <w:sz w:val="24"/>
                <w:lang w:val="en-US" w:eastAsia="zh-CN"/>
              </w:rPr>
              <w:t>孙家村</w:t>
            </w:r>
            <w:r>
              <w:rPr>
                <w:rFonts w:hint="eastAsia" w:cs="Times New Roman"/>
                <w:b w:val="0"/>
                <w:bCs w:val="0"/>
                <w:color w:val="auto"/>
                <w:sz w:val="24"/>
                <w:highlight w:val="none"/>
                <w:lang w:val="en-US" w:eastAsia="zh-CN"/>
              </w:rPr>
              <w:t>、金三村、倪家井、马邑屯的昼间噪声不能满足《声环境质量标准》</w:t>
            </w:r>
            <w:r>
              <w:rPr>
                <w:rFonts w:hint="eastAsia" w:ascii="Times New Roman" w:hAnsi="Times New Roman" w:eastAsia="宋体" w:cs="Times New Roman"/>
                <w:b w:val="0"/>
                <w:bCs w:val="0"/>
                <w:color w:val="auto"/>
                <w:sz w:val="24"/>
                <w:highlight w:val="none"/>
                <w:lang w:val="en-US" w:eastAsia="zh-CN"/>
              </w:rPr>
              <w:t>(GB3096-2008）</w:t>
            </w:r>
            <w:r>
              <w:rPr>
                <w:rFonts w:hint="eastAsia" w:cs="Times New Roman"/>
                <w:b w:val="0"/>
                <w:bCs w:val="0"/>
                <w:color w:val="auto"/>
                <w:sz w:val="24"/>
                <w:highlight w:val="none"/>
                <w:lang w:val="en-US" w:eastAsia="zh-CN"/>
              </w:rPr>
              <w:t>2类标准要求，对敏感点的影响较大。</w:t>
            </w:r>
          </w:p>
          <w:p>
            <w:pPr>
              <w:keepNext w:val="0"/>
              <w:keepLines w:val="0"/>
              <w:suppressLineNumbers w:val="0"/>
              <w:spacing w:before="0" w:beforeAutospacing="0" w:after="0" w:afterAutospacing="0" w:line="360" w:lineRule="auto"/>
              <w:ind w:left="0" w:right="0"/>
              <w:contextualSpacing/>
              <w:jc w:val="center"/>
              <w:rPr>
                <w:rFonts w:hint="eastAsia" w:ascii="Times New Roman" w:hAnsi="Times New Roman" w:eastAsia="宋体" w:cs="Times New Roman"/>
                <w:b w:val="0"/>
                <w:bCs w:val="0"/>
                <w:color w:val="auto"/>
                <w:sz w:val="24"/>
                <w:highlight w:val="none"/>
                <w:lang w:eastAsia="zh-CN"/>
              </w:rPr>
            </w:pPr>
            <w:r>
              <w:rPr>
                <w:rFonts w:hint="eastAsia" w:ascii="黑体" w:hAnsi="黑体" w:eastAsia="黑体" w:cs="黑体"/>
                <w:b w:val="0"/>
                <w:bCs w:val="0"/>
                <w:color w:val="auto"/>
                <w:sz w:val="21"/>
                <w:szCs w:val="21"/>
                <w:highlight w:val="none"/>
                <w:lang w:eastAsia="zh-CN"/>
              </w:rPr>
              <w:t>表</w:t>
            </w:r>
            <w:r>
              <w:rPr>
                <w:rFonts w:hint="default" w:ascii="Times New Roman" w:hAnsi="Times New Roman" w:eastAsia="黑体" w:cs="Times New Roman"/>
                <w:b w:val="0"/>
                <w:bCs w:val="0"/>
                <w:color w:val="auto"/>
                <w:sz w:val="21"/>
                <w:szCs w:val="21"/>
                <w:highlight w:val="none"/>
                <w:lang w:val="en-US" w:eastAsia="zh-CN"/>
              </w:rPr>
              <w:t>4.</w:t>
            </w:r>
            <w:r>
              <w:rPr>
                <w:rFonts w:hint="eastAsia" w:eastAsia="黑体" w:cs="Times New Roman"/>
                <w:b w:val="0"/>
                <w:bCs w:val="0"/>
                <w:color w:val="auto"/>
                <w:sz w:val="21"/>
                <w:szCs w:val="21"/>
                <w:highlight w:val="none"/>
                <w:lang w:val="en-US" w:eastAsia="zh-CN"/>
              </w:rPr>
              <w:t>7</w:t>
            </w:r>
            <w:r>
              <w:rPr>
                <w:rFonts w:hint="eastAsia" w:ascii="黑体" w:hAnsi="黑体" w:eastAsia="黑体" w:cs="黑体"/>
                <w:b w:val="0"/>
                <w:bCs w:val="0"/>
                <w:color w:val="auto"/>
                <w:sz w:val="21"/>
                <w:szCs w:val="21"/>
                <w:highlight w:val="none"/>
                <w:lang w:eastAsia="zh-CN"/>
              </w:rPr>
              <w:t xml:space="preserve"> 挖掘机、推土机和装载机</w:t>
            </w:r>
            <w:r>
              <w:rPr>
                <w:rFonts w:hint="eastAsia" w:ascii="黑体" w:hAnsi="黑体" w:eastAsia="黑体" w:cs="黑体"/>
                <w:b w:val="0"/>
                <w:bCs w:val="0"/>
                <w:color w:val="auto"/>
                <w:sz w:val="21"/>
                <w:szCs w:val="21"/>
                <w:highlight w:val="none"/>
                <w:lang w:val="en-US" w:eastAsia="zh-CN"/>
              </w:rPr>
              <w:t>同时施工对倪家井的预测</w:t>
            </w:r>
            <w:r>
              <w:rPr>
                <w:rFonts w:hint="eastAsia" w:ascii="黑体" w:hAnsi="黑体" w:eastAsia="黑体" w:cs="黑体"/>
                <w:b w:val="0"/>
                <w:bCs w:val="0"/>
                <w:color w:val="auto"/>
                <w:sz w:val="21"/>
                <w:szCs w:val="21"/>
                <w:highlight w:val="none"/>
                <w:lang w:eastAsia="zh-CN"/>
              </w:rPr>
              <w:t>情况   单位：</w:t>
            </w:r>
            <w:r>
              <w:rPr>
                <w:rFonts w:hint="default" w:ascii="Times New Roman" w:hAnsi="Times New Roman" w:eastAsia="黑体" w:cs="Times New Roman"/>
                <w:b w:val="0"/>
                <w:bCs w:val="0"/>
                <w:color w:val="auto"/>
                <w:sz w:val="21"/>
                <w:szCs w:val="21"/>
                <w:highlight w:val="none"/>
                <w:lang w:eastAsia="zh-CN"/>
              </w:rPr>
              <w:t>dB（A）</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7"/>
              <w:gridCol w:w="3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1" w:type="dxa"/>
                  <w:noWrap w:val="0"/>
                  <w:vAlign w:val="center"/>
                </w:tcPr>
                <w:p>
                  <w:pPr>
                    <w:keepNext w:val="0"/>
                    <w:keepLines w:val="0"/>
                    <w:suppressLineNumbers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项目</w:t>
                  </w:r>
                </w:p>
              </w:tc>
              <w:tc>
                <w:tcPr>
                  <w:tcW w:w="2594" w:type="dxa"/>
                  <w:noWrap w:val="0"/>
                  <w:vAlign w:val="center"/>
                </w:tcPr>
                <w:p>
                  <w:pPr>
                    <w:keepNext w:val="0"/>
                    <w:keepLines w:val="0"/>
                    <w:suppressLineNumbers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1" w:type="dxa"/>
                  <w:noWrap w:val="0"/>
                  <w:vAlign w:val="top"/>
                </w:tcPr>
                <w:p>
                  <w:pPr>
                    <w:keepNext w:val="0"/>
                    <w:keepLines w:val="0"/>
                    <w:suppressLineNumbers w:val="0"/>
                    <w:spacing w:before="0" w:beforeAutospacing="0" w:after="0" w:afterAutospacing="0" w:line="340" w:lineRule="exact"/>
                    <w:ind w:left="0" w:right="0"/>
                    <w:jc w:val="center"/>
                    <w:rPr>
                      <w:rFonts w:hint="eastAsia" w:ascii="Times New Roman" w:hAnsi="Times New Roman" w:eastAsia="宋体" w:cs="Times New Roman"/>
                      <w:color w:val="auto"/>
                      <w:sz w:val="21"/>
                      <w:szCs w:val="21"/>
                      <w:highlight w:val="none"/>
                      <w:lang w:eastAsia="zh-CN"/>
                    </w:rPr>
                  </w:pPr>
                  <w:r>
                    <w:rPr>
                      <w:rFonts w:hint="default" w:ascii="Times New Roman" w:hAnsi="宋体" w:cs="Times New Roman"/>
                      <w:bCs/>
                      <w:color w:val="auto"/>
                      <w:sz w:val="21"/>
                      <w:szCs w:val="21"/>
                      <w:highlight w:val="none"/>
                    </w:rPr>
                    <w:t>多声源叠加值</w:t>
                  </w:r>
                  <w:r>
                    <w:rPr>
                      <w:rFonts w:hint="eastAsia" w:hAnsi="宋体" w:cs="Times New Roman"/>
                      <w:bCs/>
                      <w:color w:val="auto"/>
                      <w:sz w:val="21"/>
                      <w:szCs w:val="21"/>
                      <w:highlight w:val="none"/>
                      <w:lang w:eastAsia="zh-CN"/>
                    </w:rPr>
                    <w:t>（</w:t>
                  </w:r>
                  <w:r>
                    <w:rPr>
                      <w:rFonts w:hint="eastAsia" w:hAnsi="宋体" w:cs="Times New Roman"/>
                      <w:bCs/>
                      <w:color w:val="auto"/>
                      <w:sz w:val="21"/>
                      <w:szCs w:val="21"/>
                      <w:highlight w:val="none"/>
                      <w:lang w:val="en-US" w:eastAsia="zh-CN"/>
                    </w:rPr>
                    <w:t>厂界外1m</w:t>
                  </w:r>
                  <w:r>
                    <w:rPr>
                      <w:rFonts w:hint="eastAsia" w:hAnsi="宋体" w:cs="Times New Roman"/>
                      <w:bCs/>
                      <w:color w:val="auto"/>
                      <w:sz w:val="21"/>
                      <w:szCs w:val="21"/>
                      <w:highlight w:val="none"/>
                      <w:lang w:eastAsia="zh-CN"/>
                    </w:rPr>
                    <w:t>）</w:t>
                  </w:r>
                </w:p>
              </w:tc>
              <w:tc>
                <w:tcPr>
                  <w:tcW w:w="2594" w:type="dxa"/>
                  <w:noWrap w:val="0"/>
                  <w:vAlign w:val="center"/>
                </w:tcPr>
                <w:p>
                  <w:pPr>
                    <w:keepNext w:val="0"/>
                    <w:keepLines w:val="0"/>
                    <w:suppressLineNumbers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1" w:type="dxa"/>
                  <w:noWrap w:val="0"/>
                  <w:vAlign w:val="top"/>
                </w:tcPr>
                <w:p>
                  <w:pPr>
                    <w:keepNext w:val="0"/>
                    <w:keepLines w:val="0"/>
                    <w:suppressLineNumbers w:val="0"/>
                    <w:spacing w:before="0" w:beforeAutospacing="0" w:after="0" w:afterAutospacing="0" w:line="340" w:lineRule="exact"/>
                    <w:ind w:left="0" w:right="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背景值</w:t>
                  </w:r>
                </w:p>
              </w:tc>
              <w:tc>
                <w:tcPr>
                  <w:tcW w:w="2594" w:type="dxa"/>
                  <w:noWrap w:val="0"/>
                  <w:vAlign w:val="center"/>
                </w:tcPr>
                <w:p>
                  <w:pPr>
                    <w:keepNext w:val="0"/>
                    <w:keepLines w:val="0"/>
                    <w:suppressLineNumbers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1" w:type="dxa"/>
                  <w:noWrap w:val="0"/>
                  <w:vAlign w:val="top"/>
                </w:tcPr>
                <w:p>
                  <w:pPr>
                    <w:keepNext w:val="0"/>
                    <w:keepLines w:val="0"/>
                    <w:suppressLineNumbers w:val="0"/>
                    <w:spacing w:before="0" w:beforeAutospacing="0" w:after="0" w:afterAutospacing="0" w:line="340" w:lineRule="exact"/>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预测值</w:t>
                  </w:r>
                </w:p>
              </w:tc>
              <w:tc>
                <w:tcPr>
                  <w:tcW w:w="2594" w:type="dxa"/>
                  <w:noWrap w:val="0"/>
                  <w:vAlign w:val="center"/>
                </w:tcPr>
                <w:p>
                  <w:pPr>
                    <w:keepNext w:val="0"/>
                    <w:keepLines w:val="0"/>
                    <w:suppressLineNumbers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1" w:type="dxa"/>
                  <w:noWrap w:val="0"/>
                  <w:vAlign w:val="top"/>
                </w:tcPr>
                <w:p>
                  <w:pPr>
                    <w:keepNext w:val="0"/>
                    <w:keepLines w:val="0"/>
                    <w:suppressLineNumbers w:val="0"/>
                    <w:spacing w:before="0" w:beforeAutospacing="0" w:after="0" w:afterAutospacing="0" w:line="340" w:lineRule="exact"/>
                    <w:ind w:left="0" w:right="0"/>
                    <w:jc w:val="center"/>
                    <w:rPr>
                      <w:rFonts w:hint="eastAsia"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SA"/>
                    </w:rPr>
                    <w:t>标准值</w:t>
                  </w:r>
                </w:p>
              </w:tc>
              <w:tc>
                <w:tcPr>
                  <w:tcW w:w="2594" w:type="dxa"/>
                  <w:noWrap w:val="0"/>
                  <w:vAlign w:val="center"/>
                </w:tcPr>
                <w:p>
                  <w:pPr>
                    <w:keepNext w:val="0"/>
                    <w:keepLines w:val="0"/>
                    <w:suppressLineNumbers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1" w:type="dxa"/>
                  <w:noWrap w:val="0"/>
                  <w:vAlign w:val="top"/>
                </w:tcPr>
                <w:p>
                  <w:pPr>
                    <w:keepNext w:val="0"/>
                    <w:keepLines w:val="0"/>
                    <w:suppressLineNumbers w:val="0"/>
                    <w:spacing w:before="0" w:beforeAutospacing="0" w:after="0" w:afterAutospacing="0" w:line="340" w:lineRule="exac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达标情况</w:t>
                  </w:r>
                </w:p>
              </w:tc>
              <w:tc>
                <w:tcPr>
                  <w:tcW w:w="2594" w:type="dxa"/>
                  <w:noWrap w:val="0"/>
                  <w:vAlign w:val="center"/>
                </w:tcPr>
                <w:p>
                  <w:pPr>
                    <w:keepNext w:val="0"/>
                    <w:keepLines w:val="0"/>
                    <w:suppressLineNumbers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超标</w:t>
                  </w:r>
                </w:p>
              </w:tc>
            </w:tr>
          </w:tbl>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河道治理工程、埂堤建设工程主要采用表4.5的施工机械，施工距离最近的村子为倪家井（25m），根据预测结果，在最不利情况下，倪家井居民点处的昼间噪声不能满足《声环境质量标准》</w:t>
            </w:r>
            <w:r>
              <w:rPr>
                <w:rFonts w:hint="eastAsia" w:ascii="Times New Roman" w:hAnsi="Times New Roman" w:eastAsia="宋体" w:cs="Times New Roman"/>
                <w:b w:val="0"/>
                <w:bCs w:val="0"/>
                <w:color w:val="auto"/>
                <w:sz w:val="24"/>
                <w:highlight w:val="none"/>
                <w:lang w:val="en-US" w:eastAsia="zh-CN"/>
              </w:rPr>
              <w:t>(GB3096-2008）</w:t>
            </w:r>
            <w:r>
              <w:rPr>
                <w:rFonts w:hint="eastAsia" w:cs="Times New Roman"/>
                <w:b w:val="0"/>
                <w:bCs w:val="0"/>
                <w:color w:val="auto"/>
                <w:sz w:val="24"/>
                <w:highlight w:val="none"/>
                <w:lang w:val="en-US" w:eastAsia="zh-CN"/>
              </w:rPr>
              <w:t>2类标准要求。</w:t>
            </w:r>
          </w:p>
          <w:p>
            <w:pPr>
              <w:keepNext w:val="0"/>
              <w:keepLines w:val="0"/>
              <w:suppressLineNumbers w:val="0"/>
              <w:spacing w:before="0" w:beforeAutospacing="0" w:after="0" w:afterAutospacing="0" w:line="360" w:lineRule="auto"/>
              <w:ind w:left="0" w:right="0"/>
              <w:contextualSpacing/>
              <w:jc w:val="center"/>
              <w:rPr>
                <w:rFonts w:hint="eastAsia" w:ascii="Times New Roman" w:hAnsi="Times New Roman" w:eastAsia="宋体" w:cs="Times New Roman"/>
                <w:b w:val="0"/>
                <w:bCs w:val="0"/>
                <w:color w:val="auto"/>
                <w:sz w:val="24"/>
                <w:highlight w:val="none"/>
                <w:lang w:eastAsia="zh-CN"/>
              </w:rPr>
            </w:pPr>
            <w:r>
              <w:rPr>
                <w:rFonts w:hint="eastAsia" w:ascii="黑体" w:hAnsi="黑体" w:eastAsia="黑体" w:cs="黑体"/>
                <w:b w:val="0"/>
                <w:bCs w:val="0"/>
                <w:color w:val="auto"/>
                <w:sz w:val="21"/>
                <w:szCs w:val="21"/>
                <w:highlight w:val="none"/>
                <w:lang w:eastAsia="zh-CN"/>
              </w:rPr>
              <w:t>表</w:t>
            </w:r>
            <w:r>
              <w:rPr>
                <w:rFonts w:hint="default" w:ascii="Times New Roman" w:hAnsi="Times New Roman" w:eastAsia="黑体" w:cs="Times New Roman"/>
                <w:b w:val="0"/>
                <w:bCs w:val="0"/>
                <w:color w:val="auto"/>
                <w:sz w:val="21"/>
                <w:szCs w:val="21"/>
                <w:highlight w:val="none"/>
                <w:lang w:val="en-US" w:eastAsia="zh-CN"/>
              </w:rPr>
              <w:t>4.</w:t>
            </w:r>
            <w:r>
              <w:rPr>
                <w:rFonts w:hint="eastAsia" w:eastAsia="黑体" w:cs="Times New Roman"/>
                <w:b w:val="0"/>
                <w:bCs w:val="0"/>
                <w:color w:val="auto"/>
                <w:sz w:val="21"/>
                <w:szCs w:val="21"/>
                <w:highlight w:val="none"/>
                <w:lang w:val="en-US" w:eastAsia="zh-CN"/>
              </w:rPr>
              <w:t>8</w:t>
            </w:r>
            <w:r>
              <w:rPr>
                <w:rFonts w:hint="eastAsia" w:ascii="黑体" w:hAnsi="黑体" w:eastAsia="黑体" w:cs="黑体"/>
                <w:b w:val="0"/>
                <w:bCs w:val="0"/>
                <w:color w:val="auto"/>
                <w:sz w:val="21"/>
                <w:szCs w:val="21"/>
                <w:highlight w:val="none"/>
                <w:lang w:eastAsia="zh-CN"/>
              </w:rPr>
              <w:t xml:space="preserve"> 施工主要设备噪声</w:t>
            </w:r>
            <w:r>
              <w:rPr>
                <w:rFonts w:hint="eastAsia" w:ascii="黑体" w:hAnsi="黑体" w:eastAsia="黑体" w:cs="黑体"/>
                <w:b w:val="0"/>
                <w:bCs w:val="0"/>
                <w:color w:val="auto"/>
                <w:sz w:val="21"/>
                <w:szCs w:val="21"/>
                <w:highlight w:val="none"/>
                <w:lang w:val="en-US" w:eastAsia="zh-CN"/>
              </w:rPr>
              <w:t>在的预测</w:t>
            </w:r>
            <w:r>
              <w:rPr>
                <w:rFonts w:hint="eastAsia" w:ascii="黑体" w:hAnsi="黑体" w:eastAsia="黑体" w:cs="黑体"/>
                <w:b w:val="0"/>
                <w:bCs w:val="0"/>
                <w:color w:val="auto"/>
                <w:sz w:val="21"/>
                <w:szCs w:val="21"/>
                <w:highlight w:val="none"/>
                <w:lang w:eastAsia="zh-CN"/>
              </w:rPr>
              <w:t>情况   单位：</w:t>
            </w:r>
            <w:r>
              <w:rPr>
                <w:rFonts w:hint="default" w:ascii="Times New Roman" w:hAnsi="Times New Roman" w:eastAsia="黑体" w:cs="Times New Roman"/>
                <w:b w:val="0"/>
                <w:bCs w:val="0"/>
                <w:color w:val="auto"/>
                <w:sz w:val="21"/>
                <w:szCs w:val="21"/>
                <w:highlight w:val="none"/>
                <w:lang w:eastAsia="zh-CN"/>
              </w:rPr>
              <w:t>dB（A）</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4"/>
              <w:gridCol w:w="2781"/>
              <w:gridCol w:w="2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4" w:type="dxa"/>
                  <w:noWrap w:val="0"/>
                  <w:vAlign w:val="center"/>
                </w:tcPr>
                <w:p>
                  <w:pPr>
                    <w:keepNext w:val="0"/>
                    <w:keepLines w:val="0"/>
                    <w:suppressLineNumbers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项目</w:t>
                  </w:r>
                </w:p>
              </w:tc>
              <w:tc>
                <w:tcPr>
                  <w:tcW w:w="2781" w:type="dxa"/>
                  <w:noWrap w:val="0"/>
                  <w:vAlign w:val="center"/>
                </w:tcPr>
                <w:p>
                  <w:pPr>
                    <w:keepNext w:val="0"/>
                    <w:keepLines w:val="0"/>
                    <w:suppressLineNumbers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昼间</w:t>
                  </w:r>
                </w:p>
              </w:tc>
              <w:tc>
                <w:tcPr>
                  <w:tcW w:w="2895" w:type="dxa"/>
                  <w:noWrap w:val="0"/>
                  <w:vAlign w:val="center"/>
                </w:tcPr>
                <w:p>
                  <w:pPr>
                    <w:keepNext w:val="0"/>
                    <w:keepLines w:val="0"/>
                    <w:suppressLineNumbers w:val="0"/>
                    <w:spacing w:before="0" w:beforeAutospacing="0" w:after="0" w:afterAutospacing="0" w:line="340" w:lineRule="exact"/>
                    <w:ind w:left="0" w:right="0"/>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4" w:type="dxa"/>
                  <w:noWrap w:val="0"/>
                  <w:vAlign w:val="top"/>
                </w:tcPr>
                <w:p>
                  <w:pPr>
                    <w:keepNext w:val="0"/>
                    <w:keepLines w:val="0"/>
                    <w:suppressLineNumbers w:val="0"/>
                    <w:spacing w:before="0" w:beforeAutospacing="0" w:after="0" w:afterAutospacing="0" w:line="340" w:lineRule="exact"/>
                    <w:ind w:left="0" w:right="0"/>
                    <w:jc w:val="center"/>
                    <w:rPr>
                      <w:rFonts w:hint="eastAsia" w:ascii="Times New Roman" w:hAnsi="Times New Roman" w:eastAsia="宋体" w:cs="Times New Roman"/>
                      <w:color w:val="auto"/>
                      <w:sz w:val="21"/>
                      <w:szCs w:val="21"/>
                      <w:highlight w:val="none"/>
                      <w:lang w:eastAsia="zh-CN"/>
                    </w:rPr>
                  </w:pPr>
                  <w:r>
                    <w:rPr>
                      <w:rFonts w:hint="default" w:ascii="Times New Roman" w:hAnsi="宋体" w:cs="Times New Roman"/>
                      <w:bCs/>
                      <w:color w:val="auto"/>
                      <w:sz w:val="21"/>
                      <w:szCs w:val="21"/>
                      <w:highlight w:val="none"/>
                    </w:rPr>
                    <w:t>多声源叠加值</w:t>
                  </w:r>
                  <w:r>
                    <w:rPr>
                      <w:rFonts w:hint="eastAsia" w:hAnsi="宋体" w:cs="Times New Roman"/>
                      <w:bCs/>
                      <w:color w:val="auto"/>
                      <w:sz w:val="21"/>
                      <w:szCs w:val="21"/>
                      <w:highlight w:val="none"/>
                      <w:lang w:eastAsia="zh-CN"/>
                    </w:rPr>
                    <w:t>（</w:t>
                  </w:r>
                  <w:r>
                    <w:rPr>
                      <w:rFonts w:hint="eastAsia" w:hAnsi="宋体" w:cs="Times New Roman"/>
                      <w:bCs/>
                      <w:color w:val="auto"/>
                      <w:sz w:val="21"/>
                      <w:szCs w:val="21"/>
                      <w:highlight w:val="none"/>
                      <w:lang w:val="en-US" w:eastAsia="zh-CN"/>
                    </w:rPr>
                    <w:t>25m</w:t>
                  </w:r>
                  <w:r>
                    <w:rPr>
                      <w:rFonts w:hint="eastAsia" w:hAnsi="宋体" w:cs="Times New Roman"/>
                      <w:bCs/>
                      <w:color w:val="auto"/>
                      <w:sz w:val="21"/>
                      <w:szCs w:val="21"/>
                      <w:highlight w:val="none"/>
                      <w:lang w:eastAsia="zh-CN"/>
                    </w:rPr>
                    <w:t>）</w:t>
                  </w:r>
                </w:p>
              </w:tc>
              <w:tc>
                <w:tcPr>
                  <w:tcW w:w="2781" w:type="dxa"/>
                  <w:noWrap w:val="0"/>
                  <w:vAlign w:val="center"/>
                </w:tcPr>
                <w:p>
                  <w:pPr>
                    <w:keepNext w:val="0"/>
                    <w:keepLines w:val="0"/>
                    <w:suppressLineNumbers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68.0</w:t>
                  </w:r>
                </w:p>
              </w:tc>
              <w:tc>
                <w:tcPr>
                  <w:tcW w:w="2895" w:type="dxa"/>
                  <w:noWrap w:val="0"/>
                  <w:vAlign w:val="center"/>
                </w:tcPr>
                <w:p>
                  <w:pPr>
                    <w:keepNext w:val="0"/>
                    <w:keepLines w:val="0"/>
                    <w:suppressLineNumbers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4" w:type="dxa"/>
                  <w:noWrap w:val="0"/>
                  <w:vAlign w:val="top"/>
                </w:tcPr>
                <w:p>
                  <w:pPr>
                    <w:keepNext w:val="0"/>
                    <w:keepLines w:val="0"/>
                    <w:suppressLineNumbers w:val="0"/>
                    <w:spacing w:before="0" w:beforeAutospacing="0" w:after="0" w:afterAutospacing="0" w:line="340" w:lineRule="exact"/>
                    <w:ind w:left="0" w:right="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背景值</w:t>
                  </w:r>
                </w:p>
              </w:tc>
              <w:tc>
                <w:tcPr>
                  <w:tcW w:w="2781" w:type="dxa"/>
                  <w:noWrap w:val="0"/>
                  <w:vAlign w:val="center"/>
                </w:tcPr>
                <w:p>
                  <w:pPr>
                    <w:keepNext w:val="0"/>
                    <w:keepLines w:val="0"/>
                    <w:suppressLineNumbers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51</w:t>
                  </w:r>
                </w:p>
              </w:tc>
              <w:tc>
                <w:tcPr>
                  <w:tcW w:w="2895" w:type="dxa"/>
                  <w:noWrap w:val="0"/>
                  <w:vAlign w:val="center"/>
                </w:tcPr>
                <w:p>
                  <w:pPr>
                    <w:keepNext w:val="0"/>
                    <w:keepLines w:val="0"/>
                    <w:suppressLineNumbers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 w:val="0"/>
                      <w:bCs/>
                      <w:color w:val="auto"/>
                      <w:spacing w:val="-6"/>
                      <w:sz w:val="21"/>
                      <w:szCs w:val="21"/>
                      <w:highlight w:val="none"/>
                      <w:lang w:val="en-US" w:eastAsia="zh-CN"/>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4" w:type="dxa"/>
                  <w:noWrap w:val="0"/>
                  <w:vAlign w:val="top"/>
                </w:tcPr>
                <w:p>
                  <w:pPr>
                    <w:keepNext w:val="0"/>
                    <w:keepLines w:val="0"/>
                    <w:suppressLineNumbers w:val="0"/>
                    <w:spacing w:before="0" w:beforeAutospacing="0" w:after="0" w:afterAutospacing="0" w:line="340" w:lineRule="exact"/>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预测值</w:t>
                  </w:r>
                </w:p>
              </w:tc>
              <w:tc>
                <w:tcPr>
                  <w:tcW w:w="2781" w:type="dxa"/>
                  <w:noWrap w:val="0"/>
                  <w:vAlign w:val="center"/>
                </w:tcPr>
                <w:p>
                  <w:pPr>
                    <w:keepNext w:val="0"/>
                    <w:keepLines w:val="0"/>
                    <w:suppressLineNumbers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68.1</w:t>
                  </w:r>
                </w:p>
              </w:tc>
              <w:tc>
                <w:tcPr>
                  <w:tcW w:w="2895" w:type="dxa"/>
                  <w:noWrap w:val="0"/>
                  <w:vAlign w:val="center"/>
                </w:tcPr>
                <w:p>
                  <w:pPr>
                    <w:keepNext w:val="0"/>
                    <w:keepLines w:val="0"/>
                    <w:suppressLineNumbers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68.1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4" w:type="dxa"/>
                  <w:noWrap w:val="0"/>
                  <w:vAlign w:val="top"/>
                </w:tcPr>
                <w:p>
                  <w:pPr>
                    <w:keepNext w:val="0"/>
                    <w:keepLines w:val="0"/>
                    <w:suppressLineNumbers w:val="0"/>
                    <w:spacing w:before="0" w:beforeAutospacing="0" w:after="0" w:afterAutospacing="0" w:line="340" w:lineRule="exact"/>
                    <w:ind w:left="0" w:right="0"/>
                    <w:jc w:val="center"/>
                    <w:rPr>
                      <w:rFonts w:hint="eastAsia"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SA"/>
                    </w:rPr>
                    <w:t>标准值</w:t>
                  </w:r>
                </w:p>
              </w:tc>
              <w:tc>
                <w:tcPr>
                  <w:tcW w:w="2781" w:type="dxa"/>
                  <w:noWrap w:val="0"/>
                  <w:vAlign w:val="center"/>
                </w:tcPr>
                <w:p>
                  <w:pPr>
                    <w:keepNext w:val="0"/>
                    <w:keepLines w:val="0"/>
                    <w:suppressLineNumbers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60</w:t>
                  </w:r>
                </w:p>
              </w:tc>
              <w:tc>
                <w:tcPr>
                  <w:tcW w:w="2895" w:type="dxa"/>
                  <w:noWrap w:val="0"/>
                  <w:vAlign w:val="center"/>
                </w:tcPr>
                <w:p>
                  <w:pPr>
                    <w:keepNext w:val="0"/>
                    <w:keepLines w:val="0"/>
                    <w:suppressLineNumbers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4" w:type="dxa"/>
                  <w:noWrap w:val="0"/>
                  <w:vAlign w:val="top"/>
                </w:tcPr>
                <w:p>
                  <w:pPr>
                    <w:keepNext w:val="0"/>
                    <w:keepLines w:val="0"/>
                    <w:suppressLineNumbers w:val="0"/>
                    <w:spacing w:before="0" w:beforeAutospacing="0" w:after="0" w:afterAutospacing="0" w:line="340" w:lineRule="exac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达标情况</w:t>
                  </w:r>
                </w:p>
              </w:tc>
              <w:tc>
                <w:tcPr>
                  <w:tcW w:w="2781" w:type="dxa"/>
                  <w:noWrap w:val="0"/>
                  <w:vAlign w:val="center"/>
                </w:tcPr>
                <w:p>
                  <w:pPr>
                    <w:keepNext w:val="0"/>
                    <w:keepLines w:val="0"/>
                    <w:suppressLineNumbers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超标</w:t>
                  </w:r>
                </w:p>
              </w:tc>
              <w:tc>
                <w:tcPr>
                  <w:tcW w:w="2895" w:type="dxa"/>
                  <w:noWrap w:val="0"/>
                  <w:vAlign w:val="center"/>
                </w:tcPr>
                <w:p>
                  <w:pPr>
                    <w:keepNext w:val="0"/>
                    <w:keepLines w:val="0"/>
                    <w:suppressLineNumbers w:val="0"/>
                    <w:spacing w:before="0" w:beforeAutospacing="0" w:after="0" w:afterAutospacing="0" w:line="340" w:lineRule="exact"/>
                    <w:ind w:left="0" w:right="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超标</w:t>
                  </w:r>
                </w:p>
              </w:tc>
            </w:tr>
          </w:tbl>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b w:val="0"/>
                <w:bCs w:val="0"/>
                <w:color w:val="auto"/>
                <w:sz w:val="24"/>
                <w:highlight w:val="yellow"/>
                <w:lang w:val="en-US" w:eastAsia="zh-CN"/>
              </w:rPr>
            </w:pPr>
            <w:r>
              <w:rPr>
                <w:rFonts w:hint="eastAsia" w:cs="Times New Roman"/>
                <w:b w:val="0"/>
                <w:bCs w:val="0"/>
                <w:color w:val="auto"/>
                <w:sz w:val="24"/>
                <w:highlight w:val="none"/>
                <w:lang w:val="en-US" w:eastAsia="zh-CN"/>
              </w:rPr>
              <w:t>本次评价提出在靠近敏感点处避免噪声大的设备同时施工，设置围挡，施工期采用低噪设备、加强施工设备机修维护保养、夜间禁止施工等措施，减轻施工期噪声对周围居民的影响。</w:t>
            </w:r>
          </w:p>
          <w:p>
            <w:pPr>
              <w:keepNext w:val="0"/>
              <w:keepLines w:val="0"/>
              <w:suppressLineNumbers w:val="0"/>
              <w:spacing w:before="0" w:beforeAutospacing="0" w:after="0" w:afterAutospacing="0" w:line="360" w:lineRule="auto"/>
              <w:ind w:left="0" w:right="0" w:firstLine="482" w:firstLineChars="200"/>
              <w:contextualSpacing/>
              <w:rPr>
                <w:rFonts w:hint="eastAsia" w:ascii="Times New Roman" w:hAnsi="Times New Roman" w:eastAsia="宋体" w:cs="Times New Roman"/>
                <w:b w:val="0"/>
                <w:bCs w:val="0"/>
                <w:color w:val="auto"/>
                <w:sz w:val="24"/>
                <w:highlight w:val="none"/>
                <w:lang w:val="en-US" w:eastAsia="zh-CN"/>
              </w:rPr>
            </w:pPr>
            <w:r>
              <w:rPr>
                <w:rFonts w:hint="eastAsia" w:cs="Times New Roman"/>
                <w:b/>
                <w:bCs/>
                <w:color w:val="auto"/>
                <w:sz w:val="24"/>
                <w:highlight w:val="none"/>
                <w:lang w:val="en-US" w:eastAsia="zh-CN"/>
              </w:rPr>
              <w:t>2、</w:t>
            </w:r>
            <w:r>
              <w:rPr>
                <w:rFonts w:hint="eastAsia" w:ascii="Times New Roman" w:hAnsi="Times New Roman" w:eastAsia="宋体" w:cs="Times New Roman"/>
                <w:b/>
                <w:bCs/>
                <w:color w:val="auto"/>
                <w:sz w:val="24"/>
                <w:highlight w:val="none"/>
                <w:lang w:val="en-US" w:eastAsia="zh-CN"/>
              </w:rPr>
              <w:t>施工交通运输噪声影响分析</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b/>
                <w:bCs/>
                <w:color w:val="auto"/>
                <w:sz w:val="24"/>
                <w:highlight w:val="none"/>
                <w:lang w:val="en-US" w:eastAsia="zh-CN"/>
              </w:rPr>
            </w:pPr>
            <w:r>
              <w:rPr>
                <w:rFonts w:hint="eastAsia" w:cs="Times New Roman"/>
                <w:b w:val="0"/>
                <w:bCs w:val="0"/>
                <w:color w:val="auto"/>
                <w:sz w:val="24"/>
                <w:highlight w:val="none"/>
                <w:lang w:val="en-US" w:eastAsia="zh-CN"/>
              </w:rPr>
              <w:t>施工期间，材料运输的交通噪声会对沿线村民造成影响。但</w:t>
            </w:r>
            <w:r>
              <w:rPr>
                <w:rFonts w:hint="eastAsia" w:ascii="Times New Roman" w:hAnsi="Times New Roman" w:eastAsia="宋体" w:cs="Times New Roman"/>
                <w:b w:val="0"/>
                <w:bCs w:val="0"/>
                <w:color w:val="auto"/>
                <w:sz w:val="24"/>
                <w:highlight w:val="none"/>
                <w:lang w:val="en-US" w:eastAsia="zh-CN"/>
              </w:rPr>
              <w:t>交通运输噪声的影响只存在于施工期间，且具有间歇性，将随着施工的结束而消失。为进一步减少施工期运输噪声对敏感点的影响，环评提出针对噪声影响的相关措施，必须加强管理，严格要求运输车辆在经过沿线有居民点的地段必须减速、必须禁止鸣笛、夜间禁止运输等，建设单位应</w:t>
            </w:r>
            <w:r>
              <w:rPr>
                <w:rFonts w:hint="eastAsia" w:ascii="Times New Roman" w:hAnsi="Times New Roman" w:eastAsia="宋体" w:cs="Times New Roman"/>
                <w:b w:val="0"/>
                <w:bCs w:val="0"/>
                <w:color w:val="auto"/>
                <w:sz w:val="24"/>
                <w:highlight w:val="none"/>
                <w:lang w:eastAsia="zh-CN"/>
              </w:rPr>
              <w:t>与村民做好沟通工作，避免扰民事件的发生。</w:t>
            </w:r>
          </w:p>
          <w:p>
            <w:pPr>
              <w:keepNext w:val="0"/>
              <w:keepLines w:val="0"/>
              <w:suppressLineNumbers w:val="0"/>
              <w:spacing w:before="0" w:beforeAutospacing="0" w:after="0" w:afterAutospacing="0" w:line="360" w:lineRule="auto"/>
              <w:ind w:left="0" w:right="0" w:firstLine="482" w:firstLineChars="200"/>
              <w:contextualSpacing/>
              <w:rPr>
                <w:rFonts w:hint="eastAsia" w:ascii="Times New Roman" w:hAnsi="Times New Roman" w:eastAsia="宋体" w:cs="Times New Roman"/>
                <w:b/>
                <w:bCs/>
                <w:color w:val="auto"/>
                <w:sz w:val="24"/>
                <w:highlight w:val="none"/>
                <w:lang w:eastAsia="zh-CN"/>
              </w:rPr>
            </w:pPr>
            <w:r>
              <w:rPr>
                <w:rFonts w:hint="eastAsia" w:cs="Times New Roman"/>
                <w:b/>
                <w:bCs/>
                <w:color w:val="auto"/>
                <w:sz w:val="24"/>
                <w:highlight w:val="none"/>
                <w:lang w:val="en-US" w:eastAsia="zh-CN"/>
              </w:rPr>
              <w:t>3</w:t>
            </w:r>
            <w:r>
              <w:rPr>
                <w:rFonts w:hint="eastAsia" w:ascii="Times New Roman" w:hAnsi="Times New Roman" w:eastAsia="宋体" w:cs="Times New Roman"/>
                <w:b/>
                <w:bCs/>
                <w:color w:val="auto"/>
                <w:sz w:val="24"/>
                <w:highlight w:val="none"/>
                <w:lang w:val="en-US" w:eastAsia="zh-CN"/>
              </w:rPr>
              <w:t>、</w:t>
            </w:r>
            <w:r>
              <w:rPr>
                <w:rFonts w:hint="eastAsia" w:ascii="Times New Roman" w:hAnsi="Times New Roman" w:eastAsia="宋体" w:cs="Times New Roman"/>
                <w:b/>
                <w:bCs/>
                <w:color w:val="auto"/>
                <w:sz w:val="24"/>
                <w:highlight w:val="none"/>
                <w:lang w:eastAsia="zh-CN"/>
              </w:rPr>
              <w:t>结论</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b w:val="0"/>
                <w:bCs w:val="0"/>
                <w:color w:val="auto"/>
                <w:sz w:val="24"/>
                <w:highlight w:val="none"/>
                <w:lang w:eastAsia="zh-CN"/>
              </w:rPr>
            </w:pPr>
            <w:r>
              <w:rPr>
                <w:rFonts w:hint="eastAsia" w:ascii="Times New Roman" w:hAnsi="Times New Roman" w:eastAsia="宋体" w:cs="Times New Roman"/>
                <w:b w:val="0"/>
                <w:bCs w:val="0"/>
                <w:color w:val="auto"/>
                <w:sz w:val="24"/>
                <w:highlight w:val="none"/>
                <w:lang w:eastAsia="zh-CN"/>
              </w:rPr>
              <w:t>施工期噪声不可避免地会对周边环境产生一定影响，</w:t>
            </w:r>
            <w:r>
              <w:rPr>
                <w:rFonts w:hint="eastAsia" w:ascii="Times New Roman" w:hAnsi="Times New Roman" w:eastAsia="宋体" w:cs="Times New Roman"/>
                <w:b w:val="0"/>
                <w:bCs w:val="0"/>
                <w:color w:val="auto"/>
                <w:sz w:val="24"/>
                <w:highlight w:val="none"/>
                <w:lang w:val="en-US" w:eastAsia="zh-CN"/>
              </w:rPr>
              <w:t>建设单位在施工时需</w:t>
            </w:r>
            <w:r>
              <w:rPr>
                <w:rFonts w:hint="eastAsia" w:ascii="Times New Roman" w:hAnsi="Times New Roman" w:eastAsia="宋体" w:cs="Times New Roman"/>
                <w:b w:val="0"/>
                <w:bCs w:val="0"/>
                <w:color w:val="auto"/>
                <w:sz w:val="24"/>
                <w:highlight w:val="none"/>
                <w:lang w:eastAsia="zh-CN"/>
              </w:rPr>
              <w:t>加强管理、合理施工，认真落实各项防治措施，同时与周围居民协调好关系，并注意听取周围群众的合理意见避免扰民事件的发生，施工噪声对环境</w:t>
            </w:r>
            <w:r>
              <w:rPr>
                <w:rFonts w:hint="eastAsia" w:ascii="Times New Roman" w:hAnsi="Times New Roman" w:eastAsia="宋体" w:cs="Times New Roman"/>
                <w:b w:val="0"/>
                <w:bCs w:val="0"/>
                <w:color w:val="auto"/>
                <w:sz w:val="24"/>
                <w:highlight w:val="none"/>
                <w:lang w:val="en-US" w:eastAsia="zh-CN"/>
              </w:rPr>
              <w:t>的</w:t>
            </w:r>
            <w:r>
              <w:rPr>
                <w:rFonts w:hint="eastAsia" w:ascii="Times New Roman" w:hAnsi="Times New Roman" w:eastAsia="宋体" w:cs="Times New Roman"/>
                <w:b w:val="0"/>
                <w:bCs w:val="0"/>
                <w:color w:val="auto"/>
                <w:sz w:val="24"/>
                <w:highlight w:val="none"/>
                <w:lang w:eastAsia="zh-CN"/>
              </w:rPr>
              <w:t>影响</w:t>
            </w:r>
            <w:r>
              <w:rPr>
                <w:rFonts w:hint="eastAsia" w:ascii="Times New Roman" w:hAnsi="Times New Roman" w:eastAsia="宋体" w:cs="Times New Roman"/>
                <w:b w:val="0"/>
                <w:bCs w:val="0"/>
                <w:color w:val="auto"/>
                <w:sz w:val="24"/>
                <w:highlight w:val="none"/>
                <w:lang w:val="en-US" w:eastAsia="zh-CN"/>
              </w:rPr>
              <w:t>较小</w:t>
            </w:r>
            <w:r>
              <w:rPr>
                <w:rFonts w:hint="eastAsia" w:ascii="Times New Roman" w:hAnsi="Times New Roman" w:eastAsia="宋体" w:cs="Times New Roman"/>
                <w:b w:val="0"/>
                <w:bCs w:val="0"/>
                <w:color w:val="auto"/>
                <w:sz w:val="24"/>
                <w:highlight w:val="none"/>
                <w:lang w:eastAsia="zh-CN"/>
              </w:rPr>
              <w:t>。施工中注意加强施工人员噪声防护。施工期结束后，相应的噪声污染随之消失，不会对周围环境产生长期不良影响。</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b w:val="0"/>
                <w:bCs w:val="0"/>
                <w:color w:val="auto"/>
                <w:sz w:val="24"/>
                <w:highlight w:val="none"/>
                <w:lang w:val="en-US" w:eastAsia="zh-CN"/>
              </w:rPr>
            </w:pPr>
            <w:r>
              <w:rPr>
                <w:rFonts w:hint="eastAsia" w:ascii="黑体" w:hAnsi="黑体" w:eastAsia="黑体" w:cs="黑体"/>
                <w:b w:val="0"/>
                <w:bCs w:val="0"/>
                <w:color w:val="auto"/>
                <w:sz w:val="24"/>
                <w:highlight w:val="none"/>
                <w:lang w:val="en-US" w:eastAsia="zh-CN"/>
              </w:rPr>
              <w:t>（四）固体废物</w:t>
            </w:r>
            <w:r>
              <w:rPr>
                <w:rFonts w:hint="eastAsia" w:ascii="黑体" w:hAnsi="黑体" w:eastAsia="黑体" w:cs="黑体"/>
                <w:b w:val="0"/>
                <w:bCs w:val="0"/>
                <w:color w:val="auto"/>
                <w:sz w:val="24"/>
                <w:highlight w:val="none"/>
              </w:rPr>
              <w:t>影响分析</w:t>
            </w:r>
          </w:p>
          <w:p>
            <w:pPr>
              <w:keepNext w:val="0"/>
              <w:keepLines w:val="0"/>
              <w:suppressLineNumbers w:val="0"/>
              <w:spacing w:before="0" w:beforeAutospacing="0" w:after="0" w:afterAutospacing="0" w:line="360" w:lineRule="auto"/>
              <w:ind w:left="0" w:right="0" w:firstLine="482" w:firstLineChars="200"/>
              <w:contextualSpacing/>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val="en-US" w:eastAsia="zh-CN"/>
              </w:rPr>
              <w:t>1、</w:t>
            </w:r>
            <w:r>
              <w:rPr>
                <w:rFonts w:hint="eastAsia" w:ascii="Times New Roman" w:hAnsi="Times New Roman" w:eastAsia="宋体" w:cs="Times New Roman"/>
                <w:b/>
                <w:bCs/>
                <w:color w:val="auto"/>
                <w:sz w:val="24"/>
                <w:highlight w:val="none"/>
                <w:lang w:eastAsia="zh-CN"/>
              </w:rPr>
              <w:t>弃渣</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lang w:val="en-US" w:eastAsia="zh-CN"/>
              </w:rPr>
            </w:pPr>
            <w:r>
              <w:rPr>
                <w:rFonts w:hint="eastAsia"/>
                <w:color w:val="auto"/>
                <w:sz w:val="24"/>
                <w:szCs w:val="32"/>
                <w:highlight w:val="none"/>
                <w:lang w:val="en-US" w:eastAsia="zh-CN"/>
              </w:rPr>
              <w:t>（1）土石方平衡分析</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b w:val="0"/>
                <w:bCs w:val="0"/>
                <w:color w:val="auto"/>
                <w:sz w:val="24"/>
                <w:highlight w:val="yellow"/>
                <w:lang w:eastAsia="zh-CN"/>
              </w:rPr>
            </w:pPr>
            <w:r>
              <w:rPr>
                <w:rFonts w:hint="eastAsia" w:cs="Times New Roman"/>
                <w:b w:val="0"/>
                <w:bCs w:val="0"/>
                <w:color w:val="auto"/>
                <w:sz w:val="24"/>
                <w:highlight w:val="none"/>
                <w:lang w:val="en-US" w:eastAsia="zh-CN"/>
              </w:rPr>
              <w:t>根据水保方案</w:t>
            </w:r>
            <w:r>
              <w:rPr>
                <w:rFonts w:hint="eastAsia" w:ascii="Times New Roman" w:hAnsi="Times New Roman" w:eastAsia="宋体" w:cs="Times New Roman"/>
                <w:b w:val="0"/>
                <w:bCs w:val="0"/>
                <w:color w:val="auto"/>
                <w:sz w:val="24"/>
                <w:highlight w:val="none"/>
                <w:lang w:eastAsia="zh-CN"/>
              </w:rPr>
              <w:t>，在整个施工期间共开挖土石方444.76万m</w:t>
            </w:r>
            <w:r>
              <w:rPr>
                <w:rFonts w:hint="eastAsia" w:ascii="Times New Roman" w:hAnsi="Times New Roman" w:eastAsia="宋体" w:cs="Times New Roman"/>
                <w:b w:val="0"/>
                <w:bCs w:val="0"/>
                <w:color w:val="auto"/>
                <w:sz w:val="24"/>
                <w:highlight w:val="none"/>
                <w:vertAlign w:val="superscript"/>
                <w:lang w:eastAsia="zh-CN"/>
              </w:rPr>
              <w:t>3</w:t>
            </w:r>
            <w:r>
              <w:rPr>
                <w:rFonts w:hint="eastAsia" w:cs="Times New Roman"/>
                <w:b w:val="0"/>
                <w:bCs w:val="0"/>
                <w:color w:val="auto"/>
                <w:sz w:val="24"/>
                <w:highlight w:val="none"/>
                <w:lang w:eastAsia="zh-CN"/>
              </w:rPr>
              <w:t>（</w:t>
            </w:r>
            <w:r>
              <w:rPr>
                <w:rFonts w:hint="eastAsia" w:ascii="Times New Roman" w:hAnsi="Times New Roman" w:eastAsia="宋体" w:cs="Times New Roman"/>
                <w:b w:val="0"/>
                <w:bCs w:val="0"/>
                <w:color w:val="auto"/>
                <w:sz w:val="24"/>
                <w:highlight w:val="none"/>
                <w:lang w:eastAsia="zh-CN"/>
              </w:rPr>
              <w:t>含表土剥离65.84万m</w:t>
            </w:r>
            <w:r>
              <w:rPr>
                <w:rFonts w:hint="eastAsia" w:ascii="Times New Roman" w:hAnsi="Times New Roman" w:eastAsia="宋体" w:cs="Times New Roman"/>
                <w:b w:val="0"/>
                <w:bCs w:val="0"/>
                <w:color w:val="auto"/>
                <w:sz w:val="24"/>
                <w:highlight w:val="none"/>
                <w:vertAlign w:val="superscript"/>
                <w:lang w:eastAsia="zh-CN"/>
              </w:rPr>
              <w:t>3</w:t>
            </w:r>
            <w:r>
              <w:rPr>
                <w:rFonts w:hint="eastAsia" w:cs="Times New Roman"/>
                <w:b w:val="0"/>
                <w:bCs w:val="0"/>
                <w:color w:val="auto"/>
                <w:sz w:val="24"/>
                <w:highlight w:val="none"/>
                <w:lang w:eastAsia="zh-CN"/>
              </w:rPr>
              <w:t>）</w:t>
            </w:r>
            <w:r>
              <w:rPr>
                <w:rFonts w:hint="eastAsia" w:ascii="Times New Roman" w:hAnsi="Times New Roman" w:eastAsia="宋体" w:cs="Times New Roman"/>
                <w:b w:val="0"/>
                <w:bCs w:val="0"/>
                <w:color w:val="auto"/>
                <w:sz w:val="24"/>
                <w:highlight w:val="none"/>
                <w:lang w:eastAsia="zh-CN"/>
              </w:rPr>
              <w:t>，回填土石方6.72万m</w:t>
            </w:r>
            <w:r>
              <w:rPr>
                <w:rFonts w:hint="eastAsia" w:ascii="Times New Roman" w:hAnsi="Times New Roman" w:eastAsia="宋体" w:cs="Times New Roman"/>
                <w:b w:val="0"/>
                <w:bCs w:val="0"/>
                <w:color w:val="auto"/>
                <w:sz w:val="24"/>
                <w:highlight w:val="none"/>
                <w:vertAlign w:val="superscript"/>
                <w:lang w:eastAsia="zh-CN"/>
              </w:rPr>
              <w:t>3</w:t>
            </w:r>
            <w:r>
              <w:rPr>
                <w:rFonts w:hint="eastAsia" w:ascii="Times New Roman" w:hAnsi="Times New Roman" w:eastAsia="宋体" w:cs="Times New Roman"/>
                <w:b w:val="0"/>
                <w:bCs w:val="0"/>
                <w:color w:val="auto"/>
                <w:sz w:val="24"/>
                <w:highlight w:val="none"/>
                <w:lang w:eastAsia="zh-CN"/>
              </w:rPr>
              <w:t>，利用土石方422.96万m</w:t>
            </w:r>
            <w:r>
              <w:rPr>
                <w:rFonts w:hint="eastAsia" w:ascii="Times New Roman" w:hAnsi="Times New Roman" w:eastAsia="宋体" w:cs="Times New Roman"/>
                <w:b w:val="0"/>
                <w:bCs w:val="0"/>
                <w:color w:val="auto"/>
                <w:sz w:val="24"/>
                <w:highlight w:val="none"/>
                <w:vertAlign w:val="superscript"/>
                <w:lang w:eastAsia="zh-CN"/>
              </w:rPr>
              <w:t>3</w:t>
            </w:r>
            <w:r>
              <w:rPr>
                <w:rFonts w:hint="eastAsia" w:cs="Times New Roman"/>
                <w:b w:val="0"/>
                <w:bCs w:val="0"/>
                <w:color w:val="auto"/>
                <w:sz w:val="24"/>
                <w:highlight w:val="none"/>
                <w:lang w:eastAsia="zh-CN"/>
              </w:rPr>
              <w:t>（</w:t>
            </w:r>
            <w:r>
              <w:rPr>
                <w:rFonts w:hint="eastAsia" w:ascii="Times New Roman" w:hAnsi="Times New Roman" w:eastAsia="宋体" w:cs="Times New Roman"/>
                <w:b w:val="0"/>
                <w:bCs w:val="0"/>
                <w:color w:val="auto"/>
                <w:sz w:val="24"/>
                <w:highlight w:val="none"/>
                <w:lang w:eastAsia="zh-CN"/>
              </w:rPr>
              <w:t>含后期绿化覆土0.38万m</w:t>
            </w:r>
            <w:r>
              <w:rPr>
                <w:rFonts w:hint="eastAsia" w:ascii="Times New Roman" w:hAnsi="Times New Roman" w:eastAsia="宋体" w:cs="Times New Roman"/>
                <w:b w:val="0"/>
                <w:bCs w:val="0"/>
                <w:color w:val="auto"/>
                <w:sz w:val="24"/>
                <w:highlight w:val="none"/>
                <w:vertAlign w:val="superscript"/>
                <w:lang w:eastAsia="zh-CN"/>
              </w:rPr>
              <w:t>3</w:t>
            </w:r>
            <w:r>
              <w:rPr>
                <w:rFonts w:hint="eastAsia" w:ascii="Times New Roman" w:hAnsi="Times New Roman" w:eastAsia="宋体" w:cs="Times New Roman"/>
                <w:b w:val="0"/>
                <w:bCs w:val="0"/>
                <w:color w:val="auto"/>
                <w:sz w:val="24"/>
                <w:highlight w:val="none"/>
                <w:lang w:eastAsia="zh-CN"/>
              </w:rPr>
              <w:t>、复垦覆土65.46万m</w:t>
            </w:r>
            <w:r>
              <w:rPr>
                <w:rFonts w:hint="eastAsia" w:ascii="Times New Roman" w:hAnsi="Times New Roman" w:eastAsia="宋体" w:cs="Times New Roman"/>
                <w:b w:val="0"/>
                <w:bCs w:val="0"/>
                <w:color w:val="auto"/>
                <w:sz w:val="24"/>
                <w:highlight w:val="none"/>
                <w:vertAlign w:val="superscript"/>
                <w:lang w:eastAsia="zh-CN"/>
              </w:rPr>
              <w:t>3</w:t>
            </w:r>
            <w:r>
              <w:rPr>
                <w:rFonts w:hint="eastAsia" w:cs="Times New Roman"/>
                <w:b w:val="0"/>
                <w:bCs w:val="0"/>
                <w:color w:val="auto"/>
                <w:sz w:val="24"/>
                <w:highlight w:val="none"/>
                <w:lang w:eastAsia="zh-CN"/>
              </w:rPr>
              <w:t>）</w:t>
            </w:r>
            <w:r>
              <w:rPr>
                <w:rFonts w:hint="eastAsia" w:ascii="Times New Roman" w:hAnsi="Times New Roman" w:eastAsia="宋体" w:cs="Times New Roman"/>
                <w:b w:val="0"/>
                <w:bCs w:val="0"/>
                <w:color w:val="auto"/>
                <w:sz w:val="24"/>
                <w:highlight w:val="none"/>
                <w:lang w:eastAsia="zh-CN"/>
              </w:rPr>
              <w:t>，剩余土石方15.08万m</w:t>
            </w:r>
            <w:r>
              <w:rPr>
                <w:rFonts w:hint="eastAsia" w:ascii="Times New Roman" w:hAnsi="Times New Roman" w:eastAsia="宋体" w:cs="Times New Roman"/>
                <w:b w:val="0"/>
                <w:bCs w:val="0"/>
                <w:color w:val="auto"/>
                <w:sz w:val="24"/>
                <w:highlight w:val="none"/>
                <w:vertAlign w:val="superscript"/>
                <w:lang w:eastAsia="zh-CN"/>
              </w:rPr>
              <w:t>3</w:t>
            </w:r>
            <w:r>
              <w:rPr>
                <w:rFonts w:hint="eastAsia" w:ascii="Times New Roman" w:hAnsi="Times New Roman" w:eastAsia="宋体" w:cs="Times New Roman"/>
                <w:b w:val="0"/>
                <w:bCs w:val="0"/>
                <w:color w:val="auto"/>
                <w:sz w:val="24"/>
                <w:highlight w:val="none"/>
                <w:lang w:eastAsia="zh-CN"/>
              </w:rPr>
              <w:t>；以上均为自然方。剩余的土石方15.08万m</w:t>
            </w:r>
            <w:r>
              <w:rPr>
                <w:rFonts w:hint="eastAsia" w:ascii="Times New Roman" w:hAnsi="Times New Roman" w:eastAsia="宋体" w:cs="Times New Roman"/>
                <w:b w:val="0"/>
                <w:bCs w:val="0"/>
                <w:color w:val="auto"/>
                <w:sz w:val="24"/>
                <w:highlight w:val="none"/>
                <w:vertAlign w:val="superscript"/>
                <w:lang w:eastAsia="zh-CN"/>
              </w:rPr>
              <w:t>3</w:t>
            </w:r>
            <w:r>
              <w:rPr>
                <w:rFonts w:hint="eastAsia" w:ascii="Times New Roman" w:hAnsi="Times New Roman" w:eastAsia="宋体" w:cs="Times New Roman"/>
                <w:b w:val="0"/>
                <w:bCs w:val="0"/>
                <w:color w:val="auto"/>
                <w:sz w:val="24"/>
                <w:highlight w:val="none"/>
                <w:lang w:eastAsia="zh-CN"/>
              </w:rPr>
              <w:t>全部</w:t>
            </w:r>
            <w:r>
              <w:rPr>
                <w:rFonts w:hint="eastAsia" w:cs="Times New Roman"/>
                <w:b w:val="0"/>
                <w:bCs w:val="0"/>
                <w:color w:val="auto"/>
                <w:sz w:val="24"/>
                <w:highlight w:val="none"/>
                <w:lang w:val="en-US" w:eastAsia="zh-CN"/>
              </w:rPr>
              <w:t>运至光禄片区农田改造工程处</w:t>
            </w:r>
            <w:r>
              <w:rPr>
                <w:rFonts w:hint="eastAsia" w:ascii="Times New Roman" w:hAnsi="Times New Roman" w:eastAsia="宋体" w:cs="Times New Roman"/>
                <w:b w:val="0"/>
                <w:bCs w:val="0"/>
                <w:color w:val="auto"/>
                <w:sz w:val="24"/>
                <w:highlight w:val="none"/>
                <w:lang w:eastAsia="zh-CN"/>
              </w:rPr>
              <w:t>，本项目不设弃渣场。剥离的表土65.84万m</w:t>
            </w:r>
            <w:r>
              <w:rPr>
                <w:rFonts w:hint="eastAsia" w:ascii="Times New Roman" w:hAnsi="Times New Roman" w:eastAsia="宋体" w:cs="Times New Roman"/>
                <w:b w:val="0"/>
                <w:bCs w:val="0"/>
                <w:color w:val="auto"/>
                <w:sz w:val="24"/>
                <w:highlight w:val="none"/>
                <w:vertAlign w:val="superscript"/>
                <w:lang w:eastAsia="zh-CN"/>
              </w:rPr>
              <w:t>3</w:t>
            </w:r>
            <w:r>
              <w:rPr>
                <w:rFonts w:hint="eastAsia" w:cs="Times New Roman"/>
                <w:b w:val="0"/>
                <w:bCs w:val="0"/>
                <w:color w:val="auto"/>
                <w:sz w:val="24"/>
                <w:highlight w:val="none"/>
                <w:lang w:eastAsia="zh-CN"/>
              </w:rPr>
              <w:t>（</w:t>
            </w:r>
            <w:r>
              <w:rPr>
                <w:rFonts w:hint="eastAsia" w:ascii="Times New Roman" w:hAnsi="Times New Roman" w:eastAsia="宋体" w:cs="Times New Roman"/>
                <w:b w:val="0"/>
                <w:bCs w:val="0"/>
                <w:color w:val="auto"/>
                <w:sz w:val="24"/>
                <w:highlight w:val="none"/>
                <w:lang w:eastAsia="zh-CN"/>
              </w:rPr>
              <w:t>自然方</w:t>
            </w:r>
            <w:r>
              <w:rPr>
                <w:rFonts w:hint="eastAsia" w:cs="Times New Roman"/>
                <w:b w:val="0"/>
                <w:bCs w:val="0"/>
                <w:color w:val="auto"/>
                <w:sz w:val="24"/>
                <w:highlight w:val="none"/>
                <w:lang w:eastAsia="zh-CN"/>
              </w:rPr>
              <w:t>）</w:t>
            </w:r>
            <w:r>
              <w:rPr>
                <w:rFonts w:hint="eastAsia" w:ascii="Times New Roman" w:hAnsi="Times New Roman" w:eastAsia="宋体" w:cs="Times New Roman"/>
                <w:b w:val="0"/>
                <w:bCs w:val="0"/>
                <w:color w:val="auto"/>
                <w:sz w:val="24"/>
                <w:highlight w:val="none"/>
                <w:lang w:eastAsia="zh-CN"/>
              </w:rPr>
              <w:t>中，65.46万m</w:t>
            </w:r>
            <w:r>
              <w:rPr>
                <w:rFonts w:hint="eastAsia" w:ascii="Times New Roman" w:hAnsi="Times New Roman" w:eastAsia="宋体" w:cs="Times New Roman"/>
                <w:b w:val="0"/>
                <w:bCs w:val="0"/>
                <w:color w:val="auto"/>
                <w:sz w:val="24"/>
                <w:highlight w:val="none"/>
                <w:vertAlign w:val="superscript"/>
                <w:lang w:eastAsia="zh-CN"/>
              </w:rPr>
              <w:t>3</w:t>
            </w:r>
            <w:r>
              <w:rPr>
                <w:rFonts w:hint="eastAsia" w:cs="Times New Roman"/>
                <w:b w:val="0"/>
                <w:bCs w:val="0"/>
                <w:color w:val="auto"/>
                <w:sz w:val="24"/>
                <w:highlight w:val="none"/>
                <w:vertAlign w:val="baseline"/>
                <w:lang w:val="en-US" w:eastAsia="zh-CN"/>
              </w:rPr>
              <w:t>用于农田</w:t>
            </w:r>
            <w:r>
              <w:rPr>
                <w:rFonts w:hint="eastAsia" w:ascii="Times New Roman" w:hAnsi="Times New Roman" w:eastAsia="宋体" w:cs="Times New Roman"/>
                <w:b w:val="0"/>
                <w:bCs w:val="0"/>
                <w:color w:val="auto"/>
                <w:sz w:val="24"/>
                <w:highlight w:val="none"/>
                <w:lang w:eastAsia="zh-CN"/>
              </w:rPr>
              <w:t>复垦使用，剩余的0.38万m</w:t>
            </w:r>
            <w:r>
              <w:rPr>
                <w:rFonts w:hint="eastAsia" w:ascii="Times New Roman" w:hAnsi="Times New Roman" w:eastAsia="宋体" w:cs="Times New Roman"/>
                <w:b w:val="0"/>
                <w:bCs w:val="0"/>
                <w:color w:val="auto"/>
                <w:sz w:val="24"/>
                <w:highlight w:val="none"/>
                <w:vertAlign w:val="superscript"/>
                <w:lang w:eastAsia="zh-CN"/>
              </w:rPr>
              <w:t>3</w:t>
            </w:r>
            <w:r>
              <w:rPr>
                <w:rFonts w:hint="eastAsia" w:ascii="Times New Roman" w:hAnsi="Times New Roman" w:eastAsia="宋体" w:cs="Times New Roman"/>
                <w:b w:val="0"/>
                <w:bCs w:val="0"/>
                <w:color w:val="auto"/>
                <w:sz w:val="24"/>
                <w:highlight w:val="none"/>
                <w:lang w:eastAsia="zh-CN"/>
              </w:rPr>
              <w:t>堆放在规划的2个临时表土堆场内，用作后期绿化覆土。工程建设期土石方平衡及流向详见</w:t>
            </w:r>
            <w:r>
              <w:rPr>
                <w:rFonts w:hint="eastAsia" w:cs="Times New Roman"/>
                <w:b w:val="0"/>
                <w:bCs w:val="0"/>
                <w:color w:val="auto"/>
                <w:sz w:val="24"/>
                <w:highlight w:val="none"/>
                <w:lang w:val="en-US" w:eastAsia="zh-CN"/>
              </w:rPr>
              <w:t>下表。</w:t>
            </w:r>
          </w:p>
          <w:p>
            <w:pPr>
              <w:keepNext w:val="0"/>
              <w:keepLines w:val="0"/>
              <w:suppressLineNumbers w:val="0"/>
              <w:spacing w:before="0" w:beforeAutospacing="0" w:after="0" w:afterAutospacing="0" w:line="360" w:lineRule="auto"/>
              <w:ind w:left="0" w:right="0"/>
              <w:contextualSpacing/>
              <w:jc w:val="center"/>
              <w:rPr>
                <w:rFonts w:hint="default" w:ascii="Times New Roman" w:hAnsi="Times New Roman" w:eastAsia="黑体" w:cs="Times New Roman"/>
                <w:b w:val="0"/>
                <w:bCs w:val="0"/>
                <w:color w:val="auto"/>
                <w:sz w:val="24"/>
                <w:highlight w:val="yellow"/>
                <w:lang w:val="en-US" w:eastAsia="zh-CN"/>
              </w:rPr>
            </w:pPr>
            <w:r>
              <w:rPr>
                <w:rFonts w:hint="default" w:ascii="Times New Roman" w:hAnsi="Times New Roman" w:eastAsia="黑体" w:cs="Times New Roman"/>
                <w:b w:val="0"/>
                <w:bCs/>
                <w:color w:val="auto"/>
                <w:highlight w:val="none"/>
              </w:rPr>
              <w:t>表</w:t>
            </w:r>
            <w:r>
              <w:rPr>
                <w:rFonts w:hint="eastAsia" w:eastAsia="黑体" w:cs="Times New Roman"/>
                <w:b w:val="0"/>
                <w:bCs/>
                <w:color w:val="auto"/>
                <w:highlight w:val="none"/>
                <w:lang w:val="en-US" w:eastAsia="zh-CN"/>
              </w:rPr>
              <w:t>4.9</w:t>
            </w:r>
            <w:r>
              <w:rPr>
                <w:rFonts w:hint="default" w:ascii="Times New Roman" w:hAnsi="Times New Roman" w:eastAsia="黑体" w:cs="Times New Roman"/>
                <w:b w:val="0"/>
                <w:bCs/>
                <w:color w:val="auto"/>
                <w:highlight w:val="none"/>
              </w:rPr>
              <w:t xml:space="preserve"> </w:t>
            </w:r>
            <w:r>
              <w:rPr>
                <w:rFonts w:hint="eastAsia" w:eastAsia="黑体" w:cs="Times New Roman"/>
                <w:b w:val="0"/>
                <w:bCs/>
                <w:color w:val="auto"/>
                <w:highlight w:val="none"/>
                <w:lang w:val="en-US" w:eastAsia="zh-CN"/>
              </w:rPr>
              <w:t>工程土石方平衡表</w:t>
            </w:r>
          </w:p>
          <w:tbl>
            <w:tblPr>
              <w:tblStyle w:val="1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4"/>
              <w:gridCol w:w="675"/>
              <w:gridCol w:w="585"/>
              <w:gridCol w:w="606"/>
              <w:gridCol w:w="607"/>
              <w:gridCol w:w="675"/>
              <w:gridCol w:w="573"/>
              <w:gridCol w:w="780"/>
              <w:gridCol w:w="698"/>
              <w:gridCol w:w="689"/>
              <w:gridCol w:w="697"/>
              <w:gridCol w:w="492"/>
              <w:gridCol w:w="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670"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2"/>
                      <w:sz w:val="18"/>
                      <w:szCs w:val="18"/>
                    </w:rPr>
                    <w:t>项</w:t>
                  </w:r>
                  <w:r>
                    <w:rPr>
                      <w:rFonts w:hint="default" w:ascii="Times New Roman" w:hAnsi="Times New Roman" w:eastAsia="宋体" w:cs="Times New Roman"/>
                      <w:color w:val="auto"/>
                      <w:spacing w:val="8"/>
                      <w:sz w:val="18"/>
                      <w:szCs w:val="18"/>
                    </w:rPr>
                    <w:t>目分区及占地</w:t>
                  </w:r>
                </w:p>
              </w:tc>
              <w:tc>
                <w:tcPr>
                  <w:tcW w:w="1270"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6"/>
                      <w:sz w:val="18"/>
                      <w:szCs w:val="18"/>
                    </w:rPr>
                    <w:t>开</w:t>
                  </w:r>
                  <w:r>
                    <w:rPr>
                      <w:rFonts w:hint="default" w:ascii="Times New Roman" w:hAnsi="Times New Roman" w:eastAsia="宋体" w:cs="Times New Roman"/>
                      <w:color w:val="auto"/>
                      <w:spacing w:val="13"/>
                      <w:sz w:val="18"/>
                      <w:szCs w:val="18"/>
                    </w:rPr>
                    <w:t>挖</w:t>
                  </w:r>
                  <w:r>
                    <w:rPr>
                      <w:rFonts w:hint="eastAsia" w:cs="Times New Roman"/>
                      <w:color w:val="auto"/>
                      <w:spacing w:val="13"/>
                      <w:sz w:val="18"/>
                      <w:szCs w:val="18"/>
                      <w:lang w:eastAsia="zh-CN"/>
                    </w:rPr>
                    <w:t>（</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pacing w:val="13"/>
                      <w:position w:val="5"/>
                      <w:sz w:val="18"/>
                      <w:szCs w:val="18"/>
                      <w:vertAlign w:val="superscript"/>
                    </w:rPr>
                    <w:t>3</w:t>
                  </w:r>
                  <w:r>
                    <w:rPr>
                      <w:rFonts w:hint="default" w:ascii="Times New Roman" w:hAnsi="Times New Roman" w:eastAsia="宋体" w:cs="Times New Roman"/>
                      <w:color w:val="auto"/>
                      <w:spacing w:val="13"/>
                      <w:sz w:val="18"/>
                      <w:szCs w:val="18"/>
                    </w:rPr>
                    <w:t>)</w:t>
                  </w:r>
                </w:p>
              </w:tc>
              <w:tc>
                <w:tcPr>
                  <w:tcW w:w="1223"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1"/>
                      <w:sz w:val="18"/>
                      <w:szCs w:val="18"/>
                    </w:rPr>
                    <w:t>回填</w:t>
                  </w:r>
                  <w:r>
                    <w:rPr>
                      <w:rFonts w:hint="eastAsia" w:cs="Times New Roman"/>
                      <w:color w:val="auto"/>
                      <w:spacing w:val="11"/>
                      <w:sz w:val="18"/>
                      <w:szCs w:val="18"/>
                      <w:lang w:eastAsia="zh-CN"/>
                    </w:rPr>
                    <w:t>（</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pacing w:val="11"/>
                      <w:position w:val="5"/>
                      <w:sz w:val="18"/>
                      <w:szCs w:val="18"/>
                      <w:vertAlign w:val="superscript"/>
                    </w:rPr>
                    <w:t>3</w:t>
                  </w:r>
                  <w:r>
                    <w:rPr>
                      <w:rFonts w:hint="default" w:ascii="Times New Roman" w:hAnsi="Times New Roman" w:eastAsia="宋体" w:cs="Times New Roman"/>
                      <w:color w:val="auto"/>
                      <w:spacing w:val="9"/>
                      <w:sz w:val="18"/>
                      <w:szCs w:val="18"/>
                    </w:rPr>
                    <w:t>)</w:t>
                  </w:r>
                </w:p>
              </w:tc>
              <w:tc>
                <w:tcPr>
                  <w:tcW w:w="1257"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7"/>
                      <w:sz w:val="18"/>
                      <w:szCs w:val="18"/>
                    </w:rPr>
                    <w:t>利</w:t>
                  </w:r>
                  <w:r>
                    <w:rPr>
                      <w:rFonts w:hint="default" w:ascii="Times New Roman" w:hAnsi="Times New Roman" w:eastAsia="宋体" w:cs="Times New Roman"/>
                      <w:color w:val="auto"/>
                      <w:spacing w:val="12"/>
                      <w:sz w:val="18"/>
                      <w:szCs w:val="18"/>
                    </w:rPr>
                    <w:t>用</w:t>
                  </w:r>
                  <w:r>
                    <w:rPr>
                      <w:rFonts w:hint="eastAsia" w:cs="Times New Roman"/>
                      <w:color w:val="auto"/>
                      <w:spacing w:val="12"/>
                      <w:sz w:val="18"/>
                      <w:szCs w:val="18"/>
                      <w:lang w:eastAsia="zh-CN"/>
                    </w:rPr>
                    <w:t>（</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pacing w:val="12"/>
                      <w:position w:val="5"/>
                      <w:sz w:val="18"/>
                      <w:szCs w:val="18"/>
                      <w:vertAlign w:val="superscript"/>
                    </w:rPr>
                    <w:t>3</w:t>
                  </w:r>
                  <w:r>
                    <w:rPr>
                      <w:rFonts w:hint="default" w:ascii="Times New Roman" w:hAnsi="Times New Roman" w:eastAsia="宋体" w:cs="Times New Roman"/>
                      <w:color w:val="auto"/>
                      <w:spacing w:val="12"/>
                      <w:sz w:val="18"/>
                      <w:szCs w:val="18"/>
                    </w:rPr>
                    <w:t>)</w:t>
                  </w:r>
                </w:p>
              </w:tc>
              <w:tc>
                <w:tcPr>
                  <w:tcW w:w="1489"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3"/>
                      <w:sz w:val="18"/>
                      <w:szCs w:val="18"/>
                    </w:rPr>
                    <w:t>调入</w:t>
                  </w:r>
                  <w:r>
                    <w:rPr>
                      <w:rFonts w:hint="eastAsia" w:cs="Times New Roman"/>
                      <w:color w:val="auto"/>
                      <w:spacing w:val="13"/>
                      <w:sz w:val="18"/>
                      <w:szCs w:val="18"/>
                      <w:lang w:eastAsia="zh-CN"/>
                    </w:rPr>
                    <w:t>（</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pacing w:val="13"/>
                      <w:position w:val="5"/>
                      <w:sz w:val="18"/>
                      <w:szCs w:val="18"/>
                      <w:vertAlign w:val="superscript"/>
                    </w:rPr>
                    <w:t>3</w:t>
                  </w:r>
                  <w:r>
                    <w:rPr>
                      <w:rFonts w:hint="default" w:ascii="Times New Roman" w:hAnsi="Times New Roman" w:eastAsia="宋体" w:cs="Times New Roman"/>
                      <w:color w:val="auto"/>
                      <w:spacing w:val="13"/>
                      <w:sz w:val="18"/>
                      <w:szCs w:val="18"/>
                    </w:rPr>
                    <w:t>)</w:t>
                  </w:r>
                </w:p>
              </w:tc>
              <w:tc>
                <w:tcPr>
                  <w:tcW w:w="1396"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3"/>
                      <w:sz w:val="18"/>
                      <w:szCs w:val="18"/>
                    </w:rPr>
                    <w:t>调出</w:t>
                  </w:r>
                  <w:r>
                    <w:rPr>
                      <w:rFonts w:hint="eastAsia" w:cs="Times New Roman"/>
                      <w:color w:val="auto"/>
                      <w:spacing w:val="13"/>
                      <w:sz w:val="18"/>
                      <w:szCs w:val="18"/>
                      <w:lang w:eastAsia="zh-CN"/>
                    </w:rPr>
                    <w:t>（</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pacing w:val="13"/>
                      <w:position w:val="5"/>
                      <w:sz w:val="18"/>
                      <w:szCs w:val="18"/>
                      <w:vertAlign w:val="superscript"/>
                    </w:rPr>
                    <w:t>3</w:t>
                  </w:r>
                  <w:r>
                    <w:rPr>
                      <w:rFonts w:hint="default" w:ascii="Times New Roman" w:hAnsi="Times New Roman" w:eastAsia="宋体" w:cs="Times New Roman"/>
                      <w:color w:val="auto"/>
                      <w:spacing w:val="13"/>
                      <w:sz w:val="18"/>
                      <w:szCs w:val="18"/>
                    </w:rPr>
                    <w:t>)</w:t>
                  </w:r>
                </w:p>
              </w:tc>
              <w:tc>
                <w:tcPr>
                  <w:tcW w:w="1064"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剩余</w:t>
                  </w:r>
                  <w:r>
                    <w:rPr>
                      <w:rFonts w:hint="eastAsia" w:cs="Times New Roman"/>
                      <w:color w:val="auto"/>
                      <w:spacing w:val="6"/>
                      <w:sz w:val="18"/>
                      <w:szCs w:val="18"/>
                      <w:lang w:eastAsia="zh-CN"/>
                    </w:rPr>
                    <w:t>（</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pacing w:val="6"/>
                      <w:position w:val="5"/>
                      <w:sz w:val="18"/>
                      <w:szCs w:val="18"/>
                      <w:vertAlign w:val="superscript"/>
                    </w:rPr>
                    <w:t>3</w:t>
                  </w:r>
                  <w:r>
                    <w:rPr>
                      <w:rFonts w:hint="default" w:ascii="Times New Roman" w:hAnsi="Times New Roman" w:eastAsia="宋体" w:cs="Times New Roman"/>
                      <w:color w:val="auto"/>
                      <w:spacing w:val="5"/>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4" w:hRule="atLeast"/>
                <w:jc w:val="center"/>
              </w:trPr>
              <w:tc>
                <w:tcPr>
                  <w:tcW w:w="67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c>
                <w:tcPr>
                  <w:tcW w:w="68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土石方开挖</w:t>
                  </w:r>
                </w:p>
              </w:tc>
              <w:tc>
                <w:tcPr>
                  <w:tcW w:w="58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8"/>
                      <w:sz w:val="18"/>
                      <w:szCs w:val="18"/>
                    </w:rPr>
                    <w:t>表土剥离</w:t>
                  </w:r>
                </w:p>
              </w:tc>
              <w:tc>
                <w:tcPr>
                  <w:tcW w:w="61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7"/>
                      <w:sz w:val="18"/>
                      <w:szCs w:val="18"/>
                    </w:rPr>
                    <w:t>数量</w:t>
                  </w:r>
                </w:p>
              </w:tc>
              <w:tc>
                <w:tcPr>
                  <w:tcW w:w="61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5"/>
                      <w:sz w:val="18"/>
                      <w:szCs w:val="18"/>
                    </w:rPr>
                    <w:t>去向</w:t>
                  </w:r>
                </w:p>
              </w:tc>
              <w:tc>
                <w:tcPr>
                  <w:tcW w:w="6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7"/>
                      <w:sz w:val="18"/>
                      <w:szCs w:val="18"/>
                    </w:rPr>
                    <w:t>数量</w:t>
                  </w:r>
                </w:p>
              </w:tc>
              <w:tc>
                <w:tcPr>
                  <w:tcW w:w="5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5"/>
                      <w:sz w:val="18"/>
                      <w:szCs w:val="18"/>
                    </w:rPr>
                    <w:t>去向</w:t>
                  </w:r>
                </w:p>
              </w:tc>
              <w:tc>
                <w:tcPr>
                  <w:tcW w:w="7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7"/>
                      <w:sz w:val="18"/>
                      <w:szCs w:val="18"/>
                    </w:rPr>
                    <w:t>数量</w:t>
                  </w:r>
                </w:p>
              </w:tc>
              <w:tc>
                <w:tcPr>
                  <w:tcW w:w="70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来源</w:t>
                  </w:r>
                </w:p>
              </w:tc>
              <w:tc>
                <w:tcPr>
                  <w:tcW w:w="69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7"/>
                      <w:sz w:val="18"/>
                      <w:szCs w:val="18"/>
                    </w:rPr>
                    <w:t>数量</w:t>
                  </w:r>
                </w:p>
              </w:tc>
              <w:tc>
                <w:tcPr>
                  <w:tcW w:w="70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5"/>
                      <w:sz w:val="18"/>
                      <w:szCs w:val="18"/>
                    </w:rPr>
                    <w:t>去向</w:t>
                  </w:r>
                </w:p>
              </w:tc>
              <w:tc>
                <w:tcPr>
                  <w:tcW w:w="4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5"/>
                      <w:sz w:val="18"/>
                      <w:szCs w:val="18"/>
                    </w:rPr>
                    <w:t>数量</w:t>
                  </w:r>
                </w:p>
              </w:tc>
              <w:tc>
                <w:tcPr>
                  <w:tcW w:w="56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5"/>
                      <w:sz w:val="18"/>
                      <w:szCs w:val="18"/>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4" w:hRule="atLeast"/>
                <w:jc w:val="center"/>
              </w:trPr>
              <w:tc>
                <w:tcPr>
                  <w:tcW w:w="67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0"/>
                      <w:sz w:val="18"/>
                      <w:szCs w:val="18"/>
                    </w:rPr>
                    <w:t>堤</w:t>
                  </w:r>
                  <w:r>
                    <w:rPr>
                      <w:rFonts w:hint="default" w:ascii="Times New Roman" w:hAnsi="Times New Roman" w:eastAsia="宋体" w:cs="Times New Roman"/>
                      <w:color w:val="auto"/>
                      <w:spacing w:val="8"/>
                      <w:sz w:val="18"/>
                      <w:szCs w:val="18"/>
                    </w:rPr>
                    <w:t>埂工程区</w:t>
                  </w:r>
                </w:p>
              </w:tc>
              <w:tc>
                <w:tcPr>
                  <w:tcW w:w="68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3"/>
                      <w:sz w:val="18"/>
                      <w:szCs w:val="18"/>
                    </w:rPr>
                    <w:t>1</w:t>
                  </w:r>
                  <w:r>
                    <w:rPr>
                      <w:rFonts w:hint="default" w:ascii="Times New Roman" w:hAnsi="Times New Roman" w:eastAsia="宋体" w:cs="Times New Roman"/>
                      <w:color w:val="auto"/>
                      <w:spacing w:val="2"/>
                      <w:sz w:val="18"/>
                      <w:szCs w:val="18"/>
                    </w:rPr>
                    <w:t>36087.1</w:t>
                  </w:r>
                </w:p>
              </w:tc>
              <w:tc>
                <w:tcPr>
                  <w:tcW w:w="58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c>
                <w:tcPr>
                  <w:tcW w:w="61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4"/>
                      <w:sz w:val="18"/>
                      <w:szCs w:val="18"/>
                    </w:rPr>
                    <w:t>5</w:t>
                  </w:r>
                  <w:r>
                    <w:rPr>
                      <w:rFonts w:hint="default" w:ascii="Times New Roman" w:hAnsi="Times New Roman" w:eastAsia="宋体" w:cs="Times New Roman"/>
                      <w:color w:val="auto"/>
                      <w:spacing w:val="3"/>
                      <w:sz w:val="18"/>
                      <w:szCs w:val="18"/>
                    </w:rPr>
                    <w:t>535.5</w:t>
                  </w:r>
                </w:p>
              </w:tc>
              <w:tc>
                <w:tcPr>
                  <w:tcW w:w="61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c>
                <w:tcPr>
                  <w:tcW w:w="6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3"/>
                      <w:sz w:val="18"/>
                      <w:szCs w:val="18"/>
                    </w:rPr>
                    <w:t>1</w:t>
                  </w:r>
                  <w:r>
                    <w:rPr>
                      <w:rFonts w:hint="default" w:ascii="Times New Roman" w:hAnsi="Times New Roman" w:eastAsia="宋体" w:cs="Times New Roman"/>
                      <w:color w:val="auto"/>
                      <w:spacing w:val="2"/>
                      <w:sz w:val="18"/>
                      <w:szCs w:val="18"/>
                    </w:rPr>
                    <w:t>11200</w:t>
                  </w:r>
                </w:p>
              </w:tc>
              <w:tc>
                <w:tcPr>
                  <w:tcW w:w="5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8"/>
                      <w:sz w:val="18"/>
                      <w:szCs w:val="18"/>
                    </w:rPr>
                    <w:t>河堤填筑</w:t>
                  </w:r>
                </w:p>
              </w:tc>
              <w:tc>
                <w:tcPr>
                  <w:tcW w:w="7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3"/>
                      <w:sz w:val="18"/>
                      <w:szCs w:val="18"/>
                    </w:rPr>
                    <w:t>1</w:t>
                  </w:r>
                  <w:r>
                    <w:rPr>
                      <w:rFonts w:hint="default" w:ascii="Times New Roman" w:hAnsi="Times New Roman" w:eastAsia="宋体" w:cs="Times New Roman"/>
                      <w:color w:val="auto"/>
                      <w:spacing w:val="2"/>
                      <w:sz w:val="18"/>
                      <w:szCs w:val="18"/>
                    </w:rPr>
                    <w:t>11200</w:t>
                  </w:r>
                </w:p>
              </w:tc>
              <w:tc>
                <w:tcPr>
                  <w:tcW w:w="70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8"/>
                      <w:sz w:val="18"/>
                      <w:szCs w:val="18"/>
                    </w:rPr>
                    <w:t>干化淤泥</w:t>
                  </w:r>
                </w:p>
              </w:tc>
              <w:tc>
                <w:tcPr>
                  <w:tcW w:w="69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19383</w:t>
                  </w:r>
                </w:p>
              </w:tc>
              <w:tc>
                <w:tcPr>
                  <w:tcW w:w="70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8"/>
                      <w:sz w:val="18"/>
                      <w:szCs w:val="18"/>
                    </w:rPr>
                    <w:t>机耕路区及河道工</w:t>
                  </w:r>
                  <w:r>
                    <w:rPr>
                      <w:rFonts w:hint="default" w:ascii="Times New Roman" w:hAnsi="Times New Roman" w:eastAsia="宋体" w:cs="Times New Roman"/>
                      <w:color w:val="auto"/>
                      <w:spacing w:val="6"/>
                      <w:sz w:val="18"/>
                      <w:szCs w:val="18"/>
                    </w:rPr>
                    <w:t>程区</w:t>
                  </w:r>
                </w:p>
              </w:tc>
              <w:tc>
                <w:tcPr>
                  <w:tcW w:w="4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3"/>
                      <w:sz w:val="18"/>
                      <w:szCs w:val="18"/>
                    </w:rPr>
                    <w:t>1</w:t>
                  </w:r>
                  <w:r>
                    <w:rPr>
                      <w:rFonts w:hint="default" w:ascii="Times New Roman" w:hAnsi="Times New Roman" w:eastAsia="宋体" w:cs="Times New Roman"/>
                      <w:color w:val="auto"/>
                      <w:spacing w:val="2"/>
                      <w:sz w:val="18"/>
                      <w:szCs w:val="18"/>
                    </w:rPr>
                    <w:t>11168.5</w:t>
                  </w:r>
                </w:p>
              </w:tc>
              <w:tc>
                <w:tcPr>
                  <w:tcW w:w="568"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光禄片区农田改造工程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4" w:hRule="atLeast"/>
                <w:jc w:val="center"/>
              </w:trPr>
              <w:tc>
                <w:tcPr>
                  <w:tcW w:w="67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2"/>
                      <w:sz w:val="18"/>
                      <w:szCs w:val="18"/>
                    </w:rPr>
                    <w:t>新</w:t>
                  </w:r>
                  <w:r>
                    <w:rPr>
                      <w:rFonts w:hint="default" w:ascii="Times New Roman" w:hAnsi="Times New Roman" w:eastAsia="宋体" w:cs="Times New Roman"/>
                      <w:color w:val="auto"/>
                      <w:spacing w:val="8"/>
                      <w:sz w:val="18"/>
                      <w:szCs w:val="18"/>
                    </w:rPr>
                    <w:t>建机耕路区</w:t>
                  </w:r>
                </w:p>
              </w:tc>
              <w:tc>
                <w:tcPr>
                  <w:tcW w:w="68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c>
                <w:tcPr>
                  <w:tcW w:w="58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c>
                <w:tcPr>
                  <w:tcW w:w="61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c>
                <w:tcPr>
                  <w:tcW w:w="61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c>
                <w:tcPr>
                  <w:tcW w:w="6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17499.</w:t>
                  </w:r>
                  <w:r>
                    <w:rPr>
                      <w:rFonts w:hint="default" w:ascii="Times New Roman" w:hAnsi="Times New Roman" w:eastAsia="宋体" w:cs="Times New Roman"/>
                      <w:color w:val="auto"/>
                      <w:spacing w:val="1"/>
                      <w:sz w:val="18"/>
                      <w:szCs w:val="18"/>
                    </w:rPr>
                    <w:t>4</w:t>
                  </w:r>
                </w:p>
              </w:tc>
              <w:tc>
                <w:tcPr>
                  <w:tcW w:w="5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8"/>
                      <w:sz w:val="18"/>
                      <w:szCs w:val="18"/>
                    </w:rPr>
                    <w:t>道路填筑</w:t>
                  </w:r>
                </w:p>
              </w:tc>
              <w:tc>
                <w:tcPr>
                  <w:tcW w:w="7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17499.</w:t>
                  </w:r>
                  <w:r>
                    <w:rPr>
                      <w:rFonts w:hint="default" w:ascii="Times New Roman" w:hAnsi="Times New Roman" w:eastAsia="宋体" w:cs="Times New Roman"/>
                      <w:color w:val="auto"/>
                      <w:spacing w:val="1"/>
                      <w:sz w:val="18"/>
                      <w:szCs w:val="18"/>
                    </w:rPr>
                    <w:t>4</w:t>
                  </w:r>
                </w:p>
              </w:tc>
              <w:tc>
                <w:tcPr>
                  <w:tcW w:w="70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9"/>
                      <w:sz w:val="18"/>
                      <w:szCs w:val="18"/>
                    </w:rPr>
                    <w:t>堤埂工程区</w:t>
                  </w:r>
                  <w:r>
                    <w:rPr>
                      <w:rFonts w:hint="default" w:ascii="Times New Roman" w:hAnsi="Times New Roman" w:eastAsia="宋体" w:cs="Times New Roman"/>
                      <w:color w:val="auto"/>
                      <w:spacing w:val="7"/>
                      <w:sz w:val="18"/>
                      <w:szCs w:val="18"/>
                    </w:rPr>
                    <w:t>开</w:t>
                  </w:r>
                  <w:r>
                    <w:rPr>
                      <w:rFonts w:hint="default" w:ascii="Times New Roman" w:hAnsi="Times New Roman" w:eastAsia="宋体" w:cs="Times New Roman"/>
                      <w:color w:val="auto"/>
                      <w:spacing w:val="6"/>
                      <w:sz w:val="18"/>
                      <w:szCs w:val="18"/>
                    </w:rPr>
                    <w:t>挖料</w:t>
                  </w:r>
                </w:p>
              </w:tc>
              <w:tc>
                <w:tcPr>
                  <w:tcW w:w="69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c>
                <w:tcPr>
                  <w:tcW w:w="70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c>
                <w:tcPr>
                  <w:tcW w:w="4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3"/>
                      <w:sz w:val="18"/>
                      <w:szCs w:val="18"/>
                    </w:rPr>
                    <w:t>0</w:t>
                  </w:r>
                  <w:r>
                    <w:rPr>
                      <w:rFonts w:hint="default" w:ascii="Times New Roman" w:hAnsi="Times New Roman" w:eastAsia="宋体" w:cs="Times New Roman"/>
                      <w:color w:val="auto"/>
                      <w:spacing w:val="2"/>
                      <w:sz w:val="18"/>
                      <w:szCs w:val="18"/>
                    </w:rPr>
                    <w:t>.0</w:t>
                  </w:r>
                </w:p>
              </w:tc>
              <w:tc>
                <w:tcPr>
                  <w:tcW w:w="568"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7" w:hRule="atLeast"/>
                <w:jc w:val="center"/>
              </w:trPr>
              <w:tc>
                <w:tcPr>
                  <w:tcW w:w="67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9"/>
                      <w:sz w:val="18"/>
                      <w:szCs w:val="18"/>
                    </w:rPr>
                    <w:t>河道治理工程</w:t>
                  </w:r>
                  <w:r>
                    <w:rPr>
                      <w:rFonts w:hint="default" w:ascii="Times New Roman" w:hAnsi="Times New Roman" w:eastAsia="宋体" w:cs="Times New Roman"/>
                      <w:color w:val="auto"/>
                      <w:spacing w:val="8"/>
                      <w:sz w:val="18"/>
                      <w:szCs w:val="18"/>
                    </w:rPr>
                    <w:t>区</w:t>
                  </w:r>
                </w:p>
              </w:tc>
              <w:tc>
                <w:tcPr>
                  <w:tcW w:w="68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5</w:t>
                  </w:r>
                  <w:r>
                    <w:rPr>
                      <w:rFonts w:hint="default" w:ascii="Times New Roman" w:hAnsi="Times New Roman" w:eastAsia="宋体" w:cs="Times New Roman"/>
                      <w:color w:val="auto"/>
                      <w:spacing w:val="4"/>
                      <w:sz w:val="18"/>
                      <w:szCs w:val="18"/>
                    </w:rPr>
                    <w:t>4</w:t>
                  </w:r>
                  <w:r>
                    <w:rPr>
                      <w:rFonts w:hint="default" w:ascii="Times New Roman" w:hAnsi="Times New Roman" w:eastAsia="宋体" w:cs="Times New Roman"/>
                      <w:color w:val="auto"/>
                      <w:spacing w:val="3"/>
                      <w:sz w:val="18"/>
                      <w:szCs w:val="18"/>
                    </w:rPr>
                    <w:t>124.2</w:t>
                  </w:r>
                </w:p>
              </w:tc>
              <w:tc>
                <w:tcPr>
                  <w:tcW w:w="58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c>
                <w:tcPr>
                  <w:tcW w:w="61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5</w:t>
                  </w:r>
                  <w:r>
                    <w:rPr>
                      <w:rFonts w:hint="default" w:ascii="Times New Roman" w:hAnsi="Times New Roman" w:eastAsia="宋体" w:cs="Times New Roman"/>
                      <w:color w:val="auto"/>
                      <w:spacing w:val="4"/>
                      <w:sz w:val="18"/>
                      <w:szCs w:val="18"/>
                    </w:rPr>
                    <w:t>6</w:t>
                  </w:r>
                  <w:r>
                    <w:rPr>
                      <w:rFonts w:hint="default" w:ascii="Times New Roman" w:hAnsi="Times New Roman" w:eastAsia="宋体" w:cs="Times New Roman"/>
                      <w:color w:val="auto"/>
                      <w:spacing w:val="3"/>
                      <w:sz w:val="18"/>
                      <w:szCs w:val="18"/>
                    </w:rPr>
                    <w:t>007.7</w:t>
                  </w:r>
                </w:p>
              </w:tc>
              <w:tc>
                <w:tcPr>
                  <w:tcW w:w="61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pacing w:val="7"/>
                      <w:sz w:val="18"/>
                      <w:szCs w:val="18"/>
                      <w:lang w:val="en-US" w:eastAsia="zh-CN"/>
                    </w:rPr>
                    <w:t>建筑物回填</w:t>
                  </w:r>
                </w:p>
              </w:tc>
              <w:tc>
                <w:tcPr>
                  <w:tcW w:w="6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c>
                <w:tcPr>
                  <w:tcW w:w="5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8"/>
                      <w:sz w:val="18"/>
                      <w:szCs w:val="18"/>
                    </w:rPr>
                    <w:t>河堤填筑</w:t>
                  </w:r>
                </w:p>
              </w:tc>
              <w:tc>
                <w:tcPr>
                  <w:tcW w:w="7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2"/>
                      <w:sz w:val="18"/>
                      <w:szCs w:val="18"/>
                    </w:rPr>
                    <w:t>1</w:t>
                  </w:r>
                  <w:r>
                    <w:rPr>
                      <w:rFonts w:hint="default" w:ascii="Times New Roman" w:hAnsi="Times New Roman" w:eastAsia="宋体" w:cs="Times New Roman"/>
                      <w:color w:val="auto"/>
                      <w:spacing w:val="1"/>
                      <w:sz w:val="18"/>
                      <w:szCs w:val="18"/>
                    </w:rPr>
                    <w:t>883.6</w:t>
                  </w:r>
                </w:p>
              </w:tc>
              <w:tc>
                <w:tcPr>
                  <w:tcW w:w="70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9"/>
                      <w:sz w:val="18"/>
                      <w:szCs w:val="18"/>
                    </w:rPr>
                    <w:t>堤埂工程区</w:t>
                  </w:r>
                  <w:r>
                    <w:rPr>
                      <w:rFonts w:hint="default" w:ascii="Times New Roman" w:hAnsi="Times New Roman" w:eastAsia="宋体" w:cs="Times New Roman"/>
                      <w:color w:val="auto"/>
                      <w:spacing w:val="7"/>
                      <w:sz w:val="18"/>
                      <w:szCs w:val="18"/>
                    </w:rPr>
                    <w:t>开</w:t>
                  </w:r>
                  <w:r>
                    <w:rPr>
                      <w:rFonts w:hint="default" w:ascii="Times New Roman" w:hAnsi="Times New Roman" w:eastAsia="宋体" w:cs="Times New Roman"/>
                      <w:color w:val="auto"/>
                      <w:sz w:val="18"/>
                      <w:szCs w:val="18"/>
                    </w:rPr>
                    <w:t xml:space="preserve"> </w:t>
                  </w:r>
                  <w:r>
                    <w:rPr>
                      <w:rFonts w:hint="default" w:ascii="Times New Roman" w:hAnsi="Times New Roman" w:eastAsia="宋体" w:cs="Times New Roman"/>
                      <w:color w:val="auto"/>
                      <w:spacing w:val="6"/>
                      <w:sz w:val="18"/>
                      <w:szCs w:val="18"/>
                    </w:rPr>
                    <w:t>挖料</w:t>
                  </w:r>
                </w:p>
              </w:tc>
              <w:tc>
                <w:tcPr>
                  <w:tcW w:w="69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c>
                <w:tcPr>
                  <w:tcW w:w="70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c>
                <w:tcPr>
                  <w:tcW w:w="4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3"/>
                      <w:sz w:val="18"/>
                      <w:szCs w:val="18"/>
                    </w:rPr>
                    <w:t>0</w:t>
                  </w:r>
                  <w:r>
                    <w:rPr>
                      <w:rFonts w:hint="default" w:ascii="Times New Roman" w:hAnsi="Times New Roman" w:eastAsia="宋体" w:cs="Times New Roman"/>
                      <w:color w:val="auto"/>
                      <w:spacing w:val="2"/>
                      <w:sz w:val="18"/>
                      <w:szCs w:val="18"/>
                    </w:rPr>
                    <w:t>.0</w:t>
                  </w:r>
                </w:p>
              </w:tc>
              <w:tc>
                <w:tcPr>
                  <w:tcW w:w="568"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4" w:hRule="atLeast"/>
                <w:jc w:val="center"/>
              </w:trPr>
              <w:tc>
                <w:tcPr>
                  <w:tcW w:w="67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8"/>
                      <w:sz w:val="18"/>
                      <w:szCs w:val="18"/>
                    </w:rPr>
                    <w:t>人工群岛区</w:t>
                  </w:r>
                </w:p>
              </w:tc>
              <w:tc>
                <w:tcPr>
                  <w:tcW w:w="68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7</w:t>
                  </w:r>
                  <w:r>
                    <w:rPr>
                      <w:rFonts w:hint="default" w:ascii="Times New Roman" w:hAnsi="Times New Roman" w:eastAsia="宋体" w:cs="Times New Roman"/>
                      <w:color w:val="auto"/>
                      <w:spacing w:val="3"/>
                      <w:sz w:val="18"/>
                      <w:szCs w:val="18"/>
                    </w:rPr>
                    <w:t>361.3</w:t>
                  </w:r>
                </w:p>
              </w:tc>
              <w:tc>
                <w:tcPr>
                  <w:tcW w:w="58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c>
                <w:tcPr>
                  <w:tcW w:w="61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4"/>
                      <w:sz w:val="18"/>
                      <w:szCs w:val="18"/>
                    </w:rPr>
                    <w:t>46.</w:t>
                  </w:r>
                  <w:r>
                    <w:rPr>
                      <w:rFonts w:hint="default" w:ascii="Times New Roman" w:hAnsi="Times New Roman" w:eastAsia="宋体" w:cs="Times New Roman"/>
                      <w:color w:val="auto"/>
                      <w:spacing w:val="3"/>
                      <w:sz w:val="18"/>
                      <w:szCs w:val="18"/>
                    </w:rPr>
                    <w:t>2</w:t>
                  </w:r>
                </w:p>
              </w:tc>
              <w:tc>
                <w:tcPr>
                  <w:tcW w:w="61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c>
                <w:tcPr>
                  <w:tcW w:w="6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5</w:t>
                  </w:r>
                  <w:r>
                    <w:rPr>
                      <w:rFonts w:hint="default" w:ascii="Times New Roman" w:hAnsi="Times New Roman" w:eastAsia="宋体" w:cs="Times New Roman"/>
                      <w:color w:val="auto"/>
                      <w:spacing w:val="5"/>
                      <w:sz w:val="18"/>
                      <w:szCs w:val="18"/>
                    </w:rPr>
                    <w:t>2</w:t>
                  </w:r>
                  <w:r>
                    <w:rPr>
                      <w:rFonts w:hint="default" w:ascii="Times New Roman" w:hAnsi="Times New Roman" w:eastAsia="宋体" w:cs="Times New Roman"/>
                      <w:color w:val="auto"/>
                      <w:spacing w:val="3"/>
                      <w:sz w:val="18"/>
                      <w:szCs w:val="18"/>
                    </w:rPr>
                    <w:t>5515.1</w:t>
                  </w:r>
                </w:p>
              </w:tc>
              <w:tc>
                <w:tcPr>
                  <w:tcW w:w="5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8"/>
                      <w:sz w:val="18"/>
                      <w:szCs w:val="18"/>
                    </w:rPr>
                    <w:t>干化淤泥</w:t>
                  </w:r>
                  <w:r>
                    <w:rPr>
                      <w:rFonts w:hint="default" w:ascii="Times New Roman" w:hAnsi="Times New Roman" w:eastAsia="宋体" w:cs="Times New Roman"/>
                      <w:color w:val="auto"/>
                      <w:spacing w:val="-1"/>
                      <w:sz w:val="18"/>
                      <w:szCs w:val="18"/>
                    </w:rPr>
                    <w:t>回填</w:t>
                  </w:r>
                </w:p>
              </w:tc>
              <w:tc>
                <w:tcPr>
                  <w:tcW w:w="7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5</w:t>
                  </w:r>
                  <w:r>
                    <w:rPr>
                      <w:rFonts w:hint="default" w:ascii="Times New Roman" w:hAnsi="Times New Roman" w:eastAsia="宋体" w:cs="Times New Roman"/>
                      <w:color w:val="auto"/>
                      <w:spacing w:val="5"/>
                      <w:sz w:val="18"/>
                      <w:szCs w:val="18"/>
                    </w:rPr>
                    <w:t>1</w:t>
                  </w:r>
                  <w:r>
                    <w:rPr>
                      <w:rFonts w:hint="default" w:ascii="Times New Roman" w:hAnsi="Times New Roman" w:eastAsia="宋体" w:cs="Times New Roman"/>
                      <w:color w:val="auto"/>
                      <w:spacing w:val="3"/>
                      <w:sz w:val="18"/>
                      <w:szCs w:val="18"/>
                    </w:rPr>
                    <w:t>8200</w:t>
                  </w:r>
                </w:p>
              </w:tc>
              <w:tc>
                <w:tcPr>
                  <w:tcW w:w="70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8"/>
                      <w:sz w:val="18"/>
                      <w:szCs w:val="18"/>
                    </w:rPr>
                    <w:t>干化淤泥</w:t>
                  </w:r>
                </w:p>
              </w:tc>
              <w:tc>
                <w:tcPr>
                  <w:tcW w:w="69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c>
                <w:tcPr>
                  <w:tcW w:w="70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c>
                <w:tcPr>
                  <w:tcW w:w="4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3"/>
                      <w:sz w:val="18"/>
                      <w:szCs w:val="18"/>
                    </w:rPr>
                    <w:t>0</w:t>
                  </w:r>
                  <w:r>
                    <w:rPr>
                      <w:rFonts w:hint="default" w:ascii="Times New Roman" w:hAnsi="Times New Roman" w:eastAsia="宋体" w:cs="Times New Roman"/>
                      <w:color w:val="auto"/>
                      <w:spacing w:val="2"/>
                      <w:sz w:val="18"/>
                      <w:szCs w:val="18"/>
                    </w:rPr>
                    <w:t>.0</w:t>
                  </w:r>
                </w:p>
              </w:tc>
              <w:tc>
                <w:tcPr>
                  <w:tcW w:w="568"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4" w:hRule="atLeast"/>
                <w:jc w:val="center"/>
              </w:trPr>
              <w:tc>
                <w:tcPr>
                  <w:tcW w:w="67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0"/>
                      <w:sz w:val="18"/>
                      <w:szCs w:val="18"/>
                    </w:rPr>
                    <w:t>清</w:t>
                  </w:r>
                  <w:r>
                    <w:rPr>
                      <w:rFonts w:hint="default" w:ascii="Times New Roman" w:hAnsi="Times New Roman" w:eastAsia="宋体" w:cs="Times New Roman"/>
                      <w:color w:val="auto"/>
                      <w:spacing w:val="8"/>
                      <w:sz w:val="18"/>
                      <w:szCs w:val="18"/>
                    </w:rPr>
                    <w:t>淤工程区</w:t>
                  </w:r>
                </w:p>
              </w:tc>
              <w:tc>
                <w:tcPr>
                  <w:tcW w:w="68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4"/>
                      <w:sz w:val="18"/>
                      <w:szCs w:val="18"/>
                    </w:rPr>
                    <w:t>3546400</w:t>
                  </w:r>
                </w:p>
              </w:tc>
              <w:tc>
                <w:tcPr>
                  <w:tcW w:w="58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c>
                <w:tcPr>
                  <w:tcW w:w="61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c>
                <w:tcPr>
                  <w:tcW w:w="61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c>
                <w:tcPr>
                  <w:tcW w:w="6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c>
                <w:tcPr>
                  <w:tcW w:w="5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c>
                <w:tcPr>
                  <w:tcW w:w="7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c>
                <w:tcPr>
                  <w:tcW w:w="70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c>
                <w:tcPr>
                  <w:tcW w:w="69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4"/>
                      <w:sz w:val="18"/>
                      <w:szCs w:val="18"/>
                    </w:rPr>
                    <w:t>3546400</w:t>
                  </w:r>
                </w:p>
              </w:tc>
              <w:tc>
                <w:tcPr>
                  <w:tcW w:w="70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8"/>
                      <w:sz w:val="18"/>
                      <w:szCs w:val="18"/>
                    </w:rPr>
                    <w:t>农田改造</w:t>
                  </w:r>
                  <w:r>
                    <w:rPr>
                      <w:rFonts w:hint="default" w:ascii="Times New Roman" w:hAnsi="Times New Roman" w:eastAsia="宋体" w:cs="Times New Roman"/>
                      <w:color w:val="auto"/>
                      <w:spacing w:val="9"/>
                      <w:sz w:val="18"/>
                      <w:szCs w:val="18"/>
                    </w:rPr>
                    <w:t>工</w:t>
                  </w:r>
                  <w:r>
                    <w:rPr>
                      <w:rFonts w:hint="default" w:ascii="Times New Roman" w:hAnsi="Times New Roman" w:eastAsia="宋体" w:cs="Times New Roman"/>
                      <w:color w:val="auto"/>
                      <w:spacing w:val="7"/>
                      <w:sz w:val="18"/>
                      <w:szCs w:val="18"/>
                    </w:rPr>
                    <w:t>程区及</w:t>
                  </w:r>
                  <w:r>
                    <w:rPr>
                      <w:rFonts w:hint="default" w:ascii="Times New Roman" w:hAnsi="Times New Roman" w:eastAsia="宋体" w:cs="Times New Roman"/>
                      <w:color w:val="auto"/>
                      <w:spacing w:val="9"/>
                      <w:sz w:val="18"/>
                      <w:szCs w:val="18"/>
                    </w:rPr>
                    <w:t>人</w:t>
                  </w:r>
                  <w:r>
                    <w:rPr>
                      <w:rFonts w:hint="default" w:ascii="Times New Roman" w:hAnsi="Times New Roman" w:eastAsia="宋体" w:cs="Times New Roman"/>
                      <w:color w:val="auto"/>
                      <w:spacing w:val="7"/>
                      <w:sz w:val="18"/>
                      <w:szCs w:val="18"/>
                    </w:rPr>
                    <w:t>工群岛</w:t>
                  </w:r>
                  <w:r>
                    <w:rPr>
                      <w:rFonts w:hint="default" w:ascii="Times New Roman" w:hAnsi="Times New Roman" w:eastAsia="宋体" w:cs="Times New Roman"/>
                      <w:color w:val="auto"/>
                      <w:sz w:val="18"/>
                      <w:szCs w:val="18"/>
                    </w:rPr>
                    <w:t>区</w:t>
                  </w:r>
                </w:p>
              </w:tc>
              <w:tc>
                <w:tcPr>
                  <w:tcW w:w="4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3"/>
                      <w:sz w:val="18"/>
                      <w:szCs w:val="18"/>
                    </w:rPr>
                    <w:t>0</w:t>
                  </w:r>
                  <w:r>
                    <w:rPr>
                      <w:rFonts w:hint="default" w:ascii="Times New Roman" w:hAnsi="Times New Roman" w:eastAsia="宋体" w:cs="Times New Roman"/>
                      <w:color w:val="auto"/>
                      <w:spacing w:val="2"/>
                      <w:sz w:val="18"/>
                      <w:szCs w:val="18"/>
                    </w:rPr>
                    <w:t>.0</w:t>
                  </w:r>
                </w:p>
              </w:tc>
              <w:tc>
                <w:tcPr>
                  <w:tcW w:w="568"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4" w:hRule="atLeast"/>
                <w:jc w:val="center"/>
              </w:trPr>
              <w:tc>
                <w:tcPr>
                  <w:tcW w:w="67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9"/>
                      <w:sz w:val="18"/>
                      <w:szCs w:val="18"/>
                    </w:rPr>
                    <w:t>农田改造工程</w:t>
                  </w:r>
                  <w:r>
                    <w:rPr>
                      <w:rFonts w:hint="default" w:ascii="Times New Roman" w:hAnsi="Times New Roman" w:eastAsia="宋体" w:cs="Times New Roman"/>
                      <w:color w:val="auto"/>
                      <w:spacing w:val="8"/>
                      <w:sz w:val="18"/>
                      <w:szCs w:val="18"/>
                    </w:rPr>
                    <w:t>区</w:t>
                  </w:r>
                </w:p>
              </w:tc>
              <w:tc>
                <w:tcPr>
                  <w:tcW w:w="68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c>
                <w:tcPr>
                  <w:tcW w:w="58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4"/>
                      <w:sz w:val="18"/>
                      <w:szCs w:val="18"/>
                    </w:rPr>
                    <w:t>654586.</w:t>
                  </w:r>
                  <w:r>
                    <w:rPr>
                      <w:rFonts w:hint="default" w:ascii="Times New Roman" w:hAnsi="Times New Roman" w:eastAsia="宋体" w:cs="Times New Roman"/>
                      <w:color w:val="auto"/>
                      <w:spacing w:val="2"/>
                      <w:sz w:val="18"/>
                      <w:szCs w:val="18"/>
                    </w:rPr>
                    <w:t>3</w:t>
                  </w:r>
                </w:p>
              </w:tc>
              <w:tc>
                <w:tcPr>
                  <w:tcW w:w="61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c>
                <w:tcPr>
                  <w:tcW w:w="61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c>
                <w:tcPr>
                  <w:tcW w:w="6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4"/>
                      <w:sz w:val="18"/>
                      <w:szCs w:val="18"/>
                    </w:rPr>
                    <w:t>3571586.3</w:t>
                  </w:r>
                </w:p>
              </w:tc>
              <w:tc>
                <w:tcPr>
                  <w:tcW w:w="5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7"/>
                      <w:sz w:val="18"/>
                      <w:szCs w:val="18"/>
                    </w:rPr>
                    <w:t>复垦覆</w:t>
                  </w:r>
                  <w:r>
                    <w:rPr>
                      <w:rFonts w:hint="default" w:ascii="Times New Roman" w:hAnsi="Times New Roman" w:eastAsia="宋体" w:cs="Times New Roman"/>
                      <w:color w:val="auto"/>
                      <w:spacing w:val="6"/>
                      <w:sz w:val="18"/>
                      <w:szCs w:val="18"/>
                    </w:rPr>
                    <w:t>土</w:t>
                  </w:r>
                  <w:r>
                    <w:rPr>
                      <w:rFonts w:hint="default" w:ascii="Times New Roman" w:hAnsi="Times New Roman" w:eastAsia="宋体" w:cs="Times New Roman"/>
                      <w:color w:val="auto"/>
                      <w:spacing w:val="8"/>
                      <w:sz w:val="18"/>
                      <w:szCs w:val="18"/>
                    </w:rPr>
                    <w:t>及干化淤</w:t>
                  </w:r>
                  <w:r>
                    <w:rPr>
                      <w:rFonts w:hint="default" w:ascii="Times New Roman" w:hAnsi="Times New Roman" w:eastAsia="宋体" w:cs="Times New Roman"/>
                      <w:color w:val="auto"/>
                      <w:spacing w:val="9"/>
                      <w:sz w:val="18"/>
                      <w:szCs w:val="18"/>
                    </w:rPr>
                    <w:t>泥</w:t>
                  </w:r>
                  <w:r>
                    <w:rPr>
                      <w:rFonts w:hint="default" w:ascii="Times New Roman" w:hAnsi="Times New Roman" w:eastAsia="宋体" w:cs="Times New Roman"/>
                      <w:color w:val="auto"/>
                      <w:spacing w:val="7"/>
                      <w:sz w:val="18"/>
                      <w:szCs w:val="18"/>
                    </w:rPr>
                    <w:t>垫地还</w:t>
                  </w:r>
                  <w:r>
                    <w:rPr>
                      <w:rFonts w:hint="default" w:ascii="Times New Roman" w:hAnsi="Times New Roman" w:eastAsia="宋体" w:cs="Times New Roman"/>
                      <w:color w:val="auto"/>
                      <w:sz w:val="18"/>
                      <w:szCs w:val="18"/>
                    </w:rPr>
                    <w:t>田</w:t>
                  </w:r>
                </w:p>
              </w:tc>
              <w:tc>
                <w:tcPr>
                  <w:tcW w:w="7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8"/>
                      <w:sz w:val="18"/>
                      <w:szCs w:val="18"/>
                    </w:rPr>
                    <w:t>2</w:t>
                  </w:r>
                  <w:r>
                    <w:rPr>
                      <w:rFonts w:hint="default" w:ascii="Times New Roman" w:hAnsi="Times New Roman" w:eastAsia="宋体" w:cs="Times New Roman"/>
                      <w:color w:val="auto"/>
                      <w:spacing w:val="4"/>
                      <w:sz w:val="18"/>
                      <w:szCs w:val="18"/>
                    </w:rPr>
                    <w:t>917000</w:t>
                  </w:r>
                </w:p>
              </w:tc>
              <w:tc>
                <w:tcPr>
                  <w:tcW w:w="70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8"/>
                      <w:sz w:val="18"/>
                      <w:szCs w:val="18"/>
                    </w:rPr>
                    <w:t>干化淤泥</w:t>
                  </w:r>
                </w:p>
              </w:tc>
              <w:tc>
                <w:tcPr>
                  <w:tcW w:w="69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c>
                <w:tcPr>
                  <w:tcW w:w="70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c>
                <w:tcPr>
                  <w:tcW w:w="4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3"/>
                      <w:sz w:val="18"/>
                      <w:szCs w:val="18"/>
                    </w:rPr>
                    <w:t>0</w:t>
                  </w:r>
                  <w:r>
                    <w:rPr>
                      <w:rFonts w:hint="default" w:ascii="Times New Roman" w:hAnsi="Times New Roman" w:eastAsia="宋体" w:cs="Times New Roman"/>
                      <w:color w:val="auto"/>
                      <w:spacing w:val="2"/>
                      <w:sz w:val="18"/>
                      <w:szCs w:val="18"/>
                    </w:rPr>
                    <w:t>.0</w:t>
                  </w:r>
                </w:p>
              </w:tc>
              <w:tc>
                <w:tcPr>
                  <w:tcW w:w="568"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4" w:hRule="atLeast"/>
                <w:jc w:val="center"/>
              </w:trPr>
              <w:tc>
                <w:tcPr>
                  <w:tcW w:w="67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0"/>
                      <w:sz w:val="18"/>
                      <w:szCs w:val="18"/>
                    </w:rPr>
                    <w:t>施</w:t>
                  </w:r>
                  <w:r>
                    <w:rPr>
                      <w:rFonts w:hint="default" w:ascii="Times New Roman" w:hAnsi="Times New Roman" w:eastAsia="宋体" w:cs="Times New Roman"/>
                      <w:color w:val="auto"/>
                      <w:spacing w:val="8"/>
                      <w:sz w:val="18"/>
                      <w:szCs w:val="18"/>
                    </w:rPr>
                    <w:t>工临时道</w:t>
                  </w:r>
                  <w:r>
                    <w:rPr>
                      <w:rFonts w:hint="default" w:ascii="Times New Roman" w:hAnsi="Times New Roman" w:eastAsia="宋体" w:cs="Times New Roman"/>
                      <w:color w:val="auto"/>
                      <w:sz w:val="18"/>
                      <w:szCs w:val="18"/>
                    </w:rPr>
                    <w:t xml:space="preserve"> 路</w:t>
                  </w:r>
                </w:p>
              </w:tc>
              <w:tc>
                <w:tcPr>
                  <w:tcW w:w="68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4"/>
                      <w:sz w:val="18"/>
                      <w:szCs w:val="18"/>
                    </w:rPr>
                    <w:t>5</w:t>
                  </w:r>
                  <w:r>
                    <w:rPr>
                      <w:rFonts w:hint="default" w:ascii="Times New Roman" w:hAnsi="Times New Roman" w:eastAsia="宋体" w:cs="Times New Roman"/>
                      <w:color w:val="auto"/>
                      <w:spacing w:val="3"/>
                      <w:sz w:val="18"/>
                      <w:szCs w:val="18"/>
                    </w:rPr>
                    <w:t>611.2</w:t>
                  </w:r>
                </w:p>
              </w:tc>
              <w:tc>
                <w:tcPr>
                  <w:tcW w:w="58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5"/>
                      <w:sz w:val="18"/>
                      <w:szCs w:val="18"/>
                    </w:rPr>
                    <w:t>3</w:t>
                  </w:r>
                  <w:r>
                    <w:rPr>
                      <w:rFonts w:hint="default" w:ascii="Times New Roman" w:hAnsi="Times New Roman" w:eastAsia="宋体" w:cs="Times New Roman"/>
                      <w:color w:val="auto"/>
                      <w:spacing w:val="3"/>
                      <w:sz w:val="18"/>
                      <w:szCs w:val="18"/>
                    </w:rPr>
                    <w:t>802.0</w:t>
                  </w:r>
                </w:p>
              </w:tc>
              <w:tc>
                <w:tcPr>
                  <w:tcW w:w="61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4"/>
                      <w:sz w:val="18"/>
                      <w:szCs w:val="18"/>
                    </w:rPr>
                    <w:t>5</w:t>
                  </w:r>
                  <w:r>
                    <w:rPr>
                      <w:rFonts w:hint="default" w:ascii="Times New Roman" w:hAnsi="Times New Roman" w:eastAsia="宋体" w:cs="Times New Roman"/>
                      <w:color w:val="auto"/>
                      <w:spacing w:val="3"/>
                      <w:sz w:val="18"/>
                      <w:szCs w:val="18"/>
                    </w:rPr>
                    <w:t>611.2</w:t>
                  </w:r>
                </w:p>
              </w:tc>
              <w:tc>
                <w:tcPr>
                  <w:tcW w:w="61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7"/>
                      <w:sz w:val="18"/>
                      <w:szCs w:val="18"/>
                    </w:rPr>
                    <w:t>路基</w:t>
                  </w:r>
                  <w:r>
                    <w:rPr>
                      <w:rFonts w:hint="default" w:ascii="Times New Roman" w:hAnsi="Times New Roman" w:eastAsia="宋体" w:cs="Times New Roman"/>
                      <w:color w:val="auto"/>
                      <w:spacing w:val="6"/>
                      <w:sz w:val="18"/>
                      <w:szCs w:val="18"/>
                    </w:rPr>
                    <w:t>回</w:t>
                  </w:r>
                  <w:r>
                    <w:rPr>
                      <w:rFonts w:hint="default" w:ascii="Times New Roman" w:hAnsi="Times New Roman" w:eastAsia="宋体" w:cs="Times New Roman"/>
                      <w:color w:val="auto"/>
                      <w:sz w:val="18"/>
                      <w:szCs w:val="18"/>
                    </w:rPr>
                    <w:t xml:space="preserve"> 填</w:t>
                  </w:r>
                </w:p>
              </w:tc>
              <w:tc>
                <w:tcPr>
                  <w:tcW w:w="6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5"/>
                      <w:sz w:val="18"/>
                      <w:szCs w:val="18"/>
                    </w:rPr>
                    <w:t>3</w:t>
                  </w:r>
                  <w:r>
                    <w:rPr>
                      <w:rFonts w:hint="default" w:ascii="Times New Roman" w:hAnsi="Times New Roman" w:eastAsia="宋体" w:cs="Times New Roman"/>
                      <w:color w:val="auto"/>
                      <w:spacing w:val="3"/>
                      <w:sz w:val="18"/>
                      <w:szCs w:val="18"/>
                    </w:rPr>
                    <w:t>802.0</w:t>
                  </w:r>
                </w:p>
              </w:tc>
              <w:tc>
                <w:tcPr>
                  <w:tcW w:w="5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9"/>
                      <w:sz w:val="18"/>
                      <w:szCs w:val="18"/>
                    </w:rPr>
                    <w:t>绿</w:t>
                  </w:r>
                  <w:r>
                    <w:rPr>
                      <w:rFonts w:hint="default" w:ascii="Times New Roman" w:hAnsi="Times New Roman" w:eastAsia="宋体" w:cs="Times New Roman"/>
                      <w:color w:val="auto"/>
                      <w:spacing w:val="7"/>
                      <w:sz w:val="18"/>
                      <w:szCs w:val="18"/>
                    </w:rPr>
                    <w:t>化覆土</w:t>
                  </w:r>
                </w:p>
              </w:tc>
              <w:tc>
                <w:tcPr>
                  <w:tcW w:w="7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c>
                <w:tcPr>
                  <w:tcW w:w="70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c>
                <w:tcPr>
                  <w:tcW w:w="69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c>
                <w:tcPr>
                  <w:tcW w:w="70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c>
                <w:tcPr>
                  <w:tcW w:w="4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3"/>
                      <w:sz w:val="18"/>
                      <w:szCs w:val="18"/>
                    </w:rPr>
                    <w:t>0</w:t>
                  </w:r>
                  <w:r>
                    <w:rPr>
                      <w:rFonts w:hint="default" w:ascii="Times New Roman" w:hAnsi="Times New Roman" w:eastAsia="宋体" w:cs="Times New Roman"/>
                      <w:color w:val="auto"/>
                      <w:spacing w:val="2"/>
                      <w:sz w:val="18"/>
                      <w:szCs w:val="18"/>
                    </w:rPr>
                    <w:t>.0</w:t>
                  </w:r>
                </w:p>
              </w:tc>
              <w:tc>
                <w:tcPr>
                  <w:tcW w:w="568"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jc w:val="center"/>
              </w:trPr>
              <w:tc>
                <w:tcPr>
                  <w:tcW w:w="67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9"/>
                      <w:sz w:val="18"/>
                      <w:szCs w:val="18"/>
                    </w:rPr>
                    <w:t>施工导流沟及围堰</w:t>
                  </w:r>
                </w:p>
              </w:tc>
              <w:tc>
                <w:tcPr>
                  <w:tcW w:w="68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4"/>
                      <w:sz w:val="18"/>
                      <w:szCs w:val="18"/>
                    </w:rPr>
                    <w:t>39627</w:t>
                  </w:r>
                </w:p>
              </w:tc>
              <w:tc>
                <w:tcPr>
                  <w:tcW w:w="58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c>
                <w:tcPr>
                  <w:tcW w:w="61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c>
                <w:tcPr>
                  <w:tcW w:w="61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c>
                <w:tcPr>
                  <w:tcW w:w="6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c>
                <w:tcPr>
                  <w:tcW w:w="5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c>
                <w:tcPr>
                  <w:tcW w:w="7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c>
                <w:tcPr>
                  <w:tcW w:w="70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c>
                <w:tcPr>
                  <w:tcW w:w="69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c>
                <w:tcPr>
                  <w:tcW w:w="70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c>
                <w:tcPr>
                  <w:tcW w:w="4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4"/>
                      <w:sz w:val="18"/>
                      <w:szCs w:val="18"/>
                    </w:rPr>
                    <w:t>39627.</w:t>
                  </w:r>
                  <w:r>
                    <w:rPr>
                      <w:rFonts w:hint="default" w:ascii="Times New Roman" w:hAnsi="Times New Roman" w:eastAsia="宋体" w:cs="Times New Roman"/>
                      <w:color w:val="auto"/>
                      <w:spacing w:val="2"/>
                      <w:sz w:val="18"/>
                      <w:szCs w:val="18"/>
                    </w:rPr>
                    <w:t>0</w:t>
                  </w:r>
                </w:p>
              </w:tc>
              <w:tc>
                <w:tcPr>
                  <w:tcW w:w="568"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67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合计</w:t>
                  </w:r>
                </w:p>
              </w:tc>
              <w:tc>
                <w:tcPr>
                  <w:tcW w:w="68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4"/>
                      <w:sz w:val="18"/>
                      <w:szCs w:val="18"/>
                    </w:rPr>
                    <w:t>3789210.7</w:t>
                  </w:r>
                </w:p>
              </w:tc>
              <w:tc>
                <w:tcPr>
                  <w:tcW w:w="58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4"/>
                      <w:sz w:val="18"/>
                      <w:szCs w:val="18"/>
                    </w:rPr>
                    <w:t>658388.</w:t>
                  </w:r>
                  <w:r>
                    <w:rPr>
                      <w:rFonts w:hint="default" w:ascii="Times New Roman" w:hAnsi="Times New Roman" w:eastAsia="宋体" w:cs="Times New Roman"/>
                      <w:color w:val="auto"/>
                      <w:spacing w:val="2"/>
                      <w:sz w:val="18"/>
                      <w:szCs w:val="18"/>
                    </w:rPr>
                    <w:t>3</w:t>
                  </w:r>
                </w:p>
              </w:tc>
              <w:tc>
                <w:tcPr>
                  <w:tcW w:w="61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4"/>
                      <w:sz w:val="18"/>
                      <w:szCs w:val="18"/>
                    </w:rPr>
                    <w:t>67200.</w:t>
                  </w:r>
                  <w:r>
                    <w:rPr>
                      <w:rFonts w:hint="default" w:ascii="Times New Roman" w:hAnsi="Times New Roman" w:eastAsia="宋体" w:cs="Times New Roman"/>
                      <w:color w:val="auto"/>
                      <w:spacing w:val="2"/>
                      <w:sz w:val="18"/>
                      <w:szCs w:val="18"/>
                    </w:rPr>
                    <w:t>7</w:t>
                  </w:r>
                </w:p>
              </w:tc>
              <w:tc>
                <w:tcPr>
                  <w:tcW w:w="61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c>
                <w:tcPr>
                  <w:tcW w:w="6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8"/>
                      <w:sz w:val="18"/>
                      <w:szCs w:val="18"/>
                    </w:rPr>
                    <w:t>4</w:t>
                  </w:r>
                  <w:r>
                    <w:rPr>
                      <w:rFonts w:hint="default" w:ascii="Times New Roman" w:hAnsi="Times New Roman" w:eastAsia="宋体" w:cs="Times New Roman"/>
                      <w:color w:val="auto"/>
                      <w:spacing w:val="5"/>
                      <w:sz w:val="18"/>
                      <w:szCs w:val="18"/>
                    </w:rPr>
                    <w:t>2</w:t>
                  </w:r>
                  <w:r>
                    <w:rPr>
                      <w:rFonts w:hint="default" w:ascii="Times New Roman" w:hAnsi="Times New Roman" w:eastAsia="宋体" w:cs="Times New Roman"/>
                      <w:color w:val="auto"/>
                      <w:spacing w:val="4"/>
                      <w:sz w:val="18"/>
                      <w:szCs w:val="18"/>
                    </w:rPr>
                    <w:t>29602.7</w:t>
                  </w:r>
                </w:p>
              </w:tc>
              <w:tc>
                <w:tcPr>
                  <w:tcW w:w="57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c>
                <w:tcPr>
                  <w:tcW w:w="78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4"/>
                      <w:sz w:val="18"/>
                      <w:szCs w:val="18"/>
                    </w:rPr>
                    <w:t>3565783.0</w:t>
                  </w:r>
                </w:p>
              </w:tc>
              <w:tc>
                <w:tcPr>
                  <w:tcW w:w="70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c>
                <w:tcPr>
                  <w:tcW w:w="69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4"/>
                      <w:sz w:val="18"/>
                      <w:szCs w:val="18"/>
                    </w:rPr>
                    <w:t>3565783.0</w:t>
                  </w:r>
                </w:p>
              </w:tc>
              <w:tc>
                <w:tcPr>
                  <w:tcW w:w="70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c>
                <w:tcPr>
                  <w:tcW w:w="4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3"/>
                      <w:sz w:val="18"/>
                      <w:szCs w:val="18"/>
                    </w:rPr>
                    <w:t>1</w:t>
                  </w:r>
                  <w:r>
                    <w:rPr>
                      <w:rFonts w:hint="default" w:ascii="Times New Roman" w:hAnsi="Times New Roman" w:eastAsia="宋体" w:cs="Times New Roman"/>
                      <w:color w:val="auto"/>
                      <w:spacing w:val="2"/>
                      <w:sz w:val="18"/>
                      <w:szCs w:val="18"/>
                    </w:rPr>
                    <w:t>50795.5</w:t>
                  </w:r>
                </w:p>
              </w:tc>
              <w:tc>
                <w:tcPr>
                  <w:tcW w:w="568"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18"/>
                      <w:szCs w:val="18"/>
                    </w:rPr>
                  </w:pPr>
                </w:p>
              </w:tc>
            </w:tr>
          </w:tbl>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b w:val="0"/>
                <w:bCs w:val="0"/>
                <w:color w:val="auto"/>
                <w:sz w:val="24"/>
                <w:highlight w:val="yellow"/>
                <w:lang w:val="en-US" w:eastAsia="zh-CN"/>
              </w:rPr>
            </w:pPr>
            <w:r>
              <w:rPr>
                <w:rFonts w:hint="eastAsia" w:cs="Times New Roman"/>
                <w:b w:val="0"/>
                <w:bCs w:val="0"/>
                <w:color w:val="auto"/>
                <w:sz w:val="24"/>
                <w:highlight w:val="none"/>
                <w:lang w:val="en-US" w:eastAsia="zh-CN"/>
              </w:rPr>
              <w:t>（2）</w:t>
            </w:r>
            <w:r>
              <w:rPr>
                <w:rFonts w:hint="eastAsia" w:ascii="Times New Roman" w:hAnsi="Times New Roman" w:eastAsia="宋体" w:cs="Times New Roman"/>
                <w:b w:val="0"/>
                <w:bCs w:val="0"/>
                <w:color w:val="auto"/>
                <w:sz w:val="24"/>
                <w:highlight w:val="none"/>
                <w:lang w:val="en-US" w:eastAsia="zh-CN"/>
              </w:rPr>
              <w:t>临时表土堆场</w:t>
            </w:r>
          </w:p>
          <w:p>
            <w:pPr>
              <w:keepNext w:val="0"/>
              <w:keepLines w:val="0"/>
              <w:suppressLineNumbers w:val="0"/>
              <w:spacing w:before="0" w:beforeAutospacing="0" w:after="0" w:afterAutospacing="0" w:line="360" w:lineRule="auto"/>
              <w:ind w:left="0" w:right="0" w:firstLine="480" w:firstLineChars="200"/>
              <w:contextualSpacing/>
              <w:rPr>
                <w:rFonts w:hint="default" w:cs="Times New Roman"/>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①农田改造区</w:t>
            </w:r>
          </w:p>
          <w:p>
            <w:pPr>
              <w:keepNext w:val="0"/>
              <w:keepLines w:val="0"/>
              <w:suppressLineNumbers w:val="0"/>
              <w:spacing w:before="0" w:beforeAutospacing="0" w:after="0" w:afterAutospacing="0" w:line="360" w:lineRule="auto"/>
              <w:ind w:left="0" w:right="0" w:firstLine="480" w:firstLineChars="200"/>
              <w:contextualSpacing/>
              <w:rPr>
                <w:rFonts w:hint="eastAsia" w:cs="Times New Roman"/>
                <w:b w:val="0"/>
                <w:bCs w:val="0"/>
                <w:color w:val="auto"/>
                <w:sz w:val="24"/>
                <w:highlight w:val="none"/>
                <w:lang w:val="en-US" w:eastAsia="zh-CN"/>
              </w:rPr>
            </w:pPr>
            <w:r>
              <w:rPr>
                <w:rFonts w:hint="eastAsia" w:cs="Times New Roman"/>
                <w:color w:val="auto"/>
                <w:kern w:val="0"/>
                <w:sz w:val="24"/>
                <w:szCs w:val="24"/>
                <w:highlight w:val="none"/>
                <w:lang w:val="en-US" w:eastAsia="zh-CN"/>
              </w:rPr>
              <w:t>农田改造时在每个改造农田区一角设置临时表土堆场，用于堆放耕地表层土壤，每个农田改造区临时表土堆场的占地面积约为2000m</w:t>
            </w:r>
            <w:r>
              <w:rPr>
                <w:rFonts w:hint="eastAsia" w:cs="Times New Roman"/>
                <w:color w:val="auto"/>
                <w:kern w:val="0"/>
                <w:sz w:val="24"/>
                <w:szCs w:val="24"/>
                <w:highlight w:val="none"/>
                <w:vertAlign w:val="superscript"/>
                <w:lang w:val="en-US" w:eastAsia="zh-CN"/>
              </w:rPr>
              <w:t>2</w:t>
            </w:r>
            <w:r>
              <w:rPr>
                <w:rFonts w:hint="eastAsia" w:cs="Times New Roman"/>
                <w:color w:val="auto"/>
                <w:kern w:val="0"/>
                <w:sz w:val="24"/>
                <w:szCs w:val="24"/>
                <w:highlight w:val="none"/>
                <w:lang w:val="en-US" w:eastAsia="zh-CN"/>
              </w:rPr>
              <w:t>，容积约为9900m</w:t>
            </w:r>
            <w:r>
              <w:rPr>
                <w:rFonts w:hint="eastAsia" w:cs="Times New Roman"/>
                <w:color w:val="auto"/>
                <w:kern w:val="0"/>
                <w:sz w:val="24"/>
                <w:szCs w:val="24"/>
                <w:highlight w:val="none"/>
                <w:vertAlign w:val="superscript"/>
                <w:lang w:val="en-US" w:eastAsia="zh-CN"/>
              </w:rPr>
              <w:t>3</w:t>
            </w:r>
            <w:r>
              <w:rPr>
                <w:rFonts w:hint="eastAsia" w:cs="Times New Roman"/>
                <w:color w:val="auto"/>
                <w:kern w:val="0"/>
                <w:sz w:val="24"/>
                <w:szCs w:val="24"/>
                <w:highlight w:val="none"/>
                <w:lang w:val="en-US" w:eastAsia="zh-CN"/>
              </w:rPr>
              <w:t>，堆存表土用于耕地恢复。</w:t>
            </w:r>
          </w:p>
          <w:p>
            <w:pPr>
              <w:keepNext w:val="0"/>
              <w:keepLines w:val="0"/>
              <w:suppressLineNumbers w:val="0"/>
              <w:spacing w:before="0" w:beforeAutospacing="0" w:after="0" w:afterAutospacing="0" w:line="360" w:lineRule="auto"/>
              <w:ind w:left="0" w:right="0" w:firstLine="480" w:firstLineChars="200"/>
              <w:contextualSpacing/>
              <w:rPr>
                <w:rFonts w:hint="eastAsia" w:ascii="宋体" w:hAnsi="宋体" w:eastAsia="宋体" w:cs="宋体"/>
                <w:b w:val="0"/>
                <w:bCs w:val="0"/>
                <w:color w:val="auto"/>
                <w:sz w:val="24"/>
                <w:highlight w:val="none"/>
                <w:lang w:val="en-US" w:eastAsia="zh-CN"/>
              </w:rPr>
            </w:pPr>
            <w:r>
              <w:rPr>
                <w:rFonts w:hint="eastAsia" w:ascii="宋体" w:hAnsi="宋体" w:cs="宋体"/>
                <w:color w:val="auto"/>
                <w:kern w:val="0"/>
                <w:sz w:val="24"/>
                <w:szCs w:val="24"/>
                <w:highlight w:val="none"/>
                <w:lang w:val="en-US" w:eastAsia="zh-CN"/>
              </w:rPr>
              <w:t>在堆渣的外缘边线修建永临结合的排水沟对雨水进行截流，并设置收集池对雨污水进行沉降，沉降后的雨水用于洒水降尘。</w:t>
            </w:r>
          </w:p>
          <w:p>
            <w:pPr>
              <w:keepNext w:val="0"/>
              <w:keepLines w:val="0"/>
              <w:suppressLineNumbers w:val="0"/>
              <w:spacing w:before="0" w:beforeAutospacing="0" w:after="0" w:afterAutospacing="0" w:line="360" w:lineRule="auto"/>
              <w:ind w:left="0" w:right="0" w:firstLine="480" w:firstLineChars="200"/>
              <w:contextualSpacing/>
              <w:rPr>
                <w:rFonts w:hint="default" w:cs="Times New Roman"/>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②临时道路区</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临时道路的</w:t>
            </w:r>
            <w:r>
              <w:rPr>
                <w:rFonts w:hint="eastAsia" w:ascii="Times New Roman" w:hAnsi="Times New Roman" w:eastAsia="宋体" w:cs="Times New Roman"/>
                <w:b w:val="0"/>
                <w:bCs w:val="0"/>
                <w:color w:val="auto"/>
                <w:sz w:val="24"/>
                <w:highlight w:val="none"/>
                <w:lang w:eastAsia="zh-CN"/>
              </w:rPr>
              <w:t>临时表土堆场规划表见</w:t>
            </w:r>
            <w:r>
              <w:rPr>
                <w:rFonts w:hint="eastAsia" w:cs="Times New Roman"/>
                <w:b w:val="0"/>
                <w:bCs w:val="0"/>
                <w:color w:val="auto"/>
                <w:sz w:val="24"/>
                <w:highlight w:val="none"/>
                <w:lang w:val="en-US" w:eastAsia="zh-CN"/>
              </w:rPr>
              <w:t>下表</w:t>
            </w:r>
            <w:r>
              <w:rPr>
                <w:rFonts w:hint="eastAsia" w:ascii="Times New Roman" w:hAnsi="Times New Roman" w:eastAsia="宋体" w:cs="Times New Roman"/>
                <w:b w:val="0"/>
                <w:bCs w:val="0"/>
                <w:color w:val="auto"/>
                <w:sz w:val="24"/>
                <w:highlight w:val="none"/>
                <w:lang w:eastAsia="zh-CN"/>
              </w:rPr>
              <w:t>。</w:t>
            </w:r>
          </w:p>
          <w:p>
            <w:pPr>
              <w:keepNext w:val="0"/>
              <w:keepLines w:val="0"/>
              <w:suppressLineNumbers w:val="0"/>
              <w:spacing w:before="0" w:beforeAutospacing="0" w:after="0" w:afterAutospacing="0" w:line="360" w:lineRule="auto"/>
              <w:ind w:left="0" w:right="0"/>
              <w:contextualSpacing/>
              <w:jc w:val="center"/>
              <w:rPr>
                <w:rFonts w:hint="eastAsia" w:ascii="Times New Roman" w:hAnsi="Times New Roman" w:eastAsia="黑体" w:cs="Times New Roman"/>
                <w:b/>
                <w:bCs/>
                <w:color w:val="auto"/>
                <w:sz w:val="24"/>
                <w:highlight w:val="none"/>
                <w:lang w:val="en-US" w:eastAsia="zh-CN"/>
              </w:rPr>
            </w:pPr>
            <w:r>
              <w:rPr>
                <w:rFonts w:hint="default" w:ascii="Times New Roman" w:hAnsi="Times New Roman" w:eastAsia="黑体" w:cs="Times New Roman"/>
                <w:b w:val="0"/>
                <w:bCs/>
                <w:color w:val="auto"/>
                <w:highlight w:val="none"/>
              </w:rPr>
              <w:t>表</w:t>
            </w:r>
            <w:r>
              <w:rPr>
                <w:rFonts w:hint="eastAsia" w:eastAsia="黑体" w:cs="Times New Roman"/>
                <w:b w:val="0"/>
                <w:bCs/>
                <w:color w:val="auto"/>
                <w:highlight w:val="none"/>
                <w:lang w:val="en-US" w:eastAsia="zh-CN"/>
              </w:rPr>
              <w:t>4.10</w:t>
            </w:r>
            <w:r>
              <w:rPr>
                <w:rFonts w:hint="default" w:ascii="Times New Roman" w:hAnsi="Times New Roman" w:eastAsia="黑体" w:cs="Times New Roman"/>
                <w:b w:val="0"/>
                <w:bCs/>
                <w:color w:val="auto"/>
                <w:highlight w:val="none"/>
              </w:rPr>
              <w:t xml:space="preserve"> 临时表土堆场规划</w:t>
            </w:r>
            <w:r>
              <w:rPr>
                <w:rFonts w:hint="eastAsia" w:eastAsia="黑体" w:cs="Times New Roman"/>
                <w:b w:val="0"/>
                <w:bCs/>
                <w:color w:val="auto"/>
                <w:highlight w:val="none"/>
                <w:lang w:val="en-US" w:eastAsia="zh-CN"/>
              </w:rPr>
              <w:t>一览表</w:t>
            </w:r>
          </w:p>
          <w:tbl>
            <w:tblPr>
              <w:tblStyle w:val="138"/>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7"/>
              <w:gridCol w:w="1981"/>
              <w:gridCol w:w="1107"/>
              <w:gridCol w:w="945"/>
              <w:gridCol w:w="1016"/>
              <w:gridCol w:w="1201"/>
              <w:gridCol w:w="10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10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名称</w:t>
                  </w:r>
                </w:p>
              </w:tc>
              <w:tc>
                <w:tcPr>
                  <w:tcW w:w="198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位置</w:t>
                  </w:r>
                </w:p>
              </w:tc>
              <w:tc>
                <w:tcPr>
                  <w:tcW w:w="11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占地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(hm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lang w:val="en-US" w:eastAsia="zh-CN"/>
                    </w:rPr>
                    <w:t>)</w:t>
                  </w:r>
                </w:p>
              </w:tc>
              <w:tc>
                <w:tcPr>
                  <w:tcW w:w="94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容积</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w:t>
                  </w:r>
                </w:p>
              </w:tc>
              <w:tc>
                <w:tcPr>
                  <w:tcW w:w="101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堆存量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松方m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w:t>
                  </w:r>
                </w:p>
              </w:tc>
              <w:tc>
                <w:tcPr>
                  <w:tcW w:w="12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堆存量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自然方m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w:t>
                  </w:r>
                </w:p>
              </w:tc>
              <w:tc>
                <w:tcPr>
                  <w:tcW w:w="103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去向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0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1#临时堆场</w:t>
                  </w:r>
                </w:p>
              </w:tc>
              <w:tc>
                <w:tcPr>
                  <w:tcW w:w="198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施工临时道路上边坡一侧适宜位置</w:t>
                  </w:r>
                </w:p>
              </w:tc>
              <w:tc>
                <w:tcPr>
                  <w:tcW w:w="11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0.052</w:t>
                  </w:r>
                </w:p>
              </w:tc>
              <w:tc>
                <w:tcPr>
                  <w:tcW w:w="94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2155.7</w:t>
                  </w:r>
                </w:p>
              </w:tc>
              <w:tc>
                <w:tcPr>
                  <w:tcW w:w="101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2053.1</w:t>
                  </w:r>
                </w:p>
              </w:tc>
              <w:tc>
                <w:tcPr>
                  <w:tcW w:w="12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1710.9</w:t>
                  </w:r>
                </w:p>
              </w:tc>
              <w:tc>
                <w:tcPr>
                  <w:tcW w:w="103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绿化覆土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1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2#临时堆场</w:t>
                  </w:r>
                </w:p>
              </w:tc>
              <w:tc>
                <w:tcPr>
                  <w:tcW w:w="198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施工临时道路上边坡一侧适宜位置</w:t>
                  </w:r>
                </w:p>
              </w:tc>
              <w:tc>
                <w:tcPr>
                  <w:tcW w:w="11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0.063</w:t>
                  </w:r>
                </w:p>
              </w:tc>
              <w:tc>
                <w:tcPr>
                  <w:tcW w:w="94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2634.8</w:t>
                  </w:r>
                </w:p>
              </w:tc>
              <w:tc>
                <w:tcPr>
                  <w:tcW w:w="101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2509.3</w:t>
                  </w:r>
                </w:p>
              </w:tc>
              <w:tc>
                <w:tcPr>
                  <w:tcW w:w="12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2091.1</w:t>
                  </w:r>
                </w:p>
              </w:tc>
              <w:tc>
                <w:tcPr>
                  <w:tcW w:w="103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绿化覆土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3000"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总计</w:t>
                  </w:r>
                </w:p>
              </w:tc>
              <w:tc>
                <w:tcPr>
                  <w:tcW w:w="11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0.115</w:t>
                  </w:r>
                </w:p>
              </w:tc>
              <w:tc>
                <w:tcPr>
                  <w:tcW w:w="94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4790.5</w:t>
                  </w:r>
                </w:p>
              </w:tc>
              <w:tc>
                <w:tcPr>
                  <w:tcW w:w="101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4562.4</w:t>
                  </w:r>
                </w:p>
              </w:tc>
              <w:tc>
                <w:tcPr>
                  <w:tcW w:w="12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3802.0</w:t>
                  </w:r>
                </w:p>
              </w:tc>
              <w:tc>
                <w:tcPr>
                  <w:tcW w:w="103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bl>
          <w:p>
            <w:pPr>
              <w:keepNext w:val="0"/>
              <w:keepLines w:val="0"/>
              <w:suppressLineNumbers w:val="0"/>
              <w:spacing w:before="0" w:beforeAutospacing="0" w:after="0" w:afterAutospacing="0" w:line="360" w:lineRule="auto"/>
              <w:ind w:left="0" w:right="0" w:firstLine="480" w:firstLineChars="200"/>
              <w:contextualSpacing/>
              <w:rPr>
                <w:rFonts w:hint="eastAsia" w:cs="Times New Roman"/>
                <w:b w:val="0"/>
                <w:bCs w:val="0"/>
                <w:color w:val="auto"/>
                <w:sz w:val="24"/>
                <w:highlight w:val="none"/>
                <w:lang w:val="en-US" w:eastAsia="zh-CN"/>
              </w:rPr>
            </w:pPr>
            <w:r>
              <w:rPr>
                <w:rFonts w:hint="eastAsia" w:cs="Times New Roman"/>
                <w:b w:val="0"/>
                <w:bCs w:val="0"/>
                <w:color w:val="auto"/>
                <w:sz w:val="24"/>
                <w:highlight w:val="none"/>
                <w:lang w:val="en-US" w:eastAsia="zh-CN"/>
              </w:rPr>
              <w:t>根据上表可知，临时表土堆场位于施工临时道路上边坡一侧，总容积4790.5m</w:t>
            </w:r>
            <w:r>
              <w:rPr>
                <w:rFonts w:hint="eastAsia" w:cs="Times New Roman"/>
                <w:b w:val="0"/>
                <w:bCs w:val="0"/>
                <w:color w:val="auto"/>
                <w:sz w:val="24"/>
                <w:highlight w:val="none"/>
                <w:vertAlign w:val="superscript"/>
                <w:lang w:val="en-US" w:eastAsia="zh-CN"/>
              </w:rPr>
              <w:t>3</w:t>
            </w:r>
            <w:r>
              <w:rPr>
                <w:rFonts w:hint="eastAsia" w:cs="Times New Roman"/>
                <w:b w:val="0"/>
                <w:bCs w:val="0"/>
                <w:color w:val="auto"/>
                <w:sz w:val="24"/>
                <w:highlight w:val="none"/>
                <w:lang w:val="en-US" w:eastAsia="zh-CN"/>
              </w:rPr>
              <w:t>，需堆存的表土量为</w:t>
            </w:r>
            <w:r>
              <w:rPr>
                <w:rFonts w:hint="eastAsia" w:ascii="Times New Roman" w:hAnsi="Times New Roman" w:eastAsia="宋体" w:cs="Times New Roman"/>
                <w:b w:val="0"/>
                <w:bCs w:val="0"/>
                <w:color w:val="auto"/>
                <w:sz w:val="24"/>
                <w:highlight w:val="none"/>
                <w:lang w:eastAsia="zh-CN"/>
              </w:rPr>
              <w:t>0.38万m</w:t>
            </w:r>
            <w:r>
              <w:rPr>
                <w:rFonts w:hint="eastAsia" w:ascii="Times New Roman" w:hAnsi="Times New Roman" w:eastAsia="宋体" w:cs="Times New Roman"/>
                <w:b w:val="0"/>
                <w:bCs w:val="0"/>
                <w:color w:val="auto"/>
                <w:sz w:val="24"/>
                <w:highlight w:val="none"/>
                <w:vertAlign w:val="superscript"/>
                <w:lang w:eastAsia="zh-CN"/>
              </w:rPr>
              <w:t>3</w:t>
            </w:r>
            <w:r>
              <w:rPr>
                <w:rFonts w:hint="eastAsia" w:cs="Times New Roman"/>
                <w:b w:val="0"/>
                <w:bCs w:val="0"/>
                <w:color w:val="auto"/>
                <w:sz w:val="24"/>
                <w:highlight w:val="none"/>
                <w:lang w:val="en-US" w:eastAsia="zh-CN"/>
              </w:rPr>
              <w:t>，能够满足堆存要求。</w:t>
            </w:r>
          </w:p>
          <w:p>
            <w:pPr>
              <w:keepNext w:val="0"/>
              <w:keepLines w:val="0"/>
              <w:suppressLineNumbers w:val="0"/>
              <w:spacing w:before="0" w:beforeAutospacing="0" w:after="0" w:afterAutospacing="0" w:line="360" w:lineRule="auto"/>
              <w:ind w:left="0" w:right="0" w:firstLine="480" w:firstLineChars="200"/>
              <w:contextualSpacing/>
              <w:rPr>
                <w:rFonts w:hint="eastAsia" w:cs="Times New Roman"/>
                <w:b w:val="0"/>
                <w:bCs w:val="0"/>
                <w:color w:val="auto"/>
                <w:sz w:val="24"/>
                <w:highlight w:val="none"/>
                <w:lang w:val="en-US" w:eastAsia="zh-CN"/>
              </w:rPr>
            </w:pPr>
            <w:r>
              <w:rPr>
                <w:rFonts w:hint="eastAsia" w:cs="Times New Roman"/>
                <w:b w:val="0"/>
                <w:bCs w:val="0"/>
                <w:color w:val="auto"/>
                <w:sz w:val="24"/>
                <w:highlight w:val="none"/>
                <w:lang w:val="en-US" w:eastAsia="zh-CN"/>
              </w:rPr>
              <w:t>临时表土堆场的临时挡护及覆盖措施：设置临时生态土袋挡墙75.6m，土工布覆盖1095.0m</w:t>
            </w:r>
            <w:r>
              <w:rPr>
                <w:rFonts w:hint="eastAsia" w:cs="Times New Roman"/>
                <w:b w:val="0"/>
                <w:bCs w:val="0"/>
                <w:color w:val="auto"/>
                <w:sz w:val="24"/>
                <w:highlight w:val="none"/>
                <w:vertAlign w:val="superscript"/>
                <w:lang w:val="en-US" w:eastAsia="zh-CN"/>
              </w:rPr>
              <w:t>2</w:t>
            </w:r>
            <w:r>
              <w:rPr>
                <w:rFonts w:hint="eastAsia" w:cs="Times New Roman"/>
                <w:b w:val="0"/>
                <w:bCs w:val="0"/>
                <w:color w:val="auto"/>
                <w:sz w:val="24"/>
                <w:highlight w:val="none"/>
                <w:lang w:val="en-US" w:eastAsia="zh-CN"/>
              </w:rPr>
              <w:t>，生态土袋装土及拆除83.2m</w:t>
            </w:r>
            <w:r>
              <w:rPr>
                <w:rFonts w:hint="eastAsia" w:cs="Times New Roman"/>
                <w:b w:val="0"/>
                <w:bCs w:val="0"/>
                <w:color w:val="auto"/>
                <w:sz w:val="24"/>
                <w:highlight w:val="none"/>
                <w:vertAlign w:val="superscript"/>
                <w:lang w:val="en-US" w:eastAsia="zh-CN"/>
              </w:rPr>
              <w:t>3</w:t>
            </w:r>
            <w:r>
              <w:rPr>
                <w:rFonts w:hint="eastAsia" w:cs="Times New Roman"/>
                <w:b w:val="0"/>
                <w:bCs w:val="0"/>
                <w:color w:val="auto"/>
                <w:sz w:val="24"/>
                <w:highlight w:val="none"/>
                <w:lang w:val="en-US" w:eastAsia="zh-CN"/>
              </w:rPr>
              <w:t>。</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b/>
                <w:bCs/>
                <w:color w:val="auto"/>
                <w:sz w:val="24"/>
                <w:highlight w:val="yellow"/>
                <w:lang w:val="en-US" w:eastAsia="zh-CN"/>
              </w:rPr>
            </w:pPr>
            <w:r>
              <w:rPr>
                <w:rFonts w:hint="eastAsia" w:ascii="Times New Roman" w:hAnsi="Times New Roman" w:eastAsia="宋体" w:cs="Times New Roman"/>
                <w:b w:val="0"/>
                <w:bCs w:val="0"/>
                <w:color w:val="auto"/>
                <w:sz w:val="24"/>
                <w:highlight w:val="none"/>
                <w:lang w:val="en-US" w:eastAsia="zh-CN"/>
              </w:rPr>
              <w:t>综上，临时表土堆场的设计容量能够满足临时弃渣的堆存要求，采取相应的水保措施对临时表土堆场进行防护，临时表土堆场对环境的影响较小。</w:t>
            </w:r>
          </w:p>
          <w:p>
            <w:pPr>
              <w:keepNext w:val="0"/>
              <w:keepLines w:val="0"/>
              <w:suppressLineNumbers w:val="0"/>
              <w:spacing w:before="0" w:beforeAutospacing="0" w:after="0" w:afterAutospacing="0" w:line="360" w:lineRule="auto"/>
              <w:ind w:left="0" w:right="0" w:firstLine="482" w:firstLineChars="200"/>
              <w:contextualSpacing/>
              <w:rPr>
                <w:rFonts w:hint="default"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2、淤泥</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color w:val="auto"/>
                <w:sz w:val="24"/>
                <w:szCs w:val="24"/>
                <w:highlight w:val="none"/>
                <w:lang w:val="en-US" w:eastAsia="zh-CN"/>
              </w:rPr>
            </w:pPr>
            <w:r>
              <w:rPr>
                <w:rFonts w:hint="eastAsia" w:cs="Times New Roman"/>
                <w:b w:val="0"/>
                <w:bCs w:val="0"/>
                <w:color w:val="auto"/>
                <w:sz w:val="24"/>
                <w:highlight w:val="none"/>
                <w:lang w:val="en-US" w:eastAsia="zh-CN"/>
              </w:rPr>
              <w:t>洋派水库</w:t>
            </w:r>
            <w:r>
              <w:rPr>
                <w:rFonts w:hint="eastAsia" w:ascii="Times New Roman" w:hAnsi="Times New Roman" w:eastAsia="宋体" w:cs="Times New Roman"/>
                <w:b w:val="0"/>
                <w:bCs w:val="0"/>
                <w:color w:val="auto"/>
                <w:sz w:val="24"/>
                <w:highlight w:val="none"/>
                <w:lang w:val="en-US" w:eastAsia="zh-CN"/>
              </w:rPr>
              <w:t>清淤污泥</w:t>
            </w:r>
            <w:r>
              <w:rPr>
                <w:rFonts w:hint="eastAsia" w:cs="Times New Roman"/>
                <w:b w:val="0"/>
                <w:bCs w:val="0"/>
                <w:color w:val="auto"/>
                <w:sz w:val="24"/>
                <w:highlight w:val="none"/>
                <w:lang w:val="en-US" w:eastAsia="zh-CN"/>
              </w:rPr>
              <w:t>全部用于人工岛填筑和农田改造工程。</w:t>
            </w:r>
            <w:r>
              <w:rPr>
                <w:rFonts w:hint="eastAsia"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rPr>
              <w:t>城市河道疏浚底泥农田应用的初步研究</w:t>
            </w:r>
            <w:r>
              <w:rPr>
                <w:rFonts w:hint="eastAsia" w:ascii="Times New Roman" w:hAnsi="Times New Roman" w:eastAsia="宋体" w:cs="Times New Roman"/>
                <w:color w:val="auto"/>
                <w:sz w:val="24"/>
                <w:szCs w:val="24"/>
                <w:highlight w:val="none"/>
                <w:lang w:val="en-US" w:eastAsia="zh-CN"/>
              </w:rPr>
              <w:t>》（农业环境保护</w:t>
            </w:r>
            <w:r>
              <w:rPr>
                <w:rFonts w:hint="default" w:ascii="Times New Roman" w:hAnsi="Times New Roman" w:eastAsia="宋体" w:cs="Times New Roman"/>
                <w:color w:val="auto"/>
                <w:sz w:val="24"/>
                <w:szCs w:val="24"/>
                <w:highlight w:val="none"/>
                <w:lang w:val="en-US" w:eastAsia="zh-CN"/>
              </w:rPr>
              <w:t xml:space="preserve"> </w:t>
            </w:r>
            <w:r>
              <w:rPr>
                <w:rFonts w:hint="eastAsia" w:ascii="Times New Roman" w:hAnsi="Times New Roman" w:cs="Times New Roman"/>
                <w:color w:val="auto"/>
                <w:sz w:val="24"/>
                <w:szCs w:val="24"/>
                <w:highlight w:val="none"/>
                <w:lang w:val="en-US" w:eastAsia="zh-CN"/>
              </w:rPr>
              <w:t>2001</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20（2）：101-103</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w:t>
            </w:r>
            <w:r>
              <w:rPr>
                <w:rFonts w:hint="default" w:ascii="宋体" w:hAnsi="宋体" w:eastAsia="宋体" w:cs="宋体"/>
                <w:color w:val="auto"/>
                <w:sz w:val="24"/>
                <w:szCs w:val="24"/>
              </w:rPr>
              <w:t>通过青菜盆栽实验等方法研究了运河（杭州段）底泥农田应用对作物的影响</w:t>
            </w:r>
            <w:r>
              <w:rPr>
                <w:rFonts w:hint="eastAsia" w:ascii="宋体" w:hAnsi="宋体" w:eastAsia="宋体" w:cs="宋体"/>
                <w:color w:val="auto"/>
                <w:sz w:val="24"/>
                <w:szCs w:val="24"/>
                <w:lang w:eastAsia="zh-CN"/>
              </w:rPr>
              <w:t>，</w:t>
            </w:r>
            <w:r>
              <w:rPr>
                <w:rFonts w:hint="default" w:ascii="宋体" w:hAnsi="宋体" w:eastAsia="宋体" w:cs="宋体"/>
                <w:color w:val="auto"/>
                <w:sz w:val="24"/>
                <w:szCs w:val="24"/>
              </w:rPr>
              <w:t>发芽率测定表明，红壤和水稻土中添加底泥后青菜发芽率明显增高</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根据《</w:t>
            </w:r>
            <w:r>
              <w:rPr>
                <w:rFonts w:hint="default" w:ascii="宋体" w:hAnsi="宋体" w:eastAsia="宋体" w:cs="宋体"/>
                <w:color w:val="auto"/>
                <w:sz w:val="24"/>
                <w:szCs w:val="24"/>
              </w:rPr>
              <w:t>河道淤泥返田利用试验初报</w:t>
            </w:r>
            <w:r>
              <w:rPr>
                <w:rFonts w:hint="eastAsia" w:ascii="宋体" w:hAnsi="宋体" w:eastAsia="宋体" w:cs="宋体"/>
                <w:color w:val="auto"/>
                <w:sz w:val="24"/>
                <w:szCs w:val="24"/>
                <w:lang w:val="en-US" w:eastAsia="zh-CN"/>
              </w:rPr>
              <w:t>》（</w:t>
            </w:r>
            <w:r>
              <w:rPr>
                <w:rFonts w:hint="eastAsia" w:ascii="Times New Roman" w:hAnsi="Times New Roman" w:cs="Times New Roman"/>
                <w:color w:val="auto"/>
                <w:sz w:val="24"/>
                <w:szCs w:val="24"/>
                <w:highlight w:val="none"/>
                <w:lang w:val="en-US" w:eastAsia="zh-CN"/>
              </w:rPr>
              <w:t>浙江农业科学，2018</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59（9）:1617-1618</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1621.）</w:t>
            </w:r>
            <w:r>
              <w:rPr>
                <w:rFonts w:hint="eastAsia" w:cs="Times New Roman"/>
                <w:color w:val="auto"/>
                <w:sz w:val="24"/>
                <w:szCs w:val="24"/>
                <w:highlight w:val="none"/>
                <w:lang w:val="en-US" w:eastAsia="zh-CN"/>
              </w:rPr>
              <w:t>，</w:t>
            </w:r>
            <w:r>
              <w:rPr>
                <w:rFonts w:hint="default" w:ascii="宋体" w:hAnsi="宋体" w:eastAsia="宋体" w:cs="宋体"/>
                <w:color w:val="auto"/>
                <w:sz w:val="24"/>
                <w:szCs w:val="24"/>
              </w:rPr>
              <w:t>河道淤泥本身具有较高的肥力</w:t>
            </w:r>
            <w:r>
              <w:rPr>
                <w:rFonts w:hint="eastAsia" w:ascii="宋体" w:hAnsi="宋体" w:eastAsia="宋体" w:cs="宋体"/>
                <w:color w:val="auto"/>
                <w:sz w:val="24"/>
                <w:szCs w:val="24"/>
                <w:lang w:eastAsia="zh-CN"/>
              </w:rPr>
              <w:t>，</w:t>
            </w:r>
            <w:r>
              <w:rPr>
                <w:rFonts w:hint="default" w:ascii="宋体" w:hAnsi="宋体" w:eastAsia="宋体" w:cs="宋体"/>
                <w:color w:val="auto"/>
                <w:sz w:val="24"/>
                <w:szCs w:val="24"/>
              </w:rPr>
              <w:t>能改善土壤肥力</w:t>
            </w:r>
            <w:r>
              <w:rPr>
                <w:rFonts w:hint="eastAsia" w:ascii="宋体" w:hAnsi="宋体" w:eastAsia="宋体" w:cs="宋体"/>
                <w:color w:val="auto"/>
                <w:sz w:val="24"/>
                <w:szCs w:val="24"/>
                <w:lang w:eastAsia="zh-CN"/>
              </w:rPr>
              <w:t>，</w:t>
            </w:r>
            <w:r>
              <w:rPr>
                <w:rFonts w:hint="default" w:ascii="宋体" w:hAnsi="宋体" w:eastAsia="宋体" w:cs="宋体"/>
                <w:color w:val="auto"/>
                <w:sz w:val="24"/>
                <w:szCs w:val="24"/>
              </w:rPr>
              <w:t>减少化肥投入</w:t>
            </w:r>
            <w:r>
              <w:rPr>
                <w:rFonts w:hint="eastAsia" w:ascii="宋体" w:hAnsi="宋体" w:eastAsia="宋体" w:cs="宋体"/>
                <w:color w:val="auto"/>
                <w:sz w:val="24"/>
                <w:szCs w:val="24"/>
                <w:lang w:eastAsia="zh-CN"/>
              </w:rPr>
              <w:t>，</w:t>
            </w:r>
            <w:r>
              <w:rPr>
                <w:rFonts w:hint="default" w:ascii="宋体" w:hAnsi="宋体" w:eastAsia="宋体" w:cs="宋体"/>
                <w:color w:val="auto"/>
                <w:sz w:val="24"/>
                <w:szCs w:val="24"/>
              </w:rPr>
              <w:t>促进水稻生长</w:t>
            </w:r>
            <w:r>
              <w:rPr>
                <w:rFonts w:hint="eastAsia" w:ascii="宋体" w:hAnsi="宋体" w:eastAsia="宋体" w:cs="宋体"/>
                <w:color w:val="auto"/>
                <w:sz w:val="24"/>
                <w:szCs w:val="24"/>
                <w:lang w:eastAsia="zh-CN"/>
              </w:rPr>
              <w:t>，</w:t>
            </w:r>
            <w:r>
              <w:rPr>
                <w:rFonts w:hint="default" w:ascii="宋体" w:hAnsi="宋体" w:eastAsia="宋体" w:cs="宋体"/>
                <w:color w:val="auto"/>
                <w:sz w:val="24"/>
                <w:szCs w:val="24"/>
              </w:rPr>
              <w:t>增加水稻产量</w:t>
            </w:r>
            <w:r>
              <w:rPr>
                <w:rFonts w:hint="eastAsia" w:ascii="宋体" w:hAnsi="宋体" w:eastAsia="宋体" w:cs="宋体"/>
                <w:color w:val="auto"/>
                <w:sz w:val="24"/>
                <w:szCs w:val="24"/>
                <w:lang w:eastAsia="zh-CN"/>
              </w:rPr>
              <w:t>，</w:t>
            </w:r>
            <w:r>
              <w:rPr>
                <w:rFonts w:hint="default" w:ascii="宋体" w:hAnsi="宋体" w:eastAsia="宋体" w:cs="宋体"/>
                <w:color w:val="auto"/>
                <w:sz w:val="24"/>
                <w:szCs w:val="24"/>
              </w:rPr>
              <w:t>在使用前需做好</w:t>
            </w:r>
            <w:r>
              <w:rPr>
                <w:rFonts w:hint="eastAsia" w:ascii="宋体" w:hAnsi="宋体" w:eastAsia="宋体" w:cs="宋体"/>
                <w:color w:val="auto"/>
                <w:sz w:val="24"/>
                <w:szCs w:val="24"/>
                <w:lang w:val="en-US" w:eastAsia="zh-CN"/>
              </w:rPr>
              <w:t>淤泥</w:t>
            </w:r>
            <w:r>
              <w:rPr>
                <w:rFonts w:hint="default" w:ascii="宋体" w:hAnsi="宋体" w:eastAsia="宋体" w:cs="宋体"/>
                <w:color w:val="auto"/>
                <w:sz w:val="24"/>
                <w:szCs w:val="24"/>
              </w:rPr>
              <w:t>检测</w:t>
            </w:r>
            <w:r>
              <w:rPr>
                <w:rFonts w:hint="eastAsia" w:ascii="宋体" w:hAnsi="宋体" w:eastAsia="宋体" w:cs="宋体"/>
                <w:color w:val="auto"/>
                <w:sz w:val="24"/>
                <w:szCs w:val="24"/>
                <w:lang w:eastAsia="zh-CN"/>
              </w:rPr>
              <w:t>，</w:t>
            </w:r>
            <w:r>
              <w:rPr>
                <w:rFonts w:hint="default" w:ascii="宋体" w:hAnsi="宋体" w:eastAsia="宋体" w:cs="宋体"/>
                <w:color w:val="auto"/>
                <w:sz w:val="24"/>
                <w:szCs w:val="24"/>
              </w:rPr>
              <w:t>避免二次污染</w:t>
            </w:r>
            <w:r>
              <w:rPr>
                <w:rFonts w:hint="eastAsia" w:ascii="宋体" w:hAnsi="宋体" w:eastAsia="宋体" w:cs="宋体"/>
                <w:color w:val="auto"/>
                <w:sz w:val="24"/>
                <w:szCs w:val="24"/>
                <w:lang w:eastAsia="zh-CN"/>
              </w:rPr>
              <w:t>。</w:t>
            </w:r>
          </w:p>
          <w:p>
            <w:pPr>
              <w:keepNext w:val="0"/>
              <w:keepLines w:val="0"/>
              <w:suppressLineNumbers w:val="0"/>
              <w:spacing w:before="0" w:beforeAutospacing="0" w:after="0" w:afterAutospacing="0" w:line="360" w:lineRule="auto"/>
              <w:ind w:left="0" w:right="0" w:firstLine="480" w:firstLineChars="200"/>
              <w:contextualSpacing/>
              <w:rPr>
                <w:rFonts w:hint="default" w:cs="Times New Roman"/>
                <w:b w:val="0"/>
                <w:bCs w:val="0"/>
                <w:color w:val="auto"/>
                <w:sz w:val="24"/>
                <w:highlight w:val="none"/>
                <w:lang w:val="en-US" w:eastAsia="zh-CN"/>
              </w:rPr>
            </w:pPr>
            <w:r>
              <w:rPr>
                <w:rFonts w:hint="eastAsia" w:cs="Times New Roman"/>
                <w:b w:val="0"/>
                <w:bCs w:val="0"/>
                <w:color w:val="auto"/>
                <w:sz w:val="24"/>
                <w:highlight w:val="none"/>
                <w:lang w:val="en-US" w:eastAsia="zh-CN"/>
              </w:rPr>
              <w:t>根据</w:t>
            </w:r>
            <w:r>
              <w:rPr>
                <w:rFonts w:hint="eastAsia" w:cs="Times New Roman"/>
                <w:color w:val="auto"/>
                <w:sz w:val="24"/>
                <w:szCs w:val="24"/>
                <w:highlight w:val="none"/>
                <w:lang w:val="en-US" w:eastAsia="zh-CN"/>
              </w:rPr>
              <w:t>云南圣清环境监测科技有限公司对水库底泥的现状监测结果，洋派水库底泥</w:t>
            </w:r>
            <w:r>
              <w:rPr>
                <w:rFonts w:hint="eastAsia" w:ascii="Times New Roman" w:hAnsi="Times New Roman" w:eastAsia="宋体" w:cs="Times New Roman"/>
                <w:color w:val="auto"/>
                <w:sz w:val="24"/>
                <w:szCs w:val="24"/>
                <w:highlight w:val="none"/>
                <w:lang w:val="en-US" w:eastAsia="zh-CN"/>
              </w:rPr>
              <w:t>满足</w:t>
            </w:r>
            <w:r>
              <w:rPr>
                <w:rFonts w:hint="default" w:ascii="Times New Roman" w:hAnsi="Times New Roman" w:eastAsia="宋体" w:cs="Times New Roman"/>
                <w:color w:val="auto"/>
                <w:sz w:val="24"/>
                <w:szCs w:val="24"/>
                <w:highlight w:val="none"/>
              </w:rPr>
              <w:t>《土壤环境质量</w:t>
            </w:r>
            <w:r>
              <w:rPr>
                <w:rFonts w:hint="eastAsia" w:ascii="Times New Roman" w:hAnsi="Times New Roman" w:eastAsia="宋体" w:cs="Times New Roman"/>
                <w:color w:val="auto"/>
                <w:sz w:val="24"/>
                <w:szCs w:val="24"/>
                <w:highlight w:val="none"/>
                <w:lang w:val="en-US" w:eastAsia="zh-CN"/>
              </w:rPr>
              <w:t xml:space="preserve"> </w:t>
            </w:r>
            <w:r>
              <w:rPr>
                <w:rFonts w:hint="eastAsia" w:cs="Times New Roman"/>
                <w:color w:val="auto"/>
                <w:sz w:val="24"/>
                <w:szCs w:val="24"/>
                <w:highlight w:val="none"/>
                <w:lang w:val="en-US" w:eastAsia="zh-CN"/>
              </w:rPr>
              <w:t>农用地</w:t>
            </w:r>
            <w:r>
              <w:rPr>
                <w:rFonts w:hint="default" w:ascii="Times New Roman" w:hAnsi="Times New Roman" w:eastAsia="宋体" w:cs="Times New Roman"/>
                <w:color w:val="auto"/>
                <w:sz w:val="24"/>
                <w:szCs w:val="24"/>
                <w:highlight w:val="none"/>
              </w:rPr>
              <w:t>土壤污染风险管控标准（试行）》（GB</w:t>
            </w:r>
            <w:r>
              <w:rPr>
                <w:rFonts w:hint="eastAsia" w:cs="Times New Roman"/>
                <w:color w:val="auto"/>
                <w:sz w:val="24"/>
                <w:szCs w:val="24"/>
                <w:highlight w:val="none"/>
                <w:lang w:val="en-US" w:eastAsia="zh-CN"/>
              </w:rPr>
              <w:t>15618</w:t>
            </w:r>
            <w:r>
              <w:rPr>
                <w:rFonts w:hint="default" w:ascii="Times New Roman" w:hAnsi="Times New Roman" w:eastAsia="宋体" w:cs="Times New Roman"/>
                <w:color w:val="auto"/>
                <w:sz w:val="24"/>
                <w:szCs w:val="24"/>
                <w:highlight w:val="none"/>
              </w:rPr>
              <w:t>-2018）</w:t>
            </w:r>
            <w:r>
              <w:rPr>
                <w:rFonts w:hint="eastAsia" w:cs="Times New Roman"/>
                <w:color w:val="auto"/>
                <w:sz w:val="24"/>
                <w:szCs w:val="24"/>
                <w:highlight w:val="none"/>
                <w:lang w:val="en-US" w:eastAsia="zh-CN"/>
              </w:rPr>
              <w:t>表1中较严格的风险筛选值，</w:t>
            </w:r>
            <w:r>
              <w:rPr>
                <w:rFonts w:hint="eastAsia" w:cs="Times New Roman"/>
                <w:b w:val="0"/>
                <w:bCs w:val="0"/>
                <w:color w:val="auto"/>
                <w:sz w:val="24"/>
                <w:highlight w:val="none"/>
                <w:lang w:val="en-US" w:eastAsia="zh-CN"/>
              </w:rPr>
              <w:t>淤泥没有重金属污染，</w:t>
            </w:r>
            <w:r>
              <w:rPr>
                <w:rFonts w:hint="eastAsia" w:cs="Times New Roman"/>
                <w:color w:val="auto"/>
                <w:sz w:val="24"/>
                <w:szCs w:val="24"/>
                <w:highlight w:val="none"/>
                <w:lang w:val="en-US" w:eastAsia="zh-CN"/>
              </w:rPr>
              <w:t>用于农田改造不会对改造区农田土壤造成污染，</w:t>
            </w:r>
            <w:r>
              <w:rPr>
                <w:rFonts w:hint="eastAsia" w:cs="Times New Roman"/>
                <w:b w:val="0"/>
                <w:bCs w:val="0"/>
                <w:color w:val="auto"/>
                <w:sz w:val="24"/>
                <w:highlight w:val="none"/>
                <w:lang w:val="en-US" w:eastAsia="zh-CN"/>
              </w:rPr>
              <w:t>且氮、磷含量比较丰富，有利于改善土壤肥力，减少化肥投入。因此，洋派水库</w:t>
            </w:r>
            <w:r>
              <w:rPr>
                <w:rFonts w:hint="eastAsia" w:ascii="Times New Roman" w:hAnsi="Times New Roman" w:eastAsia="宋体" w:cs="Times New Roman"/>
                <w:b w:val="0"/>
                <w:bCs w:val="0"/>
                <w:color w:val="auto"/>
                <w:sz w:val="24"/>
                <w:highlight w:val="none"/>
                <w:lang w:val="en-US" w:eastAsia="zh-CN"/>
              </w:rPr>
              <w:t>清淤污泥</w:t>
            </w:r>
            <w:r>
              <w:rPr>
                <w:rFonts w:hint="eastAsia" w:cs="Times New Roman"/>
                <w:b w:val="0"/>
                <w:bCs w:val="0"/>
                <w:color w:val="auto"/>
                <w:sz w:val="24"/>
                <w:highlight w:val="none"/>
                <w:lang w:val="en-US" w:eastAsia="zh-CN"/>
              </w:rPr>
              <w:t>用于农田改造工程可行。</w:t>
            </w:r>
          </w:p>
          <w:p>
            <w:pPr>
              <w:keepNext w:val="0"/>
              <w:keepLines w:val="0"/>
              <w:suppressLineNumbers w:val="0"/>
              <w:spacing w:before="0" w:beforeAutospacing="0" w:after="0" w:afterAutospacing="0" w:line="360" w:lineRule="auto"/>
              <w:ind w:left="0" w:right="0" w:firstLine="480" w:firstLineChars="200"/>
              <w:contextualSpacing/>
              <w:rPr>
                <w:rFonts w:hint="default" w:cs="Times New Roman"/>
                <w:b/>
                <w:bCs/>
                <w:color w:val="auto"/>
                <w:sz w:val="24"/>
                <w:highlight w:val="none"/>
                <w:lang w:val="en-US" w:eastAsia="zh-CN"/>
              </w:rPr>
            </w:pPr>
            <w:r>
              <w:rPr>
                <w:rFonts w:hint="eastAsia" w:cs="Times New Roman"/>
                <w:b w:val="0"/>
                <w:bCs w:val="0"/>
                <w:color w:val="auto"/>
                <w:sz w:val="24"/>
                <w:highlight w:val="none"/>
                <w:lang w:val="en-US" w:eastAsia="zh-CN"/>
              </w:rPr>
              <w:t>人工岛工程位于洋派水库库区，淤泥为从库区挖出，没有重金属污染，不会对洋派水库造成污染；氮、磷含量比较丰富，有利于改善土壤肥力，减少化肥投入，有利于人工岛植被生长。因此，淤泥用于人工岛填筑可行。</w:t>
            </w:r>
          </w:p>
          <w:p>
            <w:pPr>
              <w:keepNext w:val="0"/>
              <w:keepLines w:val="0"/>
              <w:suppressLineNumbers w:val="0"/>
              <w:spacing w:before="0" w:beforeAutospacing="0" w:after="0" w:afterAutospacing="0" w:line="360" w:lineRule="auto"/>
              <w:ind w:left="0" w:right="0" w:firstLine="482" w:firstLineChars="200"/>
              <w:contextualSpacing/>
              <w:rPr>
                <w:rFonts w:hint="eastAsia" w:ascii="Times New Roman" w:hAnsi="Times New Roman" w:eastAsia="宋体" w:cs="Times New Roman"/>
                <w:b/>
                <w:bCs/>
                <w:color w:val="auto"/>
                <w:sz w:val="24"/>
                <w:highlight w:val="none"/>
                <w:lang w:eastAsia="zh-CN"/>
              </w:rPr>
            </w:pPr>
            <w:r>
              <w:rPr>
                <w:rFonts w:hint="eastAsia" w:cs="Times New Roman"/>
                <w:b/>
                <w:bCs/>
                <w:color w:val="auto"/>
                <w:sz w:val="24"/>
                <w:highlight w:val="none"/>
                <w:lang w:val="en-US" w:eastAsia="zh-CN"/>
              </w:rPr>
              <w:t>3</w:t>
            </w:r>
            <w:r>
              <w:rPr>
                <w:rFonts w:hint="eastAsia" w:ascii="Times New Roman" w:hAnsi="Times New Roman" w:eastAsia="宋体" w:cs="Times New Roman"/>
                <w:b/>
                <w:bCs/>
                <w:color w:val="auto"/>
                <w:sz w:val="24"/>
                <w:highlight w:val="none"/>
                <w:lang w:val="en-US" w:eastAsia="zh-CN"/>
              </w:rPr>
              <w:t>、</w:t>
            </w:r>
            <w:r>
              <w:rPr>
                <w:rFonts w:hint="eastAsia" w:ascii="Times New Roman" w:hAnsi="Times New Roman" w:eastAsia="宋体" w:cs="Times New Roman"/>
                <w:b/>
                <w:bCs/>
                <w:color w:val="auto"/>
                <w:sz w:val="24"/>
                <w:highlight w:val="none"/>
                <w:lang w:eastAsia="zh-CN"/>
              </w:rPr>
              <w:t>生活垃圾</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b w:val="0"/>
                <w:bCs w:val="0"/>
                <w:color w:val="auto"/>
                <w:sz w:val="24"/>
                <w:highlight w:val="none"/>
                <w:lang w:eastAsia="zh-CN"/>
              </w:rPr>
            </w:pPr>
            <w:r>
              <w:rPr>
                <w:rFonts w:hint="eastAsia" w:ascii="Times New Roman" w:hAnsi="Times New Roman" w:eastAsia="宋体" w:cs="Times New Roman"/>
                <w:b w:val="0"/>
                <w:bCs w:val="0"/>
                <w:color w:val="auto"/>
                <w:sz w:val="24"/>
                <w:highlight w:val="none"/>
                <w:lang w:val="en-US" w:eastAsia="zh-CN"/>
              </w:rPr>
              <w:t>施工期</w:t>
            </w:r>
            <w:r>
              <w:rPr>
                <w:rFonts w:hint="eastAsia" w:ascii="Times New Roman" w:hAnsi="Times New Roman" w:eastAsia="宋体" w:cs="Times New Roman"/>
                <w:b w:val="0"/>
                <w:bCs w:val="0"/>
                <w:color w:val="auto"/>
                <w:sz w:val="24"/>
                <w:highlight w:val="none"/>
                <w:lang w:eastAsia="zh-CN"/>
              </w:rPr>
              <w:t>生活垃圾</w:t>
            </w:r>
            <w:r>
              <w:rPr>
                <w:rFonts w:hint="eastAsia" w:ascii="Times New Roman" w:hAnsi="Times New Roman" w:eastAsia="宋体" w:cs="Times New Roman"/>
                <w:b w:val="0"/>
                <w:bCs w:val="0"/>
                <w:color w:val="auto"/>
                <w:sz w:val="24"/>
                <w:highlight w:val="none"/>
                <w:lang w:val="en-US" w:eastAsia="zh-CN"/>
              </w:rPr>
              <w:t>产生量按0.5kg/人</w:t>
            </w:r>
            <w:r>
              <w:rPr>
                <w:rFonts w:hint="default" w:ascii="Times New Roman" w:hAnsi="Times New Roman" w:eastAsia="宋体"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d计</w:t>
            </w:r>
            <w:r>
              <w:rPr>
                <w:rFonts w:hint="eastAsia" w:ascii="Times New Roman" w:hAnsi="Times New Roman" w:eastAsia="宋体" w:cs="Times New Roman"/>
                <w:b w:val="0"/>
                <w:bCs w:val="0"/>
                <w:color w:val="auto"/>
                <w:sz w:val="24"/>
                <w:highlight w:val="none"/>
                <w:lang w:eastAsia="zh-CN"/>
              </w:rPr>
              <w:t>，</w:t>
            </w:r>
            <w:r>
              <w:rPr>
                <w:rFonts w:hint="eastAsia" w:ascii="Times New Roman" w:hAnsi="Times New Roman" w:eastAsia="宋体" w:cs="Times New Roman"/>
                <w:b w:val="0"/>
                <w:bCs w:val="0"/>
                <w:color w:val="auto"/>
                <w:sz w:val="24"/>
                <w:highlight w:val="none"/>
                <w:lang w:val="en-US" w:eastAsia="zh-CN"/>
              </w:rPr>
              <w:t>高峰期生活垃圾产生量为</w:t>
            </w:r>
            <w:r>
              <w:rPr>
                <w:rFonts w:hint="eastAsia" w:cs="Times New Roman"/>
                <w:b w:val="0"/>
                <w:bCs w:val="0"/>
                <w:color w:val="auto"/>
                <w:sz w:val="24"/>
                <w:highlight w:val="none"/>
                <w:lang w:val="en-US" w:eastAsia="zh-CN"/>
              </w:rPr>
              <w:t>60</w:t>
            </w:r>
            <w:r>
              <w:rPr>
                <w:rFonts w:hint="eastAsia" w:ascii="Times New Roman" w:hAnsi="Times New Roman" w:eastAsia="宋体" w:cs="Times New Roman"/>
                <w:b w:val="0"/>
                <w:bCs w:val="0"/>
                <w:color w:val="auto"/>
                <w:sz w:val="24"/>
                <w:highlight w:val="none"/>
                <w:lang w:val="en-US" w:eastAsia="zh-CN"/>
              </w:rPr>
              <w:t>kg/d</w:t>
            </w:r>
            <w:r>
              <w:rPr>
                <w:rFonts w:hint="eastAsia" w:ascii="Times New Roman" w:hAnsi="Times New Roman" w:eastAsia="宋体" w:cs="Times New Roman"/>
                <w:b w:val="0"/>
                <w:bCs w:val="0"/>
                <w:color w:val="auto"/>
                <w:sz w:val="24"/>
                <w:highlight w:val="none"/>
                <w:lang w:eastAsia="zh-CN"/>
              </w:rPr>
              <w:t>，主要成分为有机物、塑料及废纸包装物等，</w:t>
            </w:r>
            <w:r>
              <w:rPr>
                <w:rFonts w:hint="eastAsia" w:cs="Times New Roman"/>
                <w:b w:val="0"/>
                <w:bCs w:val="0"/>
                <w:color w:val="auto"/>
                <w:sz w:val="24"/>
                <w:highlight w:val="none"/>
                <w:lang w:val="en-US" w:eastAsia="zh-CN"/>
              </w:rPr>
              <w:t>垃圾桶</w:t>
            </w:r>
            <w:r>
              <w:rPr>
                <w:rFonts w:hint="eastAsia" w:ascii="Times New Roman" w:hAnsi="Times New Roman" w:eastAsia="宋体" w:cs="Times New Roman"/>
                <w:b w:val="0"/>
                <w:bCs w:val="0"/>
                <w:color w:val="auto"/>
                <w:sz w:val="24"/>
                <w:highlight w:val="none"/>
                <w:lang w:eastAsia="zh-CN"/>
              </w:rPr>
              <w:t>收集后清运至</w:t>
            </w:r>
            <w:r>
              <w:rPr>
                <w:rFonts w:hint="eastAsia" w:ascii="Times New Roman" w:hAnsi="Times New Roman" w:eastAsia="宋体" w:cs="Times New Roman"/>
                <w:b w:val="0"/>
                <w:bCs w:val="0"/>
                <w:color w:val="auto"/>
                <w:sz w:val="24"/>
                <w:highlight w:val="none"/>
                <w:lang w:val="en-US" w:eastAsia="zh-CN"/>
              </w:rPr>
              <w:t>周边村落</w:t>
            </w:r>
            <w:r>
              <w:rPr>
                <w:rFonts w:hint="eastAsia" w:ascii="Times New Roman" w:hAnsi="Times New Roman" w:eastAsia="宋体" w:cs="Times New Roman"/>
                <w:b w:val="0"/>
                <w:bCs w:val="0"/>
                <w:color w:val="auto"/>
                <w:sz w:val="24"/>
                <w:highlight w:val="none"/>
                <w:lang w:eastAsia="zh-CN"/>
              </w:rPr>
              <w:t>垃圾收集点，不得乱扔乱倒，禁止丢弃于河道、水库、</w:t>
            </w:r>
            <w:r>
              <w:rPr>
                <w:rFonts w:hint="eastAsia" w:ascii="Times New Roman" w:hAnsi="Times New Roman" w:eastAsia="宋体" w:cs="Times New Roman"/>
                <w:b w:val="0"/>
                <w:bCs w:val="0"/>
                <w:color w:val="auto"/>
                <w:sz w:val="24"/>
                <w:highlight w:val="none"/>
                <w:lang w:val="en-US" w:eastAsia="zh-CN"/>
              </w:rPr>
              <w:t>农田</w:t>
            </w:r>
            <w:r>
              <w:rPr>
                <w:rFonts w:hint="eastAsia" w:ascii="Times New Roman" w:hAnsi="Times New Roman" w:eastAsia="宋体" w:cs="Times New Roman"/>
                <w:b w:val="0"/>
                <w:bCs w:val="0"/>
                <w:color w:val="auto"/>
                <w:sz w:val="24"/>
                <w:highlight w:val="none"/>
                <w:lang w:eastAsia="zh-CN"/>
              </w:rPr>
              <w:t>中。生活垃圾得到了妥善的处置，不会对环境造成较大影响。</w:t>
            </w:r>
          </w:p>
          <w:p>
            <w:pPr>
              <w:keepNext w:val="0"/>
              <w:keepLines w:val="0"/>
              <w:suppressLineNumbers w:val="0"/>
              <w:spacing w:before="0" w:beforeAutospacing="0" w:after="0" w:afterAutospacing="0" w:line="360" w:lineRule="auto"/>
              <w:ind w:left="0" w:right="0" w:firstLine="482" w:firstLineChars="200"/>
              <w:contextualSpacing/>
              <w:rPr>
                <w:rFonts w:hint="default" w:ascii="黑体" w:hAnsi="黑体" w:eastAsia="黑体" w:cs="黑体"/>
                <w:b w:val="0"/>
                <w:bCs w:val="0"/>
                <w:color w:val="auto"/>
                <w:sz w:val="24"/>
                <w:highlight w:val="none"/>
                <w:lang w:val="en-US" w:eastAsia="zh-CN"/>
              </w:rPr>
            </w:pPr>
            <w:r>
              <w:rPr>
                <w:rFonts w:hint="eastAsia" w:cs="Times New Roman"/>
                <w:b/>
                <w:bCs/>
                <w:color w:val="auto"/>
                <w:sz w:val="24"/>
                <w:highlight w:val="none"/>
                <w:lang w:val="en-US" w:eastAsia="zh-CN"/>
              </w:rPr>
              <w:t>4</w:t>
            </w:r>
            <w:r>
              <w:rPr>
                <w:rFonts w:hint="eastAsia" w:ascii="Times New Roman" w:hAnsi="Times New Roman" w:eastAsia="宋体" w:cs="Times New Roman"/>
                <w:b/>
                <w:bCs/>
                <w:color w:val="auto"/>
                <w:sz w:val="24"/>
                <w:highlight w:val="none"/>
                <w:lang w:val="en-US" w:eastAsia="zh-CN"/>
              </w:rPr>
              <w:t>、建筑垃圾</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工程</w:t>
            </w:r>
            <w:r>
              <w:rPr>
                <w:rFonts w:hint="eastAsia" w:ascii="Times New Roman" w:hAnsi="Times New Roman" w:eastAsia="宋体" w:cs="Times New Roman"/>
                <w:b w:val="0"/>
                <w:bCs w:val="0"/>
                <w:color w:val="auto"/>
                <w:sz w:val="24"/>
                <w:highlight w:val="none"/>
                <w:lang w:val="en-US" w:eastAsia="zh-CN"/>
              </w:rPr>
              <w:t>施工过程中</w:t>
            </w:r>
            <w:r>
              <w:rPr>
                <w:rFonts w:hint="eastAsia" w:cs="Times New Roman"/>
                <w:b w:val="0"/>
                <w:bCs w:val="0"/>
                <w:color w:val="auto"/>
                <w:sz w:val="24"/>
                <w:highlight w:val="none"/>
                <w:lang w:val="en-US" w:eastAsia="zh-CN"/>
              </w:rPr>
              <w:t>会有</w:t>
            </w:r>
            <w:r>
              <w:rPr>
                <w:rFonts w:hint="eastAsia" w:ascii="Times New Roman" w:hAnsi="Times New Roman" w:eastAsia="宋体" w:cs="Times New Roman"/>
                <w:b w:val="0"/>
                <w:bCs w:val="0"/>
                <w:color w:val="auto"/>
                <w:sz w:val="24"/>
                <w:highlight w:val="none"/>
                <w:lang w:val="en-US" w:eastAsia="zh-CN"/>
              </w:rPr>
              <w:t>少量建筑垃圾产生，主要为项目施工期间产生的混凝土废弃物、建筑废钢材等，</w:t>
            </w:r>
            <w:r>
              <w:rPr>
                <w:rFonts w:hint="eastAsia" w:cs="Times New Roman"/>
                <w:b w:val="0"/>
                <w:bCs w:val="0"/>
                <w:color w:val="auto"/>
                <w:sz w:val="24"/>
                <w:highlight w:val="none"/>
                <w:lang w:val="en-US" w:eastAsia="zh-CN"/>
              </w:rPr>
              <w:t>建筑垃圾</w:t>
            </w:r>
            <w:r>
              <w:rPr>
                <w:rFonts w:hint="eastAsia" w:ascii="Times New Roman" w:hAnsi="Times New Roman" w:eastAsia="宋体" w:cs="Times New Roman"/>
                <w:b w:val="0"/>
                <w:bCs w:val="0"/>
                <w:color w:val="auto"/>
                <w:sz w:val="24"/>
                <w:highlight w:val="none"/>
                <w:lang w:val="en-US" w:eastAsia="zh-CN"/>
              </w:rPr>
              <w:t>能出售给废品回收站的出售给废品回收站，不能回收利用的运往</w:t>
            </w:r>
            <w:r>
              <w:rPr>
                <w:rFonts w:hint="eastAsia" w:cs="Times New Roman"/>
                <w:b w:val="0"/>
                <w:bCs w:val="0"/>
                <w:color w:val="auto"/>
                <w:sz w:val="24"/>
                <w:highlight w:val="none"/>
                <w:lang w:val="en-US" w:eastAsia="zh-CN"/>
              </w:rPr>
              <w:t>合法</w:t>
            </w:r>
            <w:r>
              <w:rPr>
                <w:rFonts w:hint="eastAsia" w:ascii="Times New Roman" w:hAnsi="Times New Roman" w:eastAsia="宋体" w:cs="Times New Roman"/>
                <w:b w:val="0"/>
                <w:bCs w:val="0"/>
                <w:color w:val="auto"/>
                <w:sz w:val="24"/>
                <w:highlight w:val="none"/>
                <w:lang w:val="en-US" w:eastAsia="zh-CN"/>
              </w:rPr>
              <w:t>弃渣场进行处置。</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施工过程中产生的施工废水经临时沉淀池沉淀后回用于回用于场地施工和洒水降尘，长期使用后的沉淀池底部会出现沉积物主要为泥沙、石料等无机物，集中收集后可回收利用部分再次利用，不可利用部分，同建筑垃圾一起运往弃渣场进行处置。</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综上所述，固体废物处置率达100%，对周边环境影响较小。</w:t>
            </w:r>
          </w:p>
          <w:p>
            <w:pPr>
              <w:keepNext w:val="0"/>
              <w:keepLines w:val="0"/>
              <w:suppressLineNumbers w:val="0"/>
              <w:spacing w:before="0" w:beforeAutospacing="0" w:after="0" w:afterAutospacing="0" w:line="360" w:lineRule="auto"/>
              <w:ind w:left="0" w:right="0" w:firstLine="480" w:firstLineChars="200"/>
              <w:contextualSpacing/>
              <w:rPr>
                <w:rFonts w:hint="default" w:ascii="黑体" w:hAnsi="黑体" w:eastAsia="黑体" w:cs="黑体"/>
                <w:b w:val="0"/>
                <w:bCs w:val="0"/>
                <w:color w:val="auto"/>
                <w:sz w:val="24"/>
                <w:highlight w:val="none"/>
                <w:lang w:val="en-US" w:eastAsia="zh-CN"/>
              </w:rPr>
            </w:pPr>
            <w:r>
              <w:rPr>
                <w:rFonts w:hint="eastAsia" w:ascii="黑体" w:hAnsi="黑体" w:eastAsia="黑体" w:cs="黑体"/>
                <w:b w:val="0"/>
                <w:bCs w:val="0"/>
                <w:color w:val="auto"/>
                <w:sz w:val="24"/>
                <w:highlight w:val="none"/>
                <w:lang w:val="en-US" w:eastAsia="zh-CN"/>
              </w:rPr>
              <w:t>（五）施工期生态环境影响分析</w:t>
            </w:r>
          </w:p>
          <w:p>
            <w:pPr>
              <w:keepNext w:val="0"/>
              <w:keepLines w:val="0"/>
              <w:suppressLineNumbers w:val="0"/>
              <w:spacing w:before="0" w:beforeAutospacing="0" w:after="0" w:afterAutospacing="0" w:line="360" w:lineRule="auto"/>
              <w:ind w:left="0" w:right="0" w:firstLine="482" w:firstLineChars="200"/>
              <w:contextualSpacing/>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lang w:val="en-US" w:eastAsia="zh-CN"/>
              </w:rPr>
              <w:t>对水生生态的影响</w:t>
            </w:r>
          </w:p>
          <w:p>
            <w:pPr>
              <w:keepNext w:val="0"/>
              <w:keepLines w:val="0"/>
              <w:suppressLineNumbers w:val="0"/>
              <w:spacing w:before="0" w:beforeAutospacing="0" w:after="0" w:afterAutospacing="0" w:line="360" w:lineRule="auto"/>
              <w:ind w:left="0" w:right="0" w:firstLine="482" w:firstLineChars="200"/>
              <w:contextualSpacing/>
              <w:rPr>
                <w:rFonts w:hint="default"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（1）对洋派水库水生生态的影响</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工程实施会对水库水生环境造成一定的影响。底泥被挖走后，由自然演替而来的水库库床环境将会改变，原本深浅交替的地势会变得平坦。原始库床环境被改变将直接影响水生生物的生存、行为、繁殖和分布，造成一部分水生生物死亡，造成短时间内生物量和净生产量下降，生物多样性减少，好氧浮游生物、鱼类、底栖动物会因环境的恶化而死亡，从而造成整个水生生态系统一系列的变化。这些影响基本都是不利的，但同时也是可逆的，且影响时间较短，在施工结束，水库恢复一段时间后，因施工造成的水生生态系统的破坏将会得到恢复。</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①</w:t>
            </w:r>
            <w:r>
              <w:rPr>
                <w:rFonts w:hint="eastAsia" w:ascii="Times New Roman" w:hAnsi="Times New Roman" w:eastAsia="宋体" w:cs="Times New Roman"/>
                <w:b w:val="0"/>
                <w:bCs w:val="0"/>
                <w:color w:val="auto"/>
                <w:sz w:val="24"/>
                <w:highlight w:val="none"/>
                <w:lang w:val="en-US" w:eastAsia="zh-CN"/>
              </w:rPr>
              <w:t>浮游生物</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施工作业将</w:t>
            </w:r>
            <w:r>
              <w:rPr>
                <w:rFonts w:hint="eastAsia" w:cs="Times New Roman"/>
                <w:b w:val="0"/>
                <w:bCs w:val="0"/>
                <w:color w:val="auto"/>
                <w:sz w:val="24"/>
                <w:highlight w:val="none"/>
                <w:lang w:val="en-US" w:eastAsia="zh-CN"/>
              </w:rPr>
              <w:t>陆地清淤区附近</w:t>
            </w:r>
            <w:r>
              <w:rPr>
                <w:rFonts w:hint="eastAsia" w:ascii="Times New Roman" w:hAnsi="Times New Roman" w:eastAsia="宋体" w:cs="Times New Roman"/>
                <w:b w:val="0"/>
                <w:bCs w:val="0"/>
                <w:color w:val="auto"/>
                <w:sz w:val="24"/>
                <w:highlight w:val="none"/>
                <w:lang w:val="en-US" w:eastAsia="zh-CN"/>
              </w:rPr>
              <w:t>沉积的淤泥沙泛起，致使水中悬浮物增加，引起水的透明度降低。水的透明度降低首先受到影响的是藻类，因它们是依赖光合作用产生营养，通过营养积累而进行生长、繁殖行为。由于水的透光性降低使藻类和生物量大为减少，藻类的减少将会导致以藻类为食的浮游动物、底栖功物和某些鱼类摄食不足：其种类和数量也会随之减少。</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由于施工方式是分区分段推进施工，因此这种影响是暂时的，范围是有限的。随着施工结束，水体悬浮物浓度将很快恢复本底值，考虑到水库生态系统的自我修复能力加上上游生物的不断补充，工程结束后浮游生物的种类将很快得到恢复。</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②</w:t>
            </w:r>
            <w:r>
              <w:rPr>
                <w:rFonts w:hint="eastAsia" w:ascii="Times New Roman" w:hAnsi="Times New Roman" w:eastAsia="宋体" w:cs="Times New Roman"/>
                <w:b w:val="0"/>
                <w:bCs w:val="0"/>
                <w:color w:val="auto"/>
                <w:sz w:val="24"/>
                <w:highlight w:val="none"/>
                <w:lang w:val="en-US" w:eastAsia="zh-CN"/>
              </w:rPr>
              <w:t>底栖动物</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清淤工程施工作业中产生的悬浮物颗粒会直接影响</w:t>
            </w:r>
            <w:r>
              <w:rPr>
                <w:rFonts w:hint="eastAsia" w:cs="Times New Roman"/>
                <w:b w:val="0"/>
                <w:bCs w:val="0"/>
                <w:color w:val="auto"/>
                <w:sz w:val="24"/>
                <w:highlight w:val="none"/>
                <w:lang w:val="en-US" w:eastAsia="zh-CN"/>
              </w:rPr>
              <w:t>鱼类</w:t>
            </w:r>
            <w:r>
              <w:rPr>
                <w:rFonts w:hint="eastAsia" w:ascii="Times New Roman" w:hAnsi="Times New Roman" w:eastAsia="宋体" w:cs="Times New Roman"/>
                <w:b w:val="0"/>
                <w:bCs w:val="0"/>
                <w:color w:val="auto"/>
                <w:sz w:val="24"/>
                <w:highlight w:val="none"/>
                <w:lang w:val="en-US" w:eastAsia="zh-CN"/>
              </w:rPr>
              <w:t>、虾类等腮滤食和呼吸功能，水中悬浮颗粒达到一定浓度时能致使这些动物</w:t>
            </w:r>
            <w:r>
              <w:rPr>
                <w:rFonts w:hint="eastAsia" w:cs="Times New Roman"/>
                <w:b w:val="0"/>
                <w:bCs w:val="0"/>
                <w:color w:val="auto"/>
                <w:sz w:val="24"/>
                <w:highlight w:val="none"/>
                <w:lang w:val="en-US" w:eastAsia="zh-CN"/>
              </w:rPr>
              <w:t>窒息</w:t>
            </w:r>
            <w:r>
              <w:rPr>
                <w:rFonts w:hint="eastAsia" w:ascii="Times New Roman" w:hAnsi="Times New Roman" w:eastAsia="宋体" w:cs="Times New Roman"/>
                <w:b w:val="0"/>
                <w:bCs w:val="0"/>
                <w:color w:val="auto"/>
                <w:sz w:val="24"/>
                <w:highlight w:val="none"/>
                <w:lang w:val="en-US" w:eastAsia="zh-CN"/>
              </w:rPr>
              <w:t>死亡。据有关资料，当水中悬浮物浓度小于200mg/L时，大型水生生物（鱼、虾、蟹、软体动物）不会直接引起死亡，但会对这些生物的幼体产生明显影响。如水中悬浮物浓度为250mg</w:t>
            </w:r>
            <w:r>
              <w:rPr>
                <w:rFonts w:hint="eastAsia"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L</w:t>
            </w:r>
            <w:r>
              <w:rPr>
                <w:rFonts w:hint="eastAsia"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则是鱼类和软体动物的幼体的致死浓度，悬浮物浓度为400mg</w:t>
            </w:r>
            <w:r>
              <w:rPr>
                <w:rFonts w:hint="eastAsia"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L则是虾类幼体的致死浓度，悬浮物浓度为125mg</w:t>
            </w:r>
            <w:r>
              <w:rPr>
                <w:rFonts w:hint="eastAsia"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L时将会对以上动物产生明显影响，主要表现为呼吸困难、烦躁不安、摄食减退、游动迟钝。</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本次清淤工程</w:t>
            </w:r>
            <w:r>
              <w:rPr>
                <w:rFonts w:hint="eastAsia" w:cs="Times New Roman"/>
                <w:b w:val="0"/>
                <w:bCs w:val="0"/>
                <w:color w:val="auto"/>
                <w:sz w:val="24"/>
                <w:highlight w:val="none"/>
                <w:lang w:val="en-US" w:eastAsia="zh-CN"/>
              </w:rPr>
              <w:t>全部</w:t>
            </w:r>
            <w:r>
              <w:rPr>
                <w:rFonts w:hint="eastAsia" w:ascii="Times New Roman" w:hAnsi="Times New Roman" w:eastAsia="宋体" w:cs="Times New Roman"/>
                <w:b w:val="0"/>
                <w:bCs w:val="0"/>
                <w:color w:val="auto"/>
                <w:sz w:val="24"/>
                <w:highlight w:val="none"/>
                <w:lang w:val="en-US" w:eastAsia="zh-CN"/>
              </w:rPr>
              <w:t>采用</w:t>
            </w:r>
            <w:r>
              <w:rPr>
                <w:rFonts w:hint="eastAsia" w:cs="Times New Roman"/>
                <w:b w:val="0"/>
                <w:bCs w:val="0"/>
                <w:color w:val="auto"/>
                <w:sz w:val="24"/>
                <w:highlight w:val="none"/>
                <w:lang w:val="en-US" w:eastAsia="zh-CN"/>
              </w:rPr>
              <w:t>陆上清淤</w:t>
            </w:r>
            <w:r>
              <w:rPr>
                <w:rFonts w:hint="eastAsia" w:ascii="Times New Roman" w:hAnsi="Times New Roman" w:eastAsia="宋体" w:cs="Times New Roman"/>
                <w:b w:val="0"/>
                <w:bCs w:val="0"/>
                <w:color w:val="auto"/>
                <w:sz w:val="24"/>
                <w:highlight w:val="none"/>
                <w:lang w:val="en-US" w:eastAsia="zh-CN"/>
              </w:rPr>
              <w:t>，</w:t>
            </w:r>
            <w:r>
              <w:rPr>
                <w:rFonts w:hint="eastAsia" w:cs="Times New Roman"/>
                <w:b w:val="0"/>
                <w:bCs w:val="0"/>
                <w:color w:val="auto"/>
                <w:sz w:val="24"/>
                <w:highlight w:val="none"/>
                <w:lang w:val="en-US" w:eastAsia="zh-CN"/>
              </w:rPr>
              <w:t>主要影响靠近施工区的水库水质，不会扰动水深区域，导致其悬浮物大量增加，</w:t>
            </w:r>
            <w:r>
              <w:rPr>
                <w:rFonts w:hint="eastAsia" w:ascii="Times New Roman" w:hAnsi="Times New Roman" w:eastAsia="宋体" w:cs="Times New Roman"/>
                <w:b w:val="0"/>
                <w:bCs w:val="0"/>
                <w:color w:val="auto"/>
                <w:sz w:val="24"/>
                <w:highlight w:val="none"/>
                <w:lang w:val="en-US" w:eastAsia="zh-CN"/>
              </w:rPr>
              <w:t>因此悬浮物浓度对水生生物的影响有限。</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水库清淤采用分区开挖形式，影响范围是局部，影响时间主要为施工期，由</w:t>
            </w:r>
            <w:r>
              <w:rPr>
                <w:rFonts w:hint="eastAsia" w:cs="Times New Roman"/>
                <w:b w:val="0"/>
                <w:bCs w:val="0"/>
                <w:color w:val="auto"/>
                <w:sz w:val="24"/>
                <w:highlight w:val="none"/>
                <w:lang w:val="en-US" w:eastAsia="zh-CN"/>
              </w:rPr>
              <w:t>部分</w:t>
            </w:r>
            <w:r>
              <w:rPr>
                <w:rFonts w:hint="eastAsia" w:ascii="Times New Roman" w:hAnsi="Times New Roman" w:eastAsia="宋体" w:cs="Times New Roman"/>
                <w:b w:val="0"/>
                <w:bCs w:val="0"/>
                <w:color w:val="auto"/>
                <w:sz w:val="24"/>
                <w:highlight w:val="none"/>
                <w:lang w:val="en-US" w:eastAsia="zh-CN"/>
              </w:rPr>
              <w:t>淤泥被消除，在其生存的底栖动物也随之消失</w:t>
            </w:r>
            <w:r>
              <w:rPr>
                <w:rFonts w:hint="eastAsia"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因此清淤工程对底栖动物影响较大，一般情况下需要1~2年才能使底栖动物生态群落趋于稳定：底质现状被淤泥覆盖，</w:t>
            </w:r>
            <w:r>
              <w:rPr>
                <w:rFonts w:hint="eastAsia" w:cs="Times New Roman"/>
                <w:b w:val="0"/>
                <w:bCs w:val="0"/>
                <w:color w:val="auto"/>
                <w:sz w:val="24"/>
                <w:highlight w:val="none"/>
                <w:lang w:val="en-US" w:eastAsia="zh-CN"/>
              </w:rPr>
              <w:t>底栖</w:t>
            </w:r>
            <w:r>
              <w:rPr>
                <w:rFonts w:hint="eastAsia" w:ascii="Times New Roman" w:hAnsi="Times New Roman" w:eastAsia="宋体" w:cs="Times New Roman"/>
                <w:b w:val="0"/>
                <w:bCs w:val="0"/>
                <w:color w:val="auto"/>
                <w:sz w:val="24"/>
                <w:highlight w:val="none"/>
                <w:lang w:val="en-US" w:eastAsia="zh-CN"/>
              </w:rPr>
              <w:t>动物群落组成将发生变化，污染种类寡毛类和摇蚊幼虫等数量将减少，清洁种类水生昆虫类数量将增加。总之，</w:t>
            </w:r>
            <w:r>
              <w:rPr>
                <w:rFonts w:hint="eastAsia" w:cs="Times New Roman"/>
                <w:b w:val="0"/>
                <w:bCs w:val="0"/>
                <w:color w:val="auto"/>
                <w:sz w:val="24"/>
                <w:highlight w:val="none"/>
                <w:lang w:val="en-US" w:eastAsia="zh-CN"/>
              </w:rPr>
              <w:t>洋派水库</w:t>
            </w:r>
            <w:r>
              <w:rPr>
                <w:rFonts w:hint="eastAsia" w:ascii="Times New Roman" w:hAnsi="Times New Roman" w:eastAsia="宋体" w:cs="Times New Roman"/>
                <w:b w:val="0"/>
                <w:bCs w:val="0"/>
                <w:color w:val="auto"/>
                <w:sz w:val="24"/>
                <w:highlight w:val="none"/>
                <w:lang w:val="en-US" w:eastAsia="zh-CN"/>
              </w:rPr>
              <w:t>水库清淤工程对清淤部分的底栖生物影响较大，影响时间约2年，主要负面影响为施工期底栖动物数量减少，使水生生态系统食物链发生一些变化，但对</w:t>
            </w:r>
            <w:r>
              <w:rPr>
                <w:rFonts w:hint="eastAsia" w:cs="Times New Roman"/>
                <w:b w:val="0"/>
                <w:bCs w:val="0"/>
                <w:color w:val="auto"/>
                <w:sz w:val="24"/>
                <w:highlight w:val="none"/>
                <w:lang w:val="en-US" w:eastAsia="zh-CN"/>
              </w:rPr>
              <w:t>洋派</w:t>
            </w:r>
            <w:r>
              <w:rPr>
                <w:rFonts w:hint="eastAsia" w:ascii="Times New Roman" w:hAnsi="Times New Roman" w:eastAsia="宋体" w:cs="Times New Roman"/>
                <w:b w:val="0"/>
                <w:bCs w:val="0"/>
                <w:color w:val="auto"/>
                <w:sz w:val="24"/>
                <w:highlight w:val="none"/>
                <w:lang w:val="en-US" w:eastAsia="zh-CN"/>
              </w:rPr>
              <w:t>水库生态系统的运行和稳定性影响不大。</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③</w:t>
            </w:r>
            <w:r>
              <w:rPr>
                <w:rFonts w:hint="eastAsia" w:ascii="Times New Roman" w:hAnsi="Times New Roman" w:eastAsia="宋体" w:cs="Times New Roman"/>
                <w:b w:val="0"/>
                <w:bCs w:val="0"/>
                <w:color w:val="auto"/>
                <w:sz w:val="24"/>
                <w:highlight w:val="none"/>
                <w:lang w:val="en-US" w:eastAsia="zh-CN"/>
              </w:rPr>
              <w:t>鱼类</w:t>
            </w:r>
          </w:p>
          <w:p>
            <w:pPr>
              <w:keepNext w:val="0"/>
              <w:keepLines w:val="0"/>
              <w:suppressLineNumbers w:val="0"/>
              <w:spacing w:before="0" w:beforeAutospacing="0" w:after="0" w:afterAutospacing="0" w:line="360" w:lineRule="auto"/>
              <w:ind w:left="0" w:right="0" w:firstLine="480" w:firstLineChars="200"/>
              <w:contextualSpacing/>
              <w:rPr>
                <w:rFonts w:hint="eastAsia"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项目不涉及重要水生生物的自然产卵场、索饵场、越冬场和洄游通道</w:t>
            </w:r>
            <w:r>
              <w:rPr>
                <w:rFonts w:hint="eastAsia"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项目施工期清淤作业将在一定程度上改变水库底质</w:t>
            </w:r>
            <w:r>
              <w:rPr>
                <w:rFonts w:hint="eastAsia" w:cs="Times New Roman"/>
                <w:b w:val="0"/>
                <w:bCs w:val="0"/>
                <w:color w:val="auto"/>
                <w:sz w:val="24"/>
                <w:highlight w:val="none"/>
                <w:lang w:val="en-US" w:eastAsia="zh-CN"/>
              </w:rPr>
              <w:t>，上述情况会</w:t>
            </w:r>
            <w:r>
              <w:rPr>
                <w:rFonts w:hint="eastAsia" w:ascii="Times New Roman" w:hAnsi="Times New Roman" w:eastAsia="宋体" w:cs="Times New Roman"/>
                <w:b w:val="0"/>
                <w:bCs w:val="0"/>
                <w:color w:val="auto"/>
                <w:sz w:val="24"/>
                <w:highlight w:val="none"/>
                <w:lang w:val="en-US" w:eastAsia="zh-CN"/>
              </w:rPr>
              <w:t>导致区内浮游生物、底栖动物等饵料生物量的变化，使鱼类饵料生物的减少，改变了原有鱼类的生存、生长和繁衍条件，但是就整个流域来说，这种影响相对较小。</w:t>
            </w:r>
            <w:r>
              <w:rPr>
                <w:rFonts w:hint="eastAsia" w:cs="Times New Roman"/>
                <w:b w:val="0"/>
                <w:bCs w:val="0"/>
                <w:color w:val="auto"/>
                <w:sz w:val="24"/>
                <w:highlight w:val="none"/>
                <w:lang w:val="en-US" w:eastAsia="zh-CN"/>
              </w:rPr>
              <w:t>对鱼类而言，洋派水库不涉及珍稀濒危鱼类，为鲤鱼、鲫鱼等常见鱼类，鱼类具有较强的游动性和趋利避害的天性，实施清淤作业时，鱼类会主动躲避噪声和浑浊水体。</w:t>
            </w:r>
          </w:p>
          <w:p>
            <w:pPr>
              <w:keepNext w:val="0"/>
              <w:keepLines w:val="0"/>
              <w:suppressLineNumbers w:val="0"/>
              <w:spacing w:before="0" w:beforeAutospacing="0" w:after="0" w:afterAutospacing="0" w:line="360" w:lineRule="auto"/>
              <w:ind w:left="0" w:right="0" w:firstLine="480" w:firstLineChars="200"/>
              <w:contextualSpacing/>
              <w:rPr>
                <w:rFonts w:hint="default" w:cs="Times New Roman"/>
                <w:b w:val="0"/>
                <w:bCs w:val="0"/>
                <w:color w:val="auto"/>
                <w:sz w:val="24"/>
                <w:highlight w:val="none"/>
                <w:lang w:val="en-US" w:eastAsia="zh-CN"/>
              </w:rPr>
            </w:pPr>
            <w:r>
              <w:rPr>
                <w:rFonts w:hint="eastAsia" w:cs="Times New Roman"/>
                <w:b w:val="0"/>
                <w:bCs w:val="0"/>
                <w:color w:val="auto"/>
                <w:sz w:val="24"/>
                <w:highlight w:val="none"/>
                <w:lang w:val="en-US" w:eastAsia="zh-CN"/>
              </w:rPr>
              <w:t>（2）对治理河道的水生态影响</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河道整治工程主要包括新建堤防、4座钢坝闸、龙鼻子暗涵加长延长、4座穿堤段、4座钢坝、9座人行桥，上述工程施工期集中在12~6月，根据现场踏勘及咨询水务人员，</w:t>
            </w:r>
            <w:r>
              <w:rPr>
                <w:rFonts w:hint="eastAsia" w:ascii="Times New Roman" w:hAnsi="Times New Roman" w:eastAsia="新宋体" w:cs="Times New Roman"/>
                <w:color w:val="auto"/>
                <w:sz w:val="24"/>
                <w:highlight w:val="none"/>
                <w:lang w:val="en-US" w:eastAsia="zh-CN"/>
              </w:rPr>
              <w:t>小村河、叶家冲</w:t>
            </w:r>
            <w:r>
              <w:rPr>
                <w:rFonts w:hint="eastAsia" w:eastAsia="新宋体" w:cs="Times New Roman"/>
                <w:color w:val="auto"/>
                <w:sz w:val="24"/>
                <w:highlight w:val="none"/>
                <w:lang w:val="en-US" w:eastAsia="zh-CN"/>
              </w:rPr>
              <w:t>支流</w:t>
            </w:r>
            <w:r>
              <w:rPr>
                <w:rFonts w:hint="eastAsia" w:ascii="Times New Roman" w:hAnsi="Times New Roman" w:eastAsia="新宋体" w:cs="Times New Roman"/>
                <w:color w:val="auto"/>
                <w:sz w:val="24"/>
                <w:highlight w:val="none"/>
                <w:lang w:val="en-US" w:eastAsia="zh-CN"/>
              </w:rPr>
              <w:t>、毛家冲支流、冯家支流</w:t>
            </w:r>
            <w:r>
              <w:rPr>
                <w:rFonts w:hint="eastAsia" w:eastAsia="新宋体" w:cs="Times New Roman"/>
                <w:color w:val="auto"/>
                <w:sz w:val="24"/>
                <w:highlight w:val="none"/>
                <w:lang w:val="en-US" w:eastAsia="zh-CN"/>
              </w:rPr>
              <w:t>在枯期处于断流状态，施工期基本不会对断流河道的水生生物造成影响。但施工会对洋派河、弥兴大沟的水生生态系统造成一定影响。</w:t>
            </w:r>
          </w:p>
          <w:p>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ascii="宋体" w:hAnsi="宋体"/>
                <w:color w:val="auto"/>
                <w:sz w:val="24"/>
              </w:rPr>
              <w:t>①</w:t>
            </w:r>
            <w:r>
              <w:rPr>
                <w:rFonts w:hint="eastAsia"/>
                <w:color w:val="auto"/>
                <w:sz w:val="24"/>
              </w:rPr>
              <w:t>水生植物</w:t>
            </w:r>
          </w:p>
          <w:p>
            <w:pPr>
              <w:keepNext w:val="0"/>
              <w:keepLines w:val="0"/>
              <w:suppressLineNumbers w:val="0"/>
              <w:spacing w:before="0" w:beforeAutospacing="0" w:after="0" w:afterAutospacing="0" w:line="360" w:lineRule="auto"/>
              <w:ind w:left="0" w:right="0" w:firstLine="480" w:firstLineChars="200"/>
              <w:rPr>
                <w:rFonts w:hint="eastAsia" w:ascii="宋体" w:hAnsi="宋体"/>
                <w:color w:val="auto"/>
                <w:sz w:val="24"/>
              </w:rPr>
            </w:pPr>
            <w:r>
              <w:rPr>
                <w:rFonts w:hint="eastAsia"/>
                <w:color w:val="auto"/>
                <w:sz w:val="24"/>
              </w:rPr>
              <w:t>新河道的建设和旧河道回填将改变现有河道两岸土坡，改变挺水植物的生存环境，在工程施工期间，改道河段两岸的挺水植物将消失，旧河道中的沉水植物也将消失。根据类似河道的</w:t>
            </w:r>
            <w:r>
              <w:rPr>
                <w:rFonts w:hint="eastAsia"/>
                <w:color w:val="auto"/>
                <w:sz w:val="24"/>
                <w:lang w:val="en-US" w:eastAsia="zh-CN"/>
              </w:rPr>
              <w:t>改道</w:t>
            </w:r>
            <w:r>
              <w:rPr>
                <w:rFonts w:hint="eastAsia"/>
                <w:color w:val="auto"/>
                <w:sz w:val="24"/>
              </w:rPr>
              <w:t>后调查，新河道通水后挺水植物及浮水植物能在较短的时间内恢复，而沉水植物的恢复时间较长。另外，沉水植物的恢复跟水体的透明度有关，</w:t>
            </w:r>
            <w:r>
              <w:rPr>
                <w:rFonts w:hint="eastAsia"/>
                <w:color w:val="auto"/>
                <w:sz w:val="24"/>
                <w:lang w:val="en-US" w:eastAsia="zh-CN"/>
              </w:rPr>
              <w:t>施工结束后</w:t>
            </w:r>
            <w:r>
              <w:rPr>
                <w:rFonts w:hint="eastAsia"/>
                <w:color w:val="auto"/>
                <w:sz w:val="24"/>
              </w:rPr>
              <w:t>，新河道中的水质将比旧河道的现状水质条件好，透明度也将增高，有利于沉水植物较快的恢复。</w:t>
            </w:r>
          </w:p>
          <w:p>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ascii="宋体" w:hAnsi="宋体"/>
                <w:color w:val="auto"/>
                <w:sz w:val="24"/>
              </w:rPr>
              <w:t>②</w:t>
            </w:r>
            <w:r>
              <w:rPr>
                <w:rFonts w:hint="eastAsia"/>
                <w:color w:val="auto"/>
                <w:sz w:val="24"/>
              </w:rPr>
              <w:t>底栖动物</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工程施工作业中产生的悬浮物颗粒会直接影响</w:t>
            </w:r>
            <w:r>
              <w:rPr>
                <w:rFonts w:hint="eastAsia" w:cs="Times New Roman"/>
                <w:b w:val="0"/>
                <w:bCs w:val="0"/>
                <w:color w:val="auto"/>
                <w:sz w:val="24"/>
                <w:highlight w:val="none"/>
                <w:lang w:val="en-US" w:eastAsia="zh-CN"/>
              </w:rPr>
              <w:t>底栖生物的</w:t>
            </w:r>
            <w:r>
              <w:rPr>
                <w:rFonts w:hint="eastAsia" w:ascii="Times New Roman" w:hAnsi="Times New Roman" w:eastAsia="宋体" w:cs="Times New Roman"/>
                <w:b w:val="0"/>
                <w:bCs w:val="0"/>
                <w:color w:val="auto"/>
                <w:sz w:val="24"/>
                <w:highlight w:val="none"/>
                <w:lang w:val="en-US" w:eastAsia="zh-CN"/>
              </w:rPr>
              <w:t>腮滤食和呼吸功能，水中悬浮颗粒达到一定浓度时能致使这些动物</w:t>
            </w:r>
            <w:r>
              <w:rPr>
                <w:rFonts w:hint="eastAsia" w:cs="Times New Roman"/>
                <w:b w:val="0"/>
                <w:bCs w:val="0"/>
                <w:color w:val="auto"/>
                <w:sz w:val="24"/>
                <w:highlight w:val="none"/>
                <w:lang w:val="en-US" w:eastAsia="zh-CN"/>
              </w:rPr>
              <w:t>窒息</w:t>
            </w:r>
            <w:r>
              <w:rPr>
                <w:rFonts w:hint="eastAsia" w:ascii="Times New Roman" w:hAnsi="Times New Roman" w:eastAsia="宋体" w:cs="Times New Roman"/>
                <w:b w:val="0"/>
                <w:bCs w:val="0"/>
                <w:color w:val="auto"/>
                <w:sz w:val="24"/>
                <w:highlight w:val="none"/>
                <w:lang w:val="en-US" w:eastAsia="zh-CN"/>
              </w:rPr>
              <w:t>死亡。</w:t>
            </w:r>
            <w:r>
              <w:rPr>
                <w:rFonts w:hint="eastAsia" w:cs="Times New Roman"/>
                <w:b w:val="0"/>
                <w:bCs w:val="0"/>
                <w:color w:val="auto"/>
                <w:sz w:val="24"/>
                <w:highlight w:val="none"/>
                <w:lang w:val="en-US" w:eastAsia="zh-CN"/>
              </w:rPr>
              <w:t>但河道治理采取分段施工，且施工河段较短，</w:t>
            </w:r>
            <w:r>
              <w:rPr>
                <w:rFonts w:hint="eastAsia" w:ascii="Times New Roman" w:hAnsi="Times New Roman" w:eastAsia="宋体" w:cs="Times New Roman"/>
                <w:b w:val="0"/>
                <w:bCs w:val="0"/>
                <w:color w:val="auto"/>
                <w:sz w:val="24"/>
                <w:highlight w:val="none"/>
                <w:lang w:val="en-US" w:eastAsia="zh-CN"/>
              </w:rPr>
              <w:t>影响时间主要为施工期，</w:t>
            </w:r>
            <w:r>
              <w:rPr>
                <w:rFonts w:hint="eastAsia" w:cs="Times New Roman"/>
                <w:b w:val="0"/>
                <w:bCs w:val="0"/>
                <w:color w:val="auto"/>
                <w:sz w:val="24"/>
                <w:highlight w:val="none"/>
                <w:lang w:val="en-US" w:eastAsia="zh-CN"/>
              </w:rPr>
              <w:t>施工结束后将逐渐得到恢复。</w:t>
            </w:r>
          </w:p>
          <w:p>
            <w:pPr>
              <w:keepNext w:val="0"/>
              <w:keepLines w:val="0"/>
              <w:suppressLineNumbers w:val="0"/>
              <w:spacing w:before="0" w:beforeAutospacing="0" w:after="0" w:afterAutospacing="0" w:line="360" w:lineRule="auto"/>
              <w:ind w:left="0" w:right="0" w:firstLine="480" w:firstLineChars="200"/>
              <w:contextualSpacing/>
              <w:rPr>
                <w:rFonts w:hint="eastAsia" w:ascii="宋体" w:hAnsi="宋体"/>
                <w:color w:val="auto"/>
                <w:sz w:val="24"/>
              </w:rPr>
            </w:pPr>
            <w:r>
              <w:rPr>
                <w:rFonts w:hint="eastAsia" w:cs="Times New Roman"/>
                <w:b w:val="0"/>
                <w:bCs w:val="0"/>
                <w:color w:val="auto"/>
                <w:sz w:val="24"/>
                <w:highlight w:val="none"/>
                <w:lang w:val="en-US" w:eastAsia="zh-CN"/>
              </w:rPr>
              <w:t>由于部分河道涉及改道，</w:t>
            </w:r>
            <w:r>
              <w:rPr>
                <w:rFonts w:hint="eastAsia"/>
                <w:color w:val="auto"/>
                <w:sz w:val="24"/>
              </w:rPr>
              <w:t>旧河道中</w:t>
            </w:r>
            <w:r>
              <w:rPr>
                <w:rFonts w:hint="eastAsia"/>
                <w:color w:val="auto"/>
                <w:sz w:val="24"/>
                <w:lang w:val="en-US" w:eastAsia="zh-CN"/>
              </w:rPr>
              <w:t>被填埋</w:t>
            </w:r>
            <w:r>
              <w:rPr>
                <w:rFonts w:hint="eastAsia"/>
                <w:color w:val="auto"/>
                <w:sz w:val="24"/>
              </w:rPr>
              <w:t>，会使各类底栖生物的生境受到严重影响，大部分将死亡。然而新河道通水后，底栖动物能得到一定程度的恢复，只是恢复进程缓慢。另外，恢复时间越长，底栖动物就恢复得越好。由于目前改道段的底栖环境较差，新河道建成通水后，底质环境及水质的改善将有利于河道水生生态环境的重建，将加快底栖动物的恢复，提高底栖动物的多样性。</w:t>
            </w:r>
          </w:p>
          <w:p>
            <w:pPr>
              <w:keepNext w:val="0"/>
              <w:keepLines w:val="0"/>
              <w:suppressLineNumbers w:val="0"/>
              <w:spacing w:before="0" w:beforeAutospacing="0" w:after="0" w:afterAutospacing="0" w:line="360" w:lineRule="auto"/>
              <w:ind w:left="0" w:right="0" w:firstLine="480" w:firstLineChars="200"/>
              <w:rPr>
                <w:rFonts w:hint="eastAsia"/>
                <w:color w:val="auto"/>
                <w:sz w:val="24"/>
              </w:rPr>
            </w:pPr>
            <w:r>
              <w:rPr>
                <w:rFonts w:hint="eastAsia" w:ascii="宋体" w:hAnsi="宋体"/>
                <w:color w:val="auto"/>
                <w:sz w:val="24"/>
              </w:rPr>
              <w:t>③</w:t>
            </w:r>
            <w:r>
              <w:rPr>
                <w:rFonts w:hint="eastAsia"/>
                <w:color w:val="auto"/>
                <w:sz w:val="24"/>
              </w:rPr>
              <w:t>鱼类</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highlight w:val="none"/>
                <w:lang w:val="en-US" w:eastAsia="zh-CN"/>
              </w:rPr>
            </w:pPr>
            <w:r>
              <w:rPr>
                <w:rFonts w:hint="eastAsia"/>
                <w:color w:val="auto"/>
                <w:sz w:val="24"/>
              </w:rPr>
              <w:t>施工过程中将破坏鱼类生境条件。</w:t>
            </w:r>
            <w:r>
              <w:rPr>
                <w:rFonts w:hint="default"/>
                <w:color w:val="auto"/>
                <w:sz w:val="24"/>
              </w:rPr>
              <w:t>鱼类具有较强的迁移能力，可在周边河道寻觅到合适的生境，</w:t>
            </w:r>
            <w:r>
              <w:rPr>
                <w:rFonts w:hint="eastAsia"/>
                <w:color w:val="auto"/>
                <w:sz w:val="24"/>
              </w:rPr>
              <w:t>同时本</w:t>
            </w:r>
            <w:r>
              <w:rPr>
                <w:rFonts w:hint="eastAsia"/>
                <w:color w:val="auto"/>
                <w:sz w:val="24"/>
                <w:lang w:val="en-US" w:eastAsia="zh-CN"/>
              </w:rPr>
              <w:t>次河道治理</w:t>
            </w:r>
            <w:r>
              <w:rPr>
                <w:rFonts w:hint="eastAsia"/>
                <w:color w:val="auto"/>
                <w:sz w:val="24"/>
              </w:rPr>
              <w:t>路线较短，且</w:t>
            </w:r>
            <w:r>
              <w:rPr>
                <w:rFonts w:hint="default"/>
                <w:color w:val="auto"/>
                <w:sz w:val="24"/>
              </w:rPr>
              <w:t>所影响的鱼类均为当地常见鱼类，无珍稀保护鱼类。</w:t>
            </w:r>
            <w:r>
              <w:rPr>
                <w:rFonts w:hint="eastAsia"/>
                <w:color w:val="auto"/>
                <w:sz w:val="24"/>
              </w:rPr>
              <w:t>施工区域不涉及鱼类“三场”及洄游通道，</w:t>
            </w:r>
            <w:r>
              <w:rPr>
                <w:rFonts w:hint="default"/>
                <w:color w:val="auto"/>
                <w:sz w:val="24"/>
              </w:rPr>
              <w:t>因此，工程施工对鱼类的不利影响较小</w:t>
            </w:r>
            <w:r>
              <w:rPr>
                <w:rFonts w:hint="eastAsia"/>
                <w:color w:val="auto"/>
                <w:sz w:val="24"/>
              </w:rPr>
              <w:t>，且</w:t>
            </w:r>
            <w:r>
              <w:rPr>
                <w:rFonts w:hint="default"/>
                <w:color w:val="auto"/>
                <w:sz w:val="24"/>
              </w:rPr>
              <w:t>是暂时的。</w:t>
            </w:r>
            <w:r>
              <w:rPr>
                <w:rFonts w:hint="eastAsia"/>
                <w:color w:val="auto"/>
                <w:sz w:val="24"/>
                <w:lang w:val="en-US" w:eastAsia="zh-CN"/>
              </w:rPr>
              <w:t>同时，</w:t>
            </w:r>
            <w:r>
              <w:rPr>
                <w:rFonts w:hint="eastAsia" w:cs="Times New Roman"/>
                <w:b w:val="0"/>
                <w:bCs w:val="0"/>
                <w:color w:val="auto"/>
                <w:sz w:val="24"/>
                <w:highlight w:val="none"/>
                <w:lang w:val="en-US" w:eastAsia="zh-CN"/>
              </w:rPr>
              <w:t>河道施工时采取导流措施，不会致使河道断流，且采用分段治理的方式，可有效减轻施工区河道在同一时间受到的影响。</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总体而言，本工程不</w:t>
            </w:r>
            <w:r>
              <w:rPr>
                <w:rFonts w:hint="eastAsia" w:cs="Times New Roman"/>
                <w:b w:val="0"/>
                <w:bCs w:val="0"/>
                <w:color w:val="auto"/>
                <w:sz w:val="24"/>
                <w:highlight w:val="none"/>
                <w:lang w:val="en-US" w:eastAsia="zh-CN"/>
              </w:rPr>
              <w:t>会</w:t>
            </w:r>
            <w:r>
              <w:rPr>
                <w:rFonts w:hint="eastAsia" w:ascii="Times New Roman" w:hAnsi="Times New Roman" w:eastAsia="宋体" w:cs="Times New Roman"/>
                <w:b w:val="0"/>
                <w:bCs w:val="0"/>
                <w:color w:val="auto"/>
                <w:sz w:val="24"/>
                <w:highlight w:val="none"/>
                <w:lang w:val="en-US" w:eastAsia="zh-CN"/>
              </w:rPr>
              <w:t>阻断鱼类索饵和洄游的通道，</w:t>
            </w:r>
            <w:r>
              <w:rPr>
                <w:rFonts w:hint="eastAsia" w:cs="Times New Roman"/>
                <w:b w:val="0"/>
                <w:bCs w:val="0"/>
                <w:color w:val="auto"/>
                <w:sz w:val="24"/>
                <w:highlight w:val="none"/>
                <w:lang w:val="en-US" w:eastAsia="zh-CN"/>
              </w:rPr>
              <w:t>水库</w:t>
            </w:r>
            <w:r>
              <w:rPr>
                <w:rFonts w:hint="eastAsia" w:ascii="Times New Roman" w:hAnsi="Times New Roman" w:eastAsia="宋体" w:cs="Times New Roman"/>
                <w:b w:val="0"/>
                <w:bCs w:val="0"/>
                <w:color w:val="auto"/>
                <w:sz w:val="24"/>
                <w:highlight w:val="none"/>
                <w:lang w:val="en-US" w:eastAsia="zh-CN"/>
              </w:rPr>
              <w:t>清淤</w:t>
            </w:r>
            <w:r>
              <w:rPr>
                <w:rFonts w:hint="eastAsia" w:cs="Times New Roman"/>
                <w:b w:val="0"/>
                <w:bCs w:val="0"/>
                <w:color w:val="auto"/>
                <w:sz w:val="24"/>
                <w:highlight w:val="none"/>
                <w:lang w:val="en-US" w:eastAsia="zh-CN"/>
              </w:rPr>
              <w:t>、河道治理</w:t>
            </w:r>
            <w:r>
              <w:rPr>
                <w:rFonts w:hint="eastAsia" w:ascii="Times New Roman" w:hAnsi="Times New Roman" w:eastAsia="宋体" w:cs="Times New Roman"/>
                <w:b w:val="0"/>
                <w:bCs w:val="0"/>
                <w:color w:val="auto"/>
                <w:sz w:val="24"/>
                <w:highlight w:val="none"/>
                <w:lang w:val="en-US" w:eastAsia="zh-CN"/>
              </w:rPr>
              <w:t>等涉水工程会暂时影响到施工段</w:t>
            </w:r>
            <w:r>
              <w:rPr>
                <w:rFonts w:hint="eastAsia" w:cs="Times New Roman"/>
                <w:b w:val="0"/>
                <w:bCs w:val="0"/>
                <w:color w:val="auto"/>
                <w:sz w:val="24"/>
                <w:highlight w:val="none"/>
                <w:lang w:val="en-US" w:eastAsia="zh-CN"/>
              </w:rPr>
              <w:t>的</w:t>
            </w:r>
            <w:r>
              <w:rPr>
                <w:rFonts w:hint="eastAsia" w:ascii="Times New Roman" w:hAnsi="Times New Roman" w:eastAsia="宋体" w:cs="Times New Roman"/>
                <w:b w:val="0"/>
                <w:bCs w:val="0"/>
                <w:color w:val="auto"/>
                <w:sz w:val="24"/>
                <w:highlight w:val="none"/>
                <w:lang w:val="en-US" w:eastAsia="zh-CN"/>
              </w:rPr>
              <w:t>水生生态系统，但考虑到生态系统的自我修复能力加上上游生物的不断补充，工程结束后浮游生物、底栖生物、鱼类等水生生物可得到恢复。</w:t>
            </w:r>
          </w:p>
          <w:p>
            <w:pPr>
              <w:keepNext w:val="0"/>
              <w:keepLines w:val="0"/>
              <w:suppressLineNumbers w:val="0"/>
              <w:spacing w:before="0" w:beforeAutospacing="0" w:after="0" w:afterAutospacing="0" w:line="360" w:lineRule="auto"/>
              <w:ind w:left="0" w:right="0" w:firstLine="482" w:firstLineChars="200"/>
              <w:contextualSpacing/>
              <w:rPr>
                <w:rFonts w:hint="eastAsia" w:ascii="Times New Roman" w:hAnsi="Times New Roman" w:eastAsia="宋体" w:cs="Times New Roman"/>
                <w:b w:val="0"/>
                <w:bCs w:val="0"/>
                <w:color w:val="auto"/>
                <w:sz w:val="24"/>
                <w:highlight w:val="none"/>
                <w:lang w:val="en-US" w:eastAsia="zh-CN"/>
              </w:rPr>
            </w:pPr>
            <w:bookmarkStart w:id="9" w:name="_Toc46135883"/>
            <w:r>
              <w:rPr>
                <w:rFonts w:hint="eastAsia" w:cs="Times New Roman"/>
                <w:b/>
                <w:bCs/>
                <w:color w:val="auto"/>
                <w:sz w:val="24"/>
                <w:highlight w:val="none"/>
                <w:lang w:val="en-US" w:eastAsia="zh-CN"/>
              </w:rPr>
              <w:t>2、</w:t>
            </w:r>
            <w:r>
              <w:rPr>
                <w:rFonts w:hint="eastAsia" w:ascii="Times New Roman" w:hAnsi="Times New Roman" w:eastAsia="宋体" w:cs="Times New Roman"/>
                <w:b/>
                <w:bCs/>
                <w:color w:val="auto"/>
                <w:sz w:val="24"/>
                <w:highlight w:val="none"/>
                <w:lang w:val="en-US" w:eastAsia="zh-CN"/>
              </w:rPr>
              <w:t>对陆生生态的影响</w:t>
            </w:r>
            <w:bookmarkEnd w:id="9"/>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（1）对植被、植物的影响</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临时占地使区域内原有灌木、草丛、农作物、人工绿化植物遭到一定程度的破坏，区域植物数量有所减少，造成局部植被覆盖率下降。工程区已无原生植被，主要为人工种植和次生，</w:t>
            </w:r>
            <w:r>
              <w:rPr>
                <w:rFonts w:hint="eastAsia" w:cs="Times New Roman"/>
                <w:b w:val="0"/>
                <w:bCs w:val="0"/>
                <w:color w:val="auto"/>
                <w:sz w:val="24"/>
                <w:highlight w:val="none"/>
                <w:lang w:val="en-US" w:eastAsia="zh-CN"/>
              </w:rPr>
              <w:t>主要分布有农田，</w:t>
            </w:r>
            <w:r>
              <w:rPr>
                <w:rFonts w:hint="eastAsia" w:ascii="Times New Roman" w:hAnsi="Times New Roman" w:eastAsia="宋体" w:cs="Times New Roman"/>
                <w:b w:val="0"/>
                <w:bCs w:val="0"/>
                <w:color w:val="auto"/>
                <w:sz w:val="24"/>
                <w:highlight w:val="none"/>
                <w:lang w:val="en-US" w:eastAsia="zh-CN"/>
              </w:rPr>
              <w:t>地表植被的生态蓄积量不大，同时这些植被类型在评价区普遍分布；工程区植物都是当地的常见种和广布种，无保护种、特有种或科研价值较高种，工程施工不会造成某种植物灭绝，也不会从根本上改变某种植物的遗传结构、空间分布格局和种群更新，不会破坏评价区生态系统的完整性和功能的持续性，工程施工对当地植被、植物的破坏造成的损失较为有限。</w:t>
            </w:r>
          </w:p>
          <w:p>
            <w:pPr>
              <w:keepNext w:val="0"/>
              <w:keepLines w:val="0"/>
              <w:suppressLineNumbers w:val="0"/>
              <w:spacing w:before="0" w:beforeAutospacing="0" w:after="0" w:afterAutospacing="0" w:line="360" w:lineRule="auto"/>
              <w:ind w:left="0" w:right="0" w:firstLine="480" w:firstLineChars="200"/>
              <w:contextualSpacing/>
              <w:rPr>
                <w:rFonts w:hint="default" w:cs="Times New Roman"/>
                <w:b w:val="0"/>
                <w:bCs w:val="0"/>
                <w:color w:val="auto"/>
                <w:sz w:val="24"/>
                <w:highlight w:val="none"/>
                <w:lang w:val="en-US" w:eastAsia="zh-CN"/>
              </w:rPr>
            </w:pPr>
            <w:r>
              <w:rPr>
                <w:rFonts w:hint="eastAsia" w:cs="Times New Roman"/>
                <w:b w:val="0"/>
                <w:bCs w:val="0"/>
                <w:color w:val="auto"/>
                <w:sz w:val="24"/>
                <w:highlight w:val="none"/>
                <w:lang w:val="en-US" w:eastAsia="zh-CN"/>
              </w:rPr>
              <w:t>工程临时施工占用的林地主要分布蓝桉，为人工种植，根据水保方案，工程施工结束后采取乔灌草结合的方式恢复植被，主要为栽植旱冬瓜和撒播狗牙根及车桑子。采取相应的植被恢复措施后，对临时占地的林地植被破坏造成的损失较为有限。</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（2）对动物的影响</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工程施工对动物的影响主要为施工人群干扰、施工噪声干扰和施工占地破坏栖息环境造成动物对生存环境不适应，动物趋避的本能使其迁徙（飞）到安全地带栖息生活，减少了区域动物种类和数量。</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工程位于村庄周边，人类活动较为频繁，区内野生动物种类和数量不大，且无保护动物和珍稀濒危动物分布，施工影响的动物种类和数量不大。建设单位加强动物保护宣传和施工人员管理，禁止捕杀、伤害野生动物，动物迁徙（飞）到安全地带继续栖息生活，项目仅减少小范围内动物数量，不影响大区域动物数量及分布，且随着植被恢复和新的生态系统建立，区域动物数量亦会得到一定恢复和发展，项目实施对动物的影响不大。</w:t>
            </w:r>
          </w:p>
          <w:p>
            <w:pPr>
              <w:keepNext w:val="0"/>
              <w:keepLines w:val="0"/>
              <w:suppressLineNumbers w:val="0"/>
              <w:spacing w:before="0" w:beforeAutospacing="0" w:after="0" w:afterAutospacing="0" w:line="360" w:lineRule="auto"/>
              <w:ind w:left="0" w:right="0" w:firstLine="482" w:firstLineChars="200"/>
              <w:contextualSpacing/>
              <w:rPr>
                <w:rFonts w:hint="eastAsia" w:ascii="Times New Roman" w:hAnsi="Times New Roman" w:eastAsia="宋体" w:cs="Times New Roman"/>
                <w:b w:val="0"/>
                <w:bCs w:val="0"/>
                <w:color w:val="auto"/>
                <w:sz w:val="24"/>
                <w:highlight w:val="none"/>
                <w:lang w:val="en-US" w:eastAsia="zh-CN"/>
              </w:rPr>
            </w:pPr>
            <w:bookmarkStart w:id="10" w:name="_Toc46135884"/>
            <w:r>
              <w:rPr>
                <w:rFonts w:hint="eastAsia" w:cs="Times New Roman"/>
                <w:b/>
                <w:bCs/>
                <w:color w:val="auto"/>
                <w:sz w:val="24"/>
                <w:highlight w:val="none"/>
                <w:lang w:val="en-US" w:eastAsia="zh-CN"/>
              </w:rPr>
              <w:t>3、</w:t>
            </w:r>
            <w:r>
              <w:rPr>
                <w:rFonts w:hint="eastAsia" w:ascii="Times New Roman" w:hAnsi="Times New Roman" w:eastAsia="宋体" w:cs="Times New Roman"/>
                <w:b/>
                <w:bCs/>
                <w:color w:val="auto"/>
                <w:sz w:val="24"/>
                <w:highlight w:val="none"/>
                <w:lang w:val="en-US" w:eastAsia="zh-CN"/>
              </w:rPr>
              <w:t>景观影响分析</w:t>
            </w:r>
            <w:bookmarkEnd w:id="10"/>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工程区域景观以水库景观、人工植被景观为主。工程施工期将影响水库景观</w:t>
            </w:r>
            <w:r>
              <w:rPr>
                <w:rFonts w:hint="eastAsia"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破坏征地范围内的地表植被，形成与施工场地周围环境反差较大、不相融的建构筑物景观，从而对施工场所周围人群的视觉产生冲击。同时由于对地表植被的完全破坏和工程区土壤的扰动，在雨季松散裸露的坡面易形成水土流失，导致区域土壤侵蚀模数增大，对下游植被和水体产生影响，从而对区域景观环境产生影响。而在旱季，松散的地表在有风和车辆行驶时容易形成扬尘，扬尘覆盖在施工场所以外植被表面，使周围景观的美景度大大降低。大量的施工机械和人员进驻给原有景观增添了不和谐的景色。施工期对景观的影响为短期不利影响，随施工活动的结束而逐渐减轻、消失，总体影响不大。</w:t>
            </w:r>
          </w:p>
          <w:p>
            <w:pPr>
              <w:keepNext w:val="0"/>
              <w:keepLines w:val="0"/>
              <w:suppressLineNumbers w:val="0"/>
              <w:spacing w:before="0" w:beforeAutospacing="0" w:after="0" w:afterAutospacing="0" w:line="360" w:lineRule="auto"/>
              <w:ind w:left="0" w:right="0" w:firstLine="480" w:firstLineChars="200"/>
              <w:contextualSpacing/>
              <w:rPr>
                <w:rFonts w:hint="default" w:ascii="黑体" w:hAnsi="黑体" w:eastAsia="黑体" w:cs="黑体"/>
                <w:b w:val="0"/>
                <w:bCs w:val="0"/>
                <w:color w:val="auto"/>
                <w:sz w:val="24"/>
                <w:highlight w:val="none"/>
                <w:lang w:val="en-US" w:eastAsia="zh-CN"/>
              </w:rPr>
            </w:pPr>
            <w:bookmarkStart w:id="11" w:name="_Toc46135885"/>
            <w:r>
              <w:rPr>
                <w:rFonts w:hint="eastAsia" w:ascii="黑体" w:hAnsi="黑体" w:eastAsia="黑体" w:cs="黑体"/>
                <w:b w:val="0"/>
                <w:bCs w:val="0"/>
                <w:color w:val="auto"/>
                <w:sz w:val="24"/>
                <w:highlight w:val="none"/>
                <w:lang w:val="en-US" w:eastAsia="zh-CN"/>
              </w:rPr>
              <w:t>（六）对土地利用的影响分析</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b w:val="0"/>
                <w:bCs w:val="0"/>
                <w:color w:val="auto"/>
                <w:sz w:val="24"/>
                <w:highlight w:val="none"/>
                <w:lang w:val="en-US" w:eastAsia="zh-CN"/>
              </w:rPr>
            </w:pPr>
            <w:r>
              <w:rPr>
                <w:rFonts w:hint="default"/>
                <w:color w:val="auto"/>
                <w:sz w:val="24"/>
                <w:highlight w:val="none"/>
              </w:rPr>
              <w:t>工程</w:t>
            </w:r>
            <w:r>
              <w:rPr>
                <w:rFonts w:hint="eastAsia" w:ascii="Times New Roman" w:hAnsi="Times New Roman" w:eastAsia="宋体" w:cs="Times New Roman"/>
                <w:color w:val="auto"/>
                <w:sz w:val="24"/>
                <w:highlight w:val="none"/>
                <w:lang w:val="en-US" w:eastAsia="zh-CN"/>
              </w:rPr>
              <w:t>永久征收土地总面积740.03亩，临时征用土地总面积3548.17亩，占地类型包括耕地、交通运输用地（为农村道路）、水域及水利设施用地、林地。工程永久占地中包括水域及水利设施用地为573.63亩（包括水库水面573.28亩、坑塘水面0.35亩），其余占地面积相对较小，所占各类土地面积占姚安县相应的土地面积比例较小。建设单位在占地过程中，已考虑占用耕地、林地等的赔偿费用。</w:t>
            </w:r>
            <w:r>
              <w:rPr>
                <w:rFonts w:hint="eastAsia" w:eastAsia="新宋体" w:cs="Times New Roman"/>
                <w:b w:val="0"/>
                <w:bCs w:val="0"/>
                <w:color w:val="auto"/>
                <w:sz w:val="24"/>
                <w:highlight w:val="none"/>
                <w:lang w:val="en-US" w:eastAsia="zh-CN"/>
              </w:rPr>
              <w:t>在建设使用完成后对临时占用耕地进行复垦工程措施，恢复原有生产水平，计列相关的临时耕地复垦费用。</w:t>
            </w:r>
            <w:r>
              <w:rPr>
                <w:rFonts w:hint="eastAsia" w:ascii="Times New Roman" w:hAnsi="Times New Roman" w:eastAsia="新宋体" w:cs="Times New Roman"/>
                <w:b w:val="0"/>
                <w:bCs w:val="0"/>
                <w:color w:val="auto"/>
                <w:sz w:val="24"/>
                <w:highlight w:val="none"/>
                <w:lang w:val="en-US" w:eastAsia="zh-CN"/>
              </w:rPr>
              <w:t>对于临时占用的林地，在水土保持、</w:t>
            </w:r>
            <w:r>
              <w:rPr>
                <w:rFonts w:hint="eastAsia" w:eastAsia="新宋体" w:cs="Times New Roman"/>
                <w:b w:val="0"/>
                <w:bCs w:val="0"/>
                <w:color w:val="auto"/>
                <w:sz w:val="24"/>
                <w:highlight w:val="none"/>
                <w:lang w:val="en-US" w:eastAsia="zh-CN"/>
              </w:rPr>
              <w:t>主体</w:t>
            </w:r>
            <w:r>
              <w:rPr>
                <w:rFonts w:hint="eastAsia" w:ascii="Times New Roman" w:hAnsi="Times New Roman" w:eastAsia="新宋体" w:cs="Times New Roman"/>
                <w:b w:val="0"/>
                <w:bCs w:val="0"/>
                <w:color w:val="auto"/>
                <w:sz w:val="24"/>
                <w:highlight w:val="none"/>
                <w:lang w:val="en-US" w:eastAsia="zh-CN"/>
              </w:rPr>
              <w:t>设计中已考虑应恢复措施，并计列了相关的费用。</w:t>
            </w:r>
            <w:r>
              <w:rPr>
                <w:rFonts w:hint="default"/>
                <w:color w:val="auto"/>
                <w:sz w:val="24"/>
                <w:szCs w:val="20"/>
                <w:highlight w:val="none"/>
              </w:rPr>
              <w:t>从整个项目损益来看，项目建设对土地利用的负效应小于建设后对当地所带来的正效应</w:t>
            </w:r>
            <w:r>
              <w:rPr>
                <w:rFonts w:hint="eastAsia"/>
                <w:color w:val="auto"/>
                <w:sz w:val="24"/>
                <w:szCs w:val="20"/>
                <w:highlight w:val="none"/>
                <w:lang w:eastAsia="zh-CN"/>
              </w:rPr>
              <w:t>，</w:t>
            </w:r>
            <w:r>
              <w:rPr>
                <w:rFonts w:hint="eastAsia"/>
                <w:color w:val="auto"/>
                <w:sz w:val="24"/>
                <w:szCs w:val="20"/>
                <w:highlight w:val="none"/>
                <w:lang w:val="en-US" w:eastAsia="zh-CN"/>
              </w:rPr>
              <w:t>项目建设不会使工程范围内的用地格局发生重大变化，对土地利用的影响可以接受。</w:t>
            </w:r>
          </w:p>
          <w:bookmarkEnd w:id="11"/>
          <w:p>
            <w:pPr>
              <w:keepNext w:val="0"/>
              <w:keepLines w:val="0"/>
              <w:suppressLineNumbers w:val="0"/>
              <w:spacing w:before="0" w:beforeAutospacing="0" w:after="0" w:afterAutospacing="0" w:line="360" w:lineRule="auto"/>
              <w:ind w:left="0" w:right="0" w:firstLine="480" w:firstLineChars="200"/>
              <w:contextualSpacing/>
              <w:rPr>
                <w:rFonts w:hint="default"/>
                <w:color w:val="auto"/>
                <w:sz w:val="24"/>
                <w:highlight w:val="none"/>
                <w:lang w:val="en-US" w:eastAsia="zh-CN"/>
              </w:rPr>
            </w:pPr>
            <w:r>
              <w:rPr>
                <w:rFonts w:hint="eastAsia" w:ascii="Times New Roman" w:hAnsi="Times New Roman" w:cs="Times New Roman"/>
                <w:color w:val="auto"/>
                <w:sz w:val="24"/>
                <w:highlight w:val="none"/>
                <w:lang w:val="en-US" w:eastAsia="zh-CN"/>
              </w:rPr>
              <w:t>因来水量不足、干旱等历史遗留原因，洋派水库设计正常蓄水位（1891.56m）以下出现消落区土地，该土地出现后由当地农户常年耕种</w:t>
            </w:r>
            <w:r>
              <w:rPr>
                <w:rFonts w:hint="eastAsia" w:cs="Times New Roman"/>
                <w:color w:val="auto"/>
                <w:sz w:val="24"/>
                <w:highlight w:val="none"/>
                <w:lang w:val="en-US" w:eastAsia="zh-CN"/>
              </w:rPr>
              <w:t>。本次征地</w:t>
            </w:r>
            <w:r>
              <w:rPr>
                <w:rFonts w:hint="eastAsia" w:ascii="Times New Roman" w:hAnsi="Times New Roman" w:cs="Times New Roman"/>
                <w:color w:val="auto"/>
                <w:sz w:val="24"/>
                <w:highlight w:val="none"/>
                <w:lang w:val="en-US" w:eastAsia="zh-CN"/>
              </w:rPr>
              <w:t>涉及基本农田共832.64亩，其中，永久征地涉及46.04亩，分别为河道治理永久占用26.32亩，机耕路永久占用12.98亩，埂堤工程永久占用6.74亩，根据咨询建设单位，永久征地范围内的永久农田属于水库正常蓄水位以下，目前姚安县国土空间规划已调整上报，新的规划已将淹没区范围内的基本农田调出</w:t>
            </w:r>
            <w:r>
              <w:rPr>
                <w:rFonts w:hint="eastAsia" w:cs="Times New Roman"/>
                <w:color w:val="auto"/>
                <w:sz w:val="24"/>
                <w:highlight w:val="none"/>
                <w:lang w:val="en-US" w:eastAsia="zh-CN"/>
              </w:rPr>
              <w:t>。且河道治理、埂堤、机耕路均属于线性工程，河道治理工程的实施有利于村民农灌取水，有利于泄洪，有利于减轻洪水对两岸农田造成影响，机耕路的建设有利于村民收种农作物，埂堤的建设可以控制汛期洪水水位，限制淹没面积，同时有利于增加水库蓄水调洪能力，减轻河流防洪负担。</w:t>
            </w:r>
            <w:r>
              <w:rPr>
                <w:rFonts w:hint="eastAsia" w:ascii="Times New Roman" w:hAnsi="Times New Roman" w:cs="Times New Roman"/>
                <w:color w:val="auto"/>
                <w:sz w:val="24"/>
                <w:highlight w:val="none"/>
                <w:lang w:val="en-US" w:eastAsia="zh-CN"/>
              </w:rPr>
              <w:t>临时用地涉及786.6亩，分别为农田改造临时占用784.94亩，施工临时道路临时占用1.66亩；农田改造区的农田保留耕作层，淤泥回填后将耕作层恢复，淤泥用于农田改造不会对改造区农田土壤造成污染，且氮、磷含量比较丰富，有利于改善土壤肥力，减少化肥投入，施工结束后恢复耕作层，不会对农田耕作造成破坏。施工临时道路占用的基本农田将按照占地前的使用类型进行</w:t>
            </w:r>
            <w:r>
              <w:rPr>
                <w:rFonts w:hint="eastAsia" w:cs="Times New Roman"/>
                <w:color w:val="auto"/>
                <w:sz w:val="24"/>
                <w:highlight w:val="none"/>
                <w:lang w:val="en-US" w:eastAsia="zh-CN"/>
              </w:rPr>
              <w:t>一比一恢复，且施工区已保留耕作层土壤，施工结束后立即恢复，不会对</w:t>
            </w:r>
            <w:r>
              <w:rPr>
                <w:rFonts w:hint="eastAsia" w:ascii="Times New Roman" w:hAnsi="Times New Roman" w:cs="Times New Roman"/>
                <w:color w:val="auto"/>
                <w:sz w:val="24"/>
                <w:highlight w:val="none"/>
                <w:lang w:val="en-US" w:eastAsia="zh-CN"/>
              </w:rPr>
              <w:t>施工临时道路区的基本农田造成影响。</w:t>
            </w:r>
          </w:p>
          <w:p>
            <w:pPr>
              <w:keepNext w:val="0"/>
              <w:keepLines w:val="0"/>
              <w:suppressLineNumbers w:val="0"/>
              <w:spacing w:before="0" w:beforeAutospacing="0" w:after="0" w:afterAutospacing="0" w:line="360" w:lineRule="auto"/>
              <w:ind w:left="0" w:right="0" w:firstLine="480" w:firstLineChars="200"/>
              <w:contextualSpacing/>
              <w:rPr>
                <w:rFonts w:hint="default" w:ascii="黑体" w:hAnsi="黑体" w:eastAsia="黑体" w:cs="黑体"/>
                <w:b w:val="0"/>
                <w:bCs w:val="0"/>
                <w:color w:val="auto"/>
                <w:sz w:val="24"/>
                <w:highlight w:val="none"/>
                <w:lang w:val="en-US" w:eastAsia="zh-CN"/>
              </w:rPr>
            </w:pPr>
            <w:r>
              <w:rPr>
                <w:rFonts w:hint="eastAsia" w:ascii="黑体" w:hAnsi="黑体" w:eastAsia="黑体" w:cs="黑体"/>
                <w:b w:val="0"/>
                <w:bCs w:val="0"/>
                <w:color w:val="auto"/>
                <w:sz w:val="24"/>
                <w:highlight w:val="none"/>
                <w:lang w:val="en-US" w:eastAsia="zh-CN"/>
              </w:rPr>
              <w:t>（七）施工期土壤、地下水环境影响分析</w:t>
            </w:r>
          </w:p>
          <w:p>
            <w:pPr>
              <w:keepNext w:val="0"/>
              <w:keepLines w:val="0"/>
              <w:pageBreakBefore w:val="0"/>
              <w:widowControl/>
              <w:suppressLineNumbers w:val="0"/>
              <w:kinsoku/>
              <w:wordWrap/>
              <w:overflowPunct/>
              <w:topLinePunct w:val="0"/>
              <w:autoSpaceDN/>
              <w:bidi w:val="0"/>
              <w:adjustRightInd w:val="0"/>
              <w:snapToGrid w:val="0"/>
              <w:spacing w:before="0" w:beforeAutospacing="0" w:after="0" w:afterAutospacing="0" w:line="360" w:lineRule="auto"/>
              <w:ind w:left="0" w:right="0" w:firstLine="480" w:firstLineChars="200"/>
              <w:jc w:val="both"/>
              <w:rPr>
                <w:rFonts w:hint="default" w:eastAsia="宋体"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工程对土壤环境的影响有农田工程的淤泥回填、</w:t>
            </w:r>
            <w:r>
              <w:rPr>
                <w:rFonts w:hint="eastAsia"/>
                <w:color w:val="auto"/>
                <w:sz w:val="24"/>
                <w:szCs w:val="20"/>
                <w:lang w:val="en-US" w:eastAsia="zh-CN"/>
              </w:rPr>
              <w:t>挖掘机柴油</w:t>
            </w:r>
            <w:r>
              <w:rPr>
                <w:rFonts w:hint="eastAsia"/>
                <w:color w:val="auto"/>
                <w:sz w:val="24"/>
                <w:szCs w:val="20"/>
                <w:lang w:val="en-GB" w:eastAsia="zh-CN"/>
              </w:rPr>
              <w:t>泄漏</w:t>
            </w:r>
            <w:r>
              <w:rPr>
                <w:rFonts w:hint="eastAsia"/>
                <w:color w:val="auto"/>
                <w:sz w:val="24"/>
                <w:szCs w:val="20"/>
                <w:lang w:val="en-US" w:eastAsia="zh-CN"/>
              </w:rPr>
              <w:t>污染。</w:t>
            </w:r>
            <w:r>
              <w:rPr>
                <w:rFonts w:hint="eastAsia" w:cs="Times New Roman"/>
                <w:b w:val="0"/>
                <w:bCs/>
                <w:color w:val="auto"/>
                <w:sz w:val="24"/>
                <w:szCs w:val="24"/>
                <w:highlight w:val="none"/>
                <w:lang w:val="en-US" w:eastAsia="zh-CN"/>
              </w:rPr>
              <w:t>工程对地下水环境的影响可能有</w:t>
            </w:r>
            <w:r>
              <w:rPr>
                <w:rFonts w:hint="eastAsia"/>
                <w:color w:val="auto"/>
                <w:sz w:val="24"/>
                <w:szCs w:val="20"/>
                <w:lang w:val="en-US" w:eastAsia="zh-CN"/>
              </w:rPr>
              <w:t>挖掘机柴油</w:t>
            </w:r>
            <w:r>
              <w:rPr>
                <w:rFonts w:hint="eastAsia"/>
                <w:color w:val="auto"/>
                <w:sz w:val="24"/>
                <w:szCs w:val="20"/>
                <w:lang w:val="en-GB" w:eastAsia="zh-CN"/>
              </w:rPr>
              <w:t>泄漏</w:t>
            </w:r>
            <w:r>
              <w:rPr>
                <w:rFonts w:hint="eastAsia"/>
                <w:color w:val="auto"/>
                <w:sz w:val="24"/>
                <w:szCs w:val="20"/>
                <w:lang w:val="en-US" w:eastAsia="zh-CN"/>
              </w:rPr>
              <w:t>污染。</w:t>
            </w:r>
          </w:p>
          <w:p>
            <w:pPr>
              <w:keepNext w:val="0"/>
              <w:keepLines w:val="0"/>
              <w:pageBreakBefore w:val="0"/>
              <w:widowControl/>
              <w:suppressLineNumbers w:val="0"/>
              <w:kinsoku/>
              <w:wordWrap/>
              <w:overflowPunct/>
              <w:topLinePunct w:val="0"/>
              <w:autoSpaceDN/>
              <w:bidi w:val="0"/>
              <w:adjustRightInd w:val="0"/>
              <w:snapToGrid w:val="0"/>
              <w:spacing w:before="0" w:beforeAutospacing="0" w:after="0" w:afterAutospacing="0" w:line="360" w:lineRule="auto"/>
              <w:ind w:left="0" w:right="0" w:firstLine="480" w:firstLineChars="200"/>
              <w:jc w:val="both"/>
              <w:rPr>
                <w:rFonts w:hint="default" w:cs="Times New Roman"/>
                <w:b/>
                <w:bCs w:val="0"/>
                <w:color w:val="auto"/>
                <w:sz w:val="24"/>
                <w:szCs w:val="24"/>
                <w:highlight w:val="none"/>
                <w:lang w:val="en-US" w:eastAsia="zh-CN"/>
              </w:rPr>
            </w:pPr>
            <w:r>
              <w:rPr>
                <w:rFonts w:hint="eastAsia" w:cs="Times New Roman"/>
                <w:b w:val="0"/>
                <w:bCs/>
                <w:color w:val="auto"/>
                <w:sz w:val="24"/>
                <w:szCs w:val="24"/>
                <w:highlight w:val="none"/>
                <w:lang w:val="en-US" w:eastAsia="zh-CN"/>
              </w:rPr>
              <w:t>根据淤泥的现状监测数据，洋派水库淤泥</w:t>
            </w:r>
            <w:r>
              <w:rPr>
                <w:rFonts w:hint="eastAsia" w:ascii="Times New Roman" w:hAnsi="Times New Roman" w:eastAsia="宋体" w:cs="Times New Roman"/>
                <w:color w:val="auto"/>
                <w:sz w:val="24"/>
                <w:szCs w:val="24"/>
                <w:highlight w:val="none"/>
                <w:lang w:val="en-US" w:eastAsia="zh-CN"/>
              </w:rPr>
              <w:t>满足</w:t>
            </w:r>
            <w:r>
              <w:rPr>
                <w:rFonts w:hint="default" w:ascii="Times New Roman" w:hAnsi="Times New Roman" w:eastAsia="宋体" w:cs="Times New Roman"/>
                <w:color w:val="auto"/>
                <w:sz w:val="24"/>
                <w:szCs w:val="24"/>
                <w:highlight w:val="none"/>
              </w:rPr>
              <w:t>《土壤环境质量</w:t>
            </w:r>
            <w:r>
              <w:rPr>
                <w:rFonts w:hint="eastAsia" w:ascii="Times New Roman" w:hAnsi="Times New Roman" w:eastAsia="宋体" w:cs="Times New Roman"/>
                <w:color w:val="auto"/>
                <w:sz w:val="24"/>
                <w:szCs w:val="24"/>
                <w:highlight w:val="none"/>
                <w:lang w:val="en-US" w:eastAsia="zh-CN"/>
              </w:rPr>
              <w:t xml:space="preserve"> </w:t>
            </w:r>
            <w:r>
              <w:rPr>
                <w:rFonts w:hint="eastAsia" w:cs="Times New Roman"/>
                <w:color w:val="auto"/>
                <w:sz w:val="24"/>
                <w:szCs w:val="24"/>
                <w:highlight w:val="none"/>
                <w:lang w:val="en-US" w:eastAsia="zh-CN"/>
              </w:rPr>
              <w:t>农用地</w:t>
            </w:r>
            <w:r>
              <w:rPr>
                <w:rFonts w:hint="default" w:ascii="Times New Roman" w:hAnsi="Times New Roman" w:eastAsia="宋体" w:cs="Times New Roman"/>
                <w:color w:val="auto"/>
                <w:sz w:val="24"/>
                <w:szCs w:val="24"/>
                <w:highlight w:val="none"/>
              </w:rPr>
              <w:t>土壤污染风险管控标准（试行）》（GB</w:t>
            </w:r>
            <w:r>
              <w:rPr>
                <w:rFonts w:hint="eastAsia" w:cs="Times New Roman"/>
                <w:color w:val="auto"/>
                <w:sz w:val="24"/>
                <w:szCs w:val="24"/>
                <w:highlight w:val="none"/>
                <w:lang w:val="en-US" w:eastAsia="zh-CN"/>
              </w:rPr>
              <w:t>15618</w:t>
            </w:r>
            <w:r>
              <w:rPr>
                <w:rFonts w:hint="default" w:ascii="Times New Roman" w:hAnsi="Times New Roman" w:eastAsia="宋体" w:cs="Times New Roman"/>
                <w:color w:val="auto"/>
                <w:sz w:val="24"/>
                <w:szCs w:val="24"/>
                <w:highlight w:val="none"/>
              </w:rPr>
              <w:t>-2018）</w:t>
            </w:r>
            <w:r>
              <w:rPr>
                <w:rFonts w:hint="eastAsia" w:cs="Times New Roman"/>
                <w:color w:val="auto"/>
                <w:sz w:val="24"/>
                <w:szCs w:val="24"/>
                <w:highlight w:val="none"/>
                <w:lang w:val="en-US" w:eastAsia="zh-CN"/>
              </w:rPr>
              <w:t>表1中较严格的风险筛选值，因此，淤泥用于农田不会造成污染。</w:t>
            </w:r>
          </w:p>
          <w:p>
            <w:pPr>
              <w:keepNext w:val="0"/>
              <w:keepLines w:val="0"/>
              <w:pageBreakBefore w:val="0"/>
              <w:widowControl/>
              <w:suppressLineNumbers w:val="0"/>
              <w:kinsoku/>
              <w:wordWrap/>
              <w:overflowPunct/>
              <w:topLinePunct w:val="0"/>
              <w:autoSpaceDN/>
              <w:bidi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cs="Times New Roman"/>
                <w:b w:val="0"/>
                <w:bCs/>
                <w:color w:val="auto"/>
                <w:sz w:val="24"/>
                <w:szCs w:val="24"/>
                <w:highlight w:val="none"/>
                <w:lang w:val="en-US" w:eastAsia="zh-CN"/>
              </w:rPr>
              <w:t>挖掘机使用柴油作为燃料，如果柴油意外泄漏会导致土壤、地下水污染，施工单位应该严</w:t>
            </w:r>
            <w:r>
              <w:rPr>
                <w:rFonts w:hint="eastAsia" w:ascii="Times New Roman" w:hAnsi="Times New Roman" w:eastAsia="宋体" w:cs="Times New Roman"/>
                <w:color w:val="auto"/>
                <w:sz w:val="24"/>
                <w:szCs w:val="24"/>
                <w:highlight w:val="none"/>
                <w:lang w:val="en-US" w:eastAsia="zh-CN"/>
              </w:rPr>
              <w:t>格按照环境风险中提出的防治措施进行管理，避免柴油</w:t>
            </w:r>
            <w:r>
              <w:rPr>
                <w:rFonts w:hint="eastAsia" w:cs="Times New Roman"/>
                <w:color w:val="auto"/>
                <w:sz w:val="24"/>
                <w:szCs w:val="24"/>
                <w:highlight w:val="none"/>
                <w:lang w:val="en-US" w:eastAsia="zh-CN"/>
              </w:rPr>
              <w:t>泄漏</w:t>
            </w:r>
            <w:r>
              <w:rPr>
                <w:rFonts w:hint="eastAsia" w:ascii="Times New Roman" w:hAnsi="Times New Roman" w:eastAsia="宋体" w:cs="Times New Roman"/>
                <w:color w:val="auto"/>
                <w:sz w:val="24"/>
                <w:szCs w:val="24"/>
                <w:highlight w:val="none"/>
                <w:lang w:val="en-US" w:eastAsia="zh-CN"/>
              </w:rPr>
              <w:t>对土壤</w:t>
            </w:r>
            <w:r>
              <w:rPr>
                <w:rFonts w:hint="eastAsia" w:cs="Times New Roman"/>
                <w:color w:val="auto"/>
                <w:sz w:val="24"/>
                <w:szCs w:val="24"/>
                <w:highlight w:val="none"/>
                <w:lang w:val="en-US" w:eastAsia="zh-CN"/>
              </w:rPr>
              <w:t>、地下水</w:t>
            </w:r>
            <w:r>
              <w:rPr>
                <w:rFonts w:hint="eastAsia" w:ascii="Times New Roman" w:hAnsi="Times New Roman" w:eastAsia="宋体" w:cs="Times New Roman"/>
                <w:color w:val="auto"/>
                <w:sz w:val="24"/>
                <w:szCs w:val="24"/>
                <w:highlight w:val="none"/>
                <w:lang w:val="en-US" w:eastAsia="zh-CN"/>
              </w:rPr>
              <w:t>造成影响。</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b w:val="0"/>
                <w:bCs w:val="0"/>
                <w:color w:val="auto"/>
                <w:sz w:val="24"/>
                <w:highlight w:val="green"/>
                <w:lang w:val="en-US" w:eastAsia="zh-CN"/>
              </w:rPr>
            </w:pPr>
            <w:r>
              <w:rPr>
                <w:rFonts w:hint="eastAsia" w:ascii="黑体" w:hAnsi="黑体" w:eastAsia="黑体" w:cs="黑体"/>
                <w:b w:val="0"/>
                <w:bCs w:val="0"/>
                <w:color w:val="auto"/>
                <w:sz w:val="24"/>
                <w:highlight w:val="none"/>
                <w:lang w:val="en-US" w:eastAsia="zh-CN"/>
              </w:rPr>
              <w:t>（八）施工期环境风险影响分析</w:t>
            </w:r>
          </w:p>
          <w:p>
            <w:pPr>
              <w:keepNext w:val="0"/>
              <w:keepLines w:val="0"/>
              <w:suppressLineNumbers w:val="0"/>
              <w:spacing w:before="0" w:beforeAutospacing="0" w:after="0" w:afterAutospacing="0" w:line="360" w:lineRule="auto"/>
              <w:ind w:left="0" w:right="0" w:firstLine="480" w:firstLineChars="200"/>
              <w:contextualSpacing/>
              <w:rPr>
                <w:rFonts w:hint="default" w:ascii="宋体" w:hAnsi="宋体" w:eastAsia="宋体"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工程施工工程中不涉及使用剧毒、一般性毒性等危险物质，</w:t>
            </w:r>
            <w:r>
              <w:rPr>
                <w:rFonts w:hint="eastAsia"/>
                <w:color w:val="auto"/>
                <w:sz w:val="24"/>
                <w:szCs w:val="20"/>
                <w:lang w:val="en-GB"/>
              </w:rPr>
              <w:t>项目环境风险主要为</w:t>
            </w:r>
            <w:r>
              <w:rPr>
                <w:rFonts w:hint="eastAsia"/>
                <w:color w:val="auto"/>
                <w:sz w:val="24"/>
                <w:szCs w:val="20"/>
                <w:lang w:val="en-US" w:eastAsia="zh-CN"/>
              </w:rPr>
              <w:t>挖掘机柴油</w:t>
            </w:r>
            <w:r>
              <w:rPr>
                <w:rFonts w:hint="eastAsia"/>
                <w:color w:val="auto"/>
                <w:sz w:val="24"/>
                <w:szCs w:val="20"/>
                <w:lang w:val="en-GB" w:eastAsia="zh-CN"/>
              </w:rPr>
              <w:t>泄漏</w:t>
            </w:r>
            <w:r>
              <w:rPr>
                <w:rFonts w:hint="eastAsia"/>
                <w:color w:val="auto"/>
                <w:sz w:val="24"/>
                <w:szCs w:val="20"/>
                <w:lang w:val="en-GB"/>
              </w:rPr>
              <w:t>，涉及的突发环境事件风险物质为柴油，</w:t>
            </w:r>
            <w:r>
              <w:rPr>
                <w:rFonts w:hint="eastAsia"/>
                <w:color w:val="auto"/>
                <w:sz w:val="24"/>
                <w:szCs w:val="20"/>
                <w:lang w:val="en-US" w:eastAsia="zh-CN"/>
              </w:rPr>
              <w:t>挖掘机油箱容量约为400L</w:t>
            </w:r>
            <w:r>
              <w:rPr>
                <w:rFonts w:hint="eastAsia"/>
                <w:color w:val="auto"/>
                <w:sz w:val="24"/>
                <w:szCs w:val="20"/>
                <w:lang w:val="en-GB" w:eastAsia="zh-CN"/>
              </w:rPr>
              <w:t>，</w:t>
            </w:r>
            <w:r>
              <w:rPr>
                <w:rFonts w:hint="eastAsia"/>
                <w:color w:val="auto"/>
                <w:sz w:val="24"/>
                <w:szCs w:val="20"/>
                <w:lang w:val="en-US" w:eastAsia="zh-CN"/>
              </w:rPr>
              <w:t>每台挖掘机1h的能耗约为30L</w:t>
            </w:r>
            <w:r>
              <w:rPr>
                <w:rFonts w:hint="eastAsia" w:ascii="宋体" w:hAnsi="宋体" w:eastAsia="宋体" w:cs="Times New Roman"/>
                <w:b w:val="0"/>
                <w:bCs/>
                <w:color w:val="auto"/>
                <w:sz w:val="24"/>
                <w:szCs w:val="24"/>
                <w:highlight w:val="none"/>
                <w:lang w:val="en-US" w:eastAsia="zh-CN"/>
              </w:rPr>
              <w:t>，其可能造成的</w:t>
            </w:r>
            <w:r>
              <w:rPr>
                <w:rFonts w:hint="eastAsia" w:ascii="宋体" w:hAnsi="宋体" w:cs="Times New Roman"/>
                <w:b w:val="0"/>
                <w:bCs/>
                <w:color w:val="auto"/>
                <w:sz w:val="24"/>
                <w:szCs w:val="24"/>
                <w:highlight w:val="none"/>
                <w:lang w:val="en-US" w:eastAsia="zh-CN"/>
              </w:rPr>
              <w:t>环境风险事故为</w:t>
            </w:r>
            <w:r>
              <w:rPr>
                <w:rFonts w:hint="eastAsia" w:ascii="Times New Roman" w:hAnsi="Times New Roman" w:eastAsia="宋体" w:cs="Times New Roman"/>
                <w:b w:val="0"/>
                <w:bCs/>
                <w:color w:val="auto"/>
                <w:spacing w:val="-1"/>
                <w:sz w:val="24"/>
                <w:szCs w:val="21"/>
                <w:highlight w:val="none"/>
                <w:lang w:val="en-US" w:eastAsia="zh-CN"/>
              </w:rPr>
              <w:t>火灾引发的次生反应</w:t>
            </w:r>
            <w:r>
              <w:rPr>
                <w:rFonts w:hint="eastAsia" w:ascii="宋体" w:hAnsi="宋体" w:eastAsia="宋体" w:cs="Times New Roman"/>
                <w:b w:val="0"/>
                <w:bCs/>
                <w:color w:val="auto"/>
                <w:sz w:val="24"/>
                <w:szCs w:val="24"/>
                <w:highlight w:val="none"/>
                <w:lang w:val="en-US" w:eastAsia="zh-CN"/>
              </w:rPr>
              <w:t>、泄漏污染事故。</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（1）</w:t>
            </w:r>
            <w:r>
              <w:rPr>
                <w:rFonts w:hint="eastAsia" w:ascii="Times New Roman" w:hAnsi="Times New Roman" w:eastAsia="宋体" w:cs="Times New Roman"/>
                <w:b w:val="0"/>
                <w:bCs/>
                <w:color w:val="auto"/>
                <w:spacing w:val="-1"/>
                <w:sz w:val="24"/>
                <w:szCs w:val="21"/>
                <w:highlight w:val="none"/>
                <w:lang w:val="en-US" w:eastAsia="zh-CN"/>
              </w:rPr>
              <w:t>火灾引发的次生反应</w:t>
            </w:r>
          </w:p>
          <w:p>
            <w:pPr>
              <w:keepNext w:val="0"/>
              <w:keepLines w:val="0"/>
              <w:suppressLineNumbers w:val="0"/>
              <w:spacing w:before="0" w:beforeAutospacing="0" w:after="0" w:afterAutospacing="0" w:line="360" w:lineRule="auto"/>
              <w:ind w:left="0" w:right="0" w:firstLine="480" w:firstLineChars="200"/>
              <w:contextualSpacing/>
              <w:rPr>
                <w:rFonts w:hint="eastAsia" w:ascii="宋体" w:hAnsi="宋体" w:eastAsia="宋体" w:cs="Times New Roman"/>
                <w:b w:val="0"/>
                <w:bCs/>
                <w:color w:val="auto"/>
                <w:sz w:val="24"/>
                <w:szCs w:val="24"/>
                <w:highlight w:val="none"/>
                <w:lang w:val="en-US" w:eastAsia="zh-CN"/>
              </w:rPr>
            </w:pPr>
            <w:r>
              <w:rPr>
                <w:rFonts w:hint="eastAsia" w:ascii="宋体" w:hAnsi="宋体" w:eastAsia="宋体" w:cs="Times New Roman"/>
                <w:b w:val="0"/>
                <w:bCs/>
                <w:color w:val="auto"/>
                <w:sz w:val="24"/>
                <w:szCs w:val="24"/>
                <w:highlight w:val="none"/>
                <w:lang w:val="en-US" w:eastAsia="zh-CN"/>
              </w:rPr>
              <w:t>柴油</w:t>
            </w:r>
            <w:r>
              <w:rPr>
                <w:rFonts w:hint="default" w:ascii="Times New Roman" w:hAnsi="Times New Roman" w:eastAsia="宋体" w:cs="Times New Roman"/>
                <w:b w:val="0"/>
                <w:bCs/>
                <w:color w:val="auto"/>
                <w:spacing w:val="-1"/>
                <w:sz w:val="24"/>
                <w:szCs w:val="21"/>
                <w:highlight w:val="none"/>
              </w:rPr>
              <w:t>属于易燃物，泄</w:t>
            </w:r>
            <w:r>
              <w:rPr>
                <w:rFonts w:hint="eastAsia" w:ascii="Times New Roman" w:hAnsi="Times New Roman" w:eastAsia="宋体" w:cs="Times New Roman"/>
                <w:b w:val="0"/>
                <w:bCs/>
                <w:color w:val="auto"/>
                <w:sz w:val="24"/>
                <w:szCs w:val="24"/>
                <w:highlight w:val="none"/>
                <w:lang w:val="en-US" w:eastAsia="zh-CN"/>
              </w:rPr>
              <w:t>漏</w:t>
            </w:r>
            <w:r>
              <w:rPr>
                <w:rFonts w:hint="default" w:ascii="Times New Roman" w:hAnsi="Times New Roman" w:eastAsia="宋体" w:cs="Times New Roman"/>
                <w:b w:val="0"/>
                <w:bCs/>
                <w:color w:val="auto"/>
                <w:spacing w:val="-1"/>
                <w:sz w:val="24"/>
                <w:szCs w:val="21"/>
                <w:highlight w:val="none"/>
              </w:rPr>
              <w:t>后遇明火、高热可能发生火灾、爆炸；发生火灾、爆炸后燃烧产物主要为NO</w:t>
            </w:r>
            <w:r>
              <w:rPr>
                <w:rFonts w:hint="default" w:ascii="Times New Roman" w:hAnsi="Times New Roman" w:eastAsia="宋体" w:cs="Times New Roman"/>
                <w:b w:val="0"/>
                <w:bCs/>
                <w:color w:val="auto"/>
                <w:spacing w:val="-1"/>
                <w:sz w:val="24"/>
                <w:szCs w:val="21"/>
                <w:highlight w:val="none"/>
                <w:vertAlign w:val="subscript"/>
              </w:rPr>
              <w:t>X</w:t>
            </w:r>
            <w:r>
              <w:rPr>
                <w:rFonts w:hint="default" w:ascii="Times New Roman" w:hAnsi="Times New Roman" w:eastAsia="宋体" w:cs="Times New Roman"/>
                <w:b w:val="0"/>
                <w:bCs/>
                <w:color w:val="auto"/>
                <w:spacing w:val="-1"/>
                <w:sz w:val="24"/>
                <w:szCs w:val="21"/>
                <w:highlight w:val="none"/>
              </w:rPr>
              <w:t>、CO</w:t>
            </w:r>
            <w:r>
              <w:rPr>
                <w:rFonts w:hint="default" w:ascii="Times New Roman" w:hAnsi="Times New Roman" w:eastAsia="宋体" w:cs="Times New Roman"/>
                <w:b w:val="0"/>
                <w:bCs/>
                <w:color w:val="auto"/>
                <w:spacing w:val="-1"/>
                <w:sz w:val="24"/>
                <w:szCs w:val="21"/>
                <w:highlight w:val="none"/>
                <w:vertAlign w:val="subscript"/>
              </w:rPr>
              <w:t>2</w:t>
            </w:r>
            <w:r>
              <w:rPr>
                <w:rFonts w:hint="default" w:ascii="Times New Roman" w:hAnsi="Times New Roman" w:eastAsia="宋体" w:cs="Times New Roman"/>
                <w:b w:val="0"/>
                <w:bCs/>
                <w:color w:val="auto"/>
                <w:spacing w:val="-1"/>
                <w:sz w:val="24"/>
                <w:szCs w:val="21"/>
                <w:highlight w:val="none"/>
              </w:rPr>
              <w:t>等，当不完全燃烧时将产生CO，将会对环境造成二次污染，极端情况下可能造成人员伤亡</w:t>
            </w:r>
            <w:r>
              <w:rPr>
                <w:rFonts w:hint="eastAsia" w:cs="Times New Roman"/>
                <w:b w:val="0"/>
                <w:bCs/>
                <w:color w:val="auto"/>
                <w:spacing w:val="-1"/>
                <w:sz w:val="24"/>
                <w:szCs w:val="21"/>
                <w:highlight w:val="none"/>
                <w:lang w:eastAsia="zh-CN"/>
              </w:rPr>
              <w:t>。</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eastAsia="zh-CN"/>
              </w:rPr>
              <w:t>（</w:t>
            </w:r>
            <w:r>
              <w:rPr>
                <w:rFonts w:hint="eastAsia" w:ascii="Times New Roman" w:hAnsi="Times New Roman" w:eastAsia="宋体" w:cs="Times New Roman"/>
                <w:b w:val="0"/>
                <w:bCs/>
                <w:color w:val="auto"/>
                <w:sz w:val="24"/>
                <w:szCs w:val="24"/>
                <w:highlight w:val="none"/>
                <w:lang w:val="en-US" w:eastAsia="zh-CN"/>
              </w:rPr>
              <w:t>2</w:t>
            </w:r>
            <w:r>
              <w:rPr>
                <w:rFonts w:hint="eastAsia" w:ascii="Times New Roman" w:hAnsi="Times New Roman" w:eastAsia="宋体" w:cs="Times New Roman"/>
                <w:b w:val="0"/>
                <w:bCs/>
                <w:color w:val="auto"/>
                <w:sz w:val="24"/>
                <w:szCs w:val="24"/>
                <w:highlight w:val="none"/>
                <w:lang w:eastAsia="zh-CN"/>
              </w:rPr>
              <w:t>）</w:t>
            </w:r>
            <w:r>
              <w:rPr>
                <w:rFonts w:hint="eastAsia" w:ascii="Times New Roman" w:hAnsi="Times New Roman" w:eastAsia="宋体" w:cs="Times New Roman"/>
                <w:b w:val="0"/>
                <w:bCs/>
                <w:color w:val="auto"/>
                <w:sz w:val="24"/>
                <w:szCs w:val="24"/>
                <w:highlight w:val="none"/>
                <w:lang w:val="en-US" w:eastAsia="zh-CN"/>
              </w:rPr>
              <w:t>泄漏事故</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b w:val="0"/>
                <w:bCs/>
                <w:color w:val="auto"/>
                <w:sz w:val="24"/>
                <w:szCs w:val="24"/>
                <w:highlight w:val="none"/>
              </w:rPr>
            </w:pPr>
            <w:r>
              <w:rPr>
                <w:rFonts w:hint="eastAsia" w:ascii="Times New Roman" w:hAnsi="Times New Roman" w:eastAsia="宋体" w:cs="Times New Roman"/>
                <w:b w:val="0"/>
                <w:bCs/>
                <w:color w:val="auto"/>
                <w:kern w:val="0"/>
                <w:sz w:val="24"/>
                <w:szCs w:val="24"/>
                <w:highlight w:val="none"/>
              </w:rPr>
              <w:t>当</w:t>
            </w:r>
            <w:r>
              <w:rPr>
                <w:rFonts w:hint="eastAsia" w:ascii="宋体" w:hAnsi="宋体" w:eastAsia="宋体" w:cs="Times New Roman"/>
                <w:b w:val="0"/>
                <w:bCs/>
                <w:color w:val="auto"/>
                <w:sz w:val="24"/>
                <w:szCs w:val="24"/>
                <w:highlight w:val="none"/>
                <w:lang w:val="en-US" w:eastAsia="zh-CN"/>
              </w:rPr>
              <w:t>柴油</w:t>
            </w:r>
            <w:r>
              <w:rPr>
                <w:rFonts w:hint="eastAsia" w:ascii="Times New Roman" w:hAnsi="Times New Roman" w:eastAsia="宋体" w:cs="Times New Roman"/>
                <w:b w:val="0"/>
                <w:bCs/>
                <w:color w:val="auto"/>
                <w:kern w:val="0"/>
                <w:sz w:val="24"/>
                <w:szCs w:val="24"/>
                <w:highlight w:val="none"/>
              </w:rPr>
              <w:t>发生泄</w:t>
            </w:r>
            <w:r>
              <w:rPr>
                <w:rFonts w:hint="eastAsia" w:ascii="Times New Roman" w:hAnsi="Times New Roman" w:eastAsia="宋体" w:cs="Times New Roman"/>
                <w:b w:val="0"/>
                <w:bCs/>
                <w:color w:val="auto"/>
                <w:sz w:val="24"/>
                <w:szCs w:val="24"/>
                <w:highlight w:val="none"/>
                <w:lang w:val="en-US" w:eastAsia="zh-CN"/>
              </w:rPr>
              <w:t>漏</w:t>
            </w:r>
            <w:r>
              <w:rPr>
                <w:rFonts w:hint="eastAsia" w:ascii="Times New Roman" w:hAnsi="Times New Roman" w:eastAsia="宋体" w:cs="Times New Roman"/>
                <w:b w:val="0"/>
                <w:bCs/>
                <w:color w:val="auto"/>
                <w:kern w:val="0"/>
                <w:sz w:val="24"/>
                <w:szCs w:val="24"/>
                <w:highlight w:val="none"/>
              </w:rPr>
              <w:t>后，会通过项目区地表入渗，会随着时间的推移，造成区域</w:t>
            </w:r>
            <w:r>
              <w:rPr>
                <w:rFonts w:hint="eastAsia" w:cs="Times New Roman"/>
                <w:b w:val="0"/>
                <w:bCs/>
                <w:color w:val="auto"/>
                <w:kern w:val="0"/>
                <w:sz w:val="24"/>
                <w:szCs w:val="24"/>
                <w:highlight w:val="none"/>
                <w:lang w:val="en-US" w:eastAsia="zh-CN"/>
              </w:rPr>
              <w:t>地表水、</w:t>
            </w:r>
            <w:r>
              <w:rPr>
                <w:rFonts w:hint="eastAsia" w:ascii="Times New Roman" w:hAnsi="Times New Roman" w:eastAsia="宋体" w:cs="Times New Roman"/>
                <w:b w:val="0"/>
                <w:bCs/>
                <w:color w:val="auto"/>
                <w:kern w:val="0"/>
                <w:sz w:val="24"/>
                <w:szCs w:val="24"/>
                <w:highlight w:val="none"/>
              </w:rPr>
              <w:t>土壤和地下水污染。</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eastAsia="zh-CN"/>
              </w:rPr>
              <w:t>（</w:t>
            </w:r>
            <w:r>
              <w:rPr>
                <w:rFonts w:hint="eastAsia" w:ascii="Times New Roman" w:hAnsi="Times New Roman" w:eastAsia="宋体" w:cs="Times New Roman"/>
                <w:b w:val="0"/>
                <w:bCs/>
                <w:color w:val="auto"/>
                <w:sz w:val="24"/>
                <w:szCs w:val="24"/>
                <w:highlight w:val="none"/>
                <w:lang w:val="en-US" w:eastAsia="zh-CN"/>
              </w:rPr>
              <w:t>3</w:t>
            </w:r>
            <w:r>
              <w:rPr>
                <w:rFonts w:hint="eastAsia" w:ascii="Times New Roman" w:hAnsi="Times New Roman" w:eastAsia="宋体" w:cs="Times New Roman"/>
                <w:b w:val="0"/>
                <w:bCs/>
                <w:color w:val="auto"/>
                <w:sz w:val="24"/>
                <w:szCs w:val="24"/>
                <w:highlight w:val="none"/>
                <w:lang w:eastAsia="zh-CN"/>
              </w:rPr>
              <w:t>）</w:t>
            </w:r>
            <w:r>
              <w:rPr>
                <w:rFonts w:hint="eastAsia" w:ascii="Times New Roman" w:hAnsi="Times New Roman" w:eastAsia="宋体" w:cs="Times New Roman"/>
                <w:b w:val="0"/>
                <w:bCs/>
                <w:color w:val="auto"/>
                <w:sz w:val="24"/>
                <w:szCs w:val="24"/>
                <w:highlight w:val="none"/>
                <w:lang w:val="en-US" w:eastAsia="zh-CN"/>
              </w:rPr>
              <w:t>防治措施</w:t>
            </w:r>
          </w:p>
          <w:p>
            <w:pPr>
              <w:keepNext w:val="0"/>
              <w:keepLines w:val="0"/>
              <w:suppressLineNumbers w:val="0"/>
              <w:spacing w:before="0" w:beforeAutospacing="0" w:after="0" w:afterAutospacing="0" w:line="360" w:lineRule="auto"/>
              <w:ind w:left="0" w:right="0" w:firstLine="480" w:firstLineChars="200"/>
              <w:contextualSpacing/>
              <w:rPr>
                <w:rFonts w:hint="default" w:ascii="宋体" w:hAnsi="宋体" w:eastAsia="宋体" w:cs="Times New Roman"/>
                <w:b w:val="0"/>
                <w:bCs/>
                <w:color w:val="auto"/>
                <w:sz w:val="24"/>
                <w:szCs w:val="24"/>
                <w:highlight w:val="none"/>
                <w:lang w:val="en-US" w:eastAsia="zh-CN"/>
              </w:rPr>
            </w:pPr>
            <w:r>
              <w:rPr>
                <w:rFonts w:hint="eastAsia" w:ascii="宋体" w:hAnsi="宋体" w:cs="Times New Roman"/>
                <w:b w:val="0"/>
                <w:bCs/>
                <w:color w:val="auto"/>
                <w:sz w:val="24"/>
                <w:szCs w:val="24"/>
                <w:highlight w:val="none"/>
                <w:lang w:val="en-US" w:eastAsia="zh-CN"/>
              </w:rPr>
              <w:t>为避免挖掘机柴油泄漏，可采取的防护措施如下：</w:t>
            </w:r>
          </w:p>
          <w:p>
            <w:pPr>
              <w:keepNext w:val="0"/>
              <w:keepLines w:val="0"/>
              <w:suppressLineNumbers w:val="0"/>
              <w:spacing w:before="0" w:beforeAutospacing="0" w:after="0" w:afterAutospacing="0" w:line="360" w:lineRule="auto"/>
              <w:ind w:left="0" w:right="0" w:firstLine="480" w:firstLineChars="200"/>
              <w:contextualSpacing/>
              <w:rPr>
                <w:rFonts w:hint="default" w:ascii="宋体" w:hAnsi="宋体" w:eastAsia="宋体" w:cs="Times New Roman"/>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①</w:t>
            </w:r>
            <w:r>
              <w:rPr>
                <w:rFonts w:hint="eastAsia" w:ascii="宋体" w:hAnsi="宋体" w:cs="Times New Roman"/>
                <w:b w:val="0"/>
                <w:bCs/>
                <w:color w:val="auto"/>
                <w:sz w:val="24"/>
                <w:szCs w:val="24"/>
                <w:highlight w:val="none"/>
                <w:lang w:val="en-US" w:eastAsia="zh-CN"/>
              </w:rPr>
              <w:t>施工需采用合格的挖掘机，并定期进行保养维护。</w:t>
            </w:r>
          </w:p>
          <w:p>
            <w:pPr>
              <w:keepNext w:val="0"/>
              <w:keepLines w:val="0"/>
              <w:suppressLineNumbers w:val="0"/>
              <w:spacing w:before="0" w:beforeAutospacing="0" w:after="0" w:afterAutospacing="0" w:line="360" w:lineRule="auto"/>
              <w:ind w:left="0" w:right="0" w:firstLine="480" w:firstLineChars="200"/>
              <w:contextualSpacing/>
              <w:rPr>
                <w:rFonts w:hint="eastAsia" w:ascii="宋体" w:hAnsi="宋体" w:eastAsia="宋体" w:cs="Times New Roman"/>
                <w:b w:val="0"/>
                <w:bCs/>
                <w:color w:val="auto"/>
                <w:sz w:val="24"/>
                <w:szCs w:val="24"/>
                <w:highlight w:val="none"/>
              </w:rPr>
            </w:pPr>
            <w:r>
              <w:rPr>
                <w:rFonts w:hint="eastAsia" w:ascii="宋体" w:hAnsi="宋体" w:eastAsia="宋体" w:cs="宋体"/>
                <w:b w:val="0"/>
                <w:bCs/>
                <w:color w:val="auto"/>
                <w:sz w:val="24"/>
                <w:szCs w:val="24"/>
                <w:highlight w:val="none"/>
              </w:rPr>
              <w:t>②</w:t>
            </w:r>
            <w:r>
              <w:rPr>
                <w:rFonts w:hint="eastAsia" w:ascii="宋体" w:hAnsi="宋体" w:eastAsia="宋体" w:cs="Times New Roman"/>
                <w:b w:val="0"/>
                <w:bCs/>
                <w:color w:val="auto"/>
                <w:sz w:val="24"/>
                <w:szCs w:val="24"/>
                <w:highlight w:val="none"/>
              </w:rPr>
              <w:t>平常使用时防护好</w:t>
            </w:r>
            <w:r>
              <w:rPr>
                <w:rFonts w:hint="eastAsia" w:ascii="宋体" w:hAnsi="宋体" w:cs="Times New Roman"/>
                <w:b w:val="0"/>
                <w:bCs/>
                <w:color w:val="auto"/>
                <w:sz w:val="24"/>
                <w:szCs w:val="24"/>
                <w:highlight w:val="none"/>
                <w:lang w:val="en-US" w:eastAsia="zh-CN"/>
              </w:rPr>
              <w:t>挖掘机</w:t>
            </w:r>
            <w:r>
              <w:rPr>
                <w:rFonts w:hint="eastAsia" w:ascii="宋体" w:hAnsi="宋体" w:eastAsia="宋体" w:cs="Times New Roman"/>
                <w:b w:val="0"/>
                <w:bCs/>
                <w:color w:val="auto"/>
                <w:sz w:val="24"/>
                <w:szCs w:val="24"/>
                <w:highlight w:val="none"/>
              </w:rPr>
              <w:t>活塞杆外表面，防止磕碰和划伤对密封件的损伤。</w:t>
            </w:r>
          </w:p>
          <w:p>
            <w:pPr>
              <w:keepNext w:val="0"/>
              <w:keepLines w:val="0"/>
              <w:suppressLineNumbers w:val="0"/>
              <w:spacing w:before="0" w:beforeAutospacing="0" w:after="0" w:afterAutospacing="0" w:line="360" w:lineRule="auto"/>
              <w:ind w:left="0" w:right="0" w:firstLine="480" w:firstLineChars="200"/>
              <w:contextualSpacing/>
              <w:rPr>
                <w:rFonts w:hint="eastAsia" w:ascii="宋体" w:hAnsi="宋体" w:eastAsia="宋体" w:cs="Times New Roman"/>
                <w:b w:val="0"/>
                <w:bCs/>
                <w:color w:val="auto"/>
                <w:sz w:val="24"/>
                <w:szCs w:val="24"/>
                <w:highlight w:val="none"/>
              </w:rPr>
            </w:pPr>
            <w:r>
              <w:rPr>
                <w:rFonts w:hint="eastAsia" w:ascii="宋体" w:hAnsi="宋体" w:eastAsia="宋体" w:cs="宋体"/>
                <w:b w:val="0"/>
                <w:bCs/>
                <w:color w:val="auto"/>
                <w:sz w:val="24"/>
                <w:szCs w:val="24"/>
                <w:highlight w:val="none"/>
              </w:rPr>
              <w:t>③</w:t>
            </w:r>
            <w:r>
              <w:rPr>
                <w:rFonts w:hint="eastAsia" w:ascii="宋体" w:hAnsi="宋体" w:eastAsia="宋体" w:cs="Times New Roman"/>
                <w:b w:val="0"/>
                <w:bCs/>
                <w:color w:val="auto"/>
                <w:sz w:val="24"/>
                <w:szCs w:val="24"/>
                <w:highlight w:val="none"/>
              </w:rPr>
              <w:t>注意经常检查各螺纹、螺栓等连接部位，发现松动立即紧固好。</w:t>
            </w:r>
          </w:p>
          <w:p>
            <w:pPr>
              <w:keepNext w:val="0"/>
              <w:keepLines w:val="0"/>
              <w:suppressLineNumbers w:val="0"/>
              <w:spacing w:before="0" w:beforeAutospacing="0" w:after="0" w:afterAutospacing="0" w:line="360" w:lineRule="auto"/>
              <w:ind w:left="0" w:right="0" w:firstLine="480" w:firstLineChars="200"/>
              <w:contextualSpacing/>
              <w:rPr>
                <w:rFonts w:hint="eastAsia" w:ascii="宋体" w:hAnsi="宋体" w:eastAsia="宋体" w:cs="Times New Roman"/>
                <w:b w:val="0"/>
                <w:bCs/>
                <w:color w:val="auto"/>
                <w:sz w:val="24"/>
                <w:szCs w:val="24"/>
                <w:highlight w:val="none"/>
              </w:rPr>
            </w:pPr>
            <w:r>
              <w:rPr>
                <w:rFonts w:hint="eastAsia" w:ascii="宋体" w:hAnsi="宋体" w:eastAsia="宋体" w:cs="宋体"/>
                <w:b w:val="0"/>
                <w:bCs/>
                <w:color w:val="auto"/>
                <w:sz w:val="24"/>
                <w:szCs w:val="24"/>
                <w:highlight w:val="none"/>
              </w:rPr>
              <w:t>④</w:t>
            </w:r>
            <w:r>
              <w:rPr>
                <w:rFonts w:hint="eastAsia" w:ascii="宋体" w:hAnsi="宋体" w:eastAsia="宋体" w:cs="Times New Roman"/>
                <w:b w:val="0"/>
                <w:bCs/>
                <w:color w:val="auto"/>
                <w:sz w:val="24"/>
                <w:szCs w:val="24"/>
                <w:highlight w:val="none"/>
              </w:rPr>
              <w:t>每次使用时要进行全伸全缩的试运转</w:t>
            </w:r>
            <w:r>
              <w:rPr>
                <w:rFonts w:hint="default" w:ascii="Times New Roman" w:hAnsi="Times New Roman" w:eastAsia="宋体" w:cs="Times New Roman"/>
                <w:b w:val="0"/>
                <w:bCs/>
                <w:color w:val="auto"/>
                <w:sz w:val="24"/>
                <w:szCs w:val="24"/>
                <w:highlight w:val="none"/>
              </w:rPr>
              <w:t>3-5个</w:t>
            </w:r>
            <w:r>
              <w:rPr>
                <w:rFonts w:hint="eastAsia" w:ascii="宋体" w:hAnsi="宋体" w:eastAsia="宋体" w:cs="Times New Roman"/>
                <w:b w:val="0"/>
                <w:bCs/>
                <w:color w:val="auto"/>
                <w:sz w:val="24"/>
                <w:szCs w:val="24"/>
                <w:highlight w:val="none"/>
              </w:rPr>
              <w:t>行程后再进行工作</w:t>
            </w:r>
            <w:r>
              <w:rPr>
                <w:rFonts w:hint="eastAsia" w:ascii="宋体" w:hAnsi="宋体" w:cs="Times New Roman"/>
                <w:b w:val="0"/>
                <w:bCs/>
                <w:color w:val="auto"/>
                <w:sz w:val="24"/>
                <w:szCs w:val="24"/>
                <w:highlight w:val="none"/>
                <w:lang w:eastAsia="zh-CN"/>
              </w:rPr>
              <w:t>，</w:t>
            </w:r>
            <w:r>
              <w:rPr>
                <w:rFonts w:hint="eastAsia" w:ascii="宋体" w:hAnsi="宋体" w:eastAsia="宋体" w:cs="Times New Roman"/>
                <w:b w:val="0"/>
                <w:bCs/>
                <w:color w:val="auto"/>
                <w:sz w:val="24"/>
                <w:szCs w:val="24"/>
                <w:highlight w:val="none"/>
              </w:rPr>
              <w:t>有效地避免系统中存在空气或水在油缸缸体造成气体爆炸现象，</w:t>
            </w:r>
            <w:r>
              <w:rPr>
                <w:rFonts w:hint="eastAsia" w:ascii="宋体" w:hAnsi="宋体" w:cs="Times New Roman"/>
                <w:b w:val="0"/>
                <w:bCs/>
                <w:color w:val="auto"/>
                <w:sz w:val="24"/>
                <w:szCs w:val="24"/>
                <w:highlight w:val="none"/>
                <w:lang w:val="en-US" w:eastAsia="zh-CN"/>
              </w:rPr>
              <w:t>避免</w:t>
            </w:r>
            <w:r>
              <w:rPr>
                <w:rFonts w:hint="eastAsia" w:ascii="宋体" w:hAnsi="宋体" w:eastAsia="宋体" w:cs="Times New Roman"/>
                <w:b w:val="0"/>
                <w:bCs/>
                <w:color w:val="auto"/>
                <w:sz w:val="24"/>
                <w:szCs w:val="24"/>
                <w:highlight w:val="none"/>
              </w:rPr>
              <w:t>损害密封件造成油缸内泄等故障。</w:t>
            </w:r>
          </w:p>
          <w:p>
            <w:pPr>
              <w:keepNext w:val="0"/>
              <w:keepLines w:val="0"/>
              <w:suppressLineNumbers w:val="0"/>
              <w:spacing w:before="0" w:beforeAutospacing="0" w:after="0" w:afterAutospacing="0" w:line="360" w:lineRule="auto"/>
              <w:ind w:left="0" w:right="0" w:firstLine="480" w:firstLineChars="200"/>
              <w:contextualSpacing/>
              <w:rPr>
                <w:rFonts w:hint="eastAsia" w:ascii="宋体" w:hAnsi="宋体" w:eastAsia="宋体" w:cs="Times New Roman"/>
                <w:b w:val="0"/>
                <w:bCs/>
                <w:color w:val="auto"/>
                <w:sz w:val="24"/>
                <w:szCs w:val="24"/>
                <w:highlight w:val="none"/>
              </w:rPr>
            </w:pPr>
            <w:r>
              <w:rPr>
                <w:rFonts w:hint="eastAsia" w:ascii="宋体" w:hAnsi="宋体" w:eastAsia="宋体" w:cs="宋体"/>
                <w:b w:val="0"/>
                <w:bCs/>
                <w:color w:val="auto"/>
                <w:sz w:val="24"/>
                <w:szCs w:val="24"/>
                <w:highlight w:val="none"/>
              </w:rPr>
              <w:t>⑤</w:t>
            </w:r>
            <w:r>
              <w:rPr>
                <w:rFonts w:hint="eastAsia" w:ascii="宋体" w:hAnsi="宋体" w:eastAsia="宋体" w:cs="Times New Roman"/>
                <w:b w:val="0"/>
                <w:bCs/>
                <w:color w:val="auto"/>
                <w:sz w:val="24"/>
                <w:szCs w:val="24"/>
                <w:highlight w:val="none"/>
              </w:rPr>
              <w:t>在每次工作完成后，保证液压油缸内的液压油全部回流至液压油箱，保证液压油缸不承受压力</w:t>
            </w:r>
            <w:r>
              <w:rPr>
                <w:rFonts w:hint="eastAsia" w:ascii="宋体" w:hAnsi="宋体" w:cs="Times New Roman"/>
                <w:b w:val="0"/>
                <w:bCs/>
                <w:color w:val="auto"/>
                <w:sz w:val="24"/>
                <w:szCs w:val="24"/>
                <w:highlight w:val="none"/>
                <w:lang w:eastAsia="zh-CN"/>
              </w:rPr>
              <w:t>，</w:t>
            </w:r>
            <w:r>
              <w:rPr>
                <w:rFonts w:hint="eastAsia" w:ascii="宋体" w:hAnsi="宋体" w:cs="Times New Roman"/>
                <w:b w:val="0"/>
                <w:bCs/>
                <w:color w:val="auto"/>
                <w:sz w:val="24"/>
                <w:szCs w:val="24"/>
                <w:highlight w:val="none"/>
                <w:lang w:val="en-US" w:eastAsia="zh-CN"/>
              </w:rPr>
              <w:t>避免</w:t>
            </w:r>
            <w:r>
              <w:rPr>
                <w:rFonts w:hint="eastAsia" w:ascii="宋体" w:hAnsi="宋体" w:eastAsia="宋体" w:cs="Times New Roman"/>
                <w:b w:val="0"/>
                <w:bCs/>
                <w:color w:val="auto"/>
                <w:sz w:val="24"/>
                <w:szCs w:val="24"/>
                <w:highlight w:val="none"/>
              </w:rPr>
              <w:t>导致密封件的损害。</w:t>
            </w:r>
          </w:p>
          <w:p>
            <w:pPr>
              <w:keepNext w:val="0"/>
              <w:keepLines w:val="0"/>
              <w:suppressLineNumbers w:val="0"/>
              <w:spacing w:before="0" w:beforeAutospacing="0" w:after="0" w:afterAutospacing="0" w:line="360" w:lineRule="auto"/>
              <w:ind w:left="0" w:right="0" w:firstLine="480" w:firstLineChars="200"/>
              <w:contextualSpacing/>
              <w:rPr>
                <w:rFonts w:hint="default" w:ascii="宋体" w:hAnsi="宋体" w:eastAsia="宋体" w:cs="Times New Roman"/>
                <w:b w:val="0"/>
                <w:bCs/>
                <w:color w:val="auto"/>
                <w:sz w:val="24"/>
                <w:szCs w:val="24"/>
                <w:highlight w:val="none"/>
                <w:lang w:val="en-US" w:eastAsia="zh-CN"/>
              </w:rPr>
            </w:pPr>
            <w:r>
              <w:rPr>
                <w:rFonts w:hint="eastAsia" w:ascii="宋体" w:hAnsi="宋体" w:eastAsia="宋体" w:cs="宋体"/>
                <w:b w:val="0"/>
                <w:bCs/>
                <w:color w:val="auto"/>
                <w:sz w:val="24"/>
                <w:szCs w:val="24"/>
                <w:highlight w:val="none"/>
              </w:rPr>
              <w:t>⑥</w:t>
            </w:r>
            <w:r>
              <w:rPr>
                <w:rFonts w:hint="eastAsia" w:ascii="宋体" w:hAnsi="宋体" w:eastAsia="宋体" w:cs="Times New Roman"/>
                <w:b w:val="0"/>
                <w:bCs/>
                <w:color w:val="auto"/>
                <w:sz w:val="24"/>
                <w:szCs w:val="24"/>
                <w:highlight w:val="none"/>
              </w:rPr>
              <w:t>在平常工作时控制好系统温度，</w:t>
            </w:r>
            <w:r>
              <w:rPr>
                <w:rFonts w:hint="eastAsia" w:ascii="宋体" w:hAnsi="宋体" w:cs="Times New Roman"/>
                <w:b w:val="0"/>
                <w:bCs/>
                <w:color w:val="auto"/>
                <w:sz w:val="24"/>
                <w:szCs w:val="24"/>
                <w:highlight w:val="none"/>
                <w:lang w:val="en-US" w:eastAsia="zh-CN"/>
              </w:rPr>
              <w:t>避免</w:t>
            </w:r>
            <w:r>
              <w:rPr>
                <w:rFonts w:hint="eastAsia" w:ascii="宋体" w:hAnsi="宋体" w:eastAsia="宋体" w:cs="Times New Roman"/>
                <w:b w:val="0"/>
                <w:bCs/>
                <w:color w:val="auto"/>
                <w:sz w:val="24"/>
                <w:szCs w:val="24"/>
                <w:highlight w:val="none"/>
              </w:rPr>
              <w:t>长期油温高会使密封件发生永久变形，</w:t>
            </w:r>
            <w:r>
              <w:rPr>
                <w:rFonts w:hint="eastAsia" w:ascii="宋体" w:hAnsi="宋体" w:cs="Times New Roman"/>
                <w:b w:val="0"/>
                <w:bCs/>
                <w:color w:val="auto"/>
                <w:sz w:val="24"/>
                <w:szCs w:val="24"/>
                <w:highlight w:val="none"/>
                <w:lang w:val="en-US" w:eastAsia="zh-CN"/>
              </w:rPr>
              <w:t>或</w:t>
            </w:r>
            <w:r>
              <w:rPr>
                <w:rFonts w:hint="eastAsia" w:ascii="宋体" w:hAnsi="宋体" w:eastAsia="宋体" w:cs="Times New Roman"/>
                <w:b w:val="0"/>
                <w:bCs/>
                <w:color w:val="auto"/>
                <w:sz w:val="24"/>
                <w:szCs w:val="24"/>
                <w:highlight w:val="none"/>
              </w:rPr>
              <w:t>密封件失效</w:t>
            </w:r>
            <w:r>
              <w:rPr>
                <w:rFonts w:hint="eastAsia" w:ascii="宋体" w:hAnsi="宋体" w:cs="Times New Roman"/>
                <w:b w:val="0"/>
                <w:bCs/>
                <w:color w:val="auto"/>
                <w:sz w:val="24"/>
                <w:szCs w:val="24"/>
                <w:highlight w:val="none"/>
                <w:lang w:eastAsia="zh-CN"/>
              </w:rPr>
              <w:t>，</w:t>
            </w:r>
            <w:r>
              <w:rPr>
                <w:rFonts w:hint="eastAsia" w:ascii="宋体" w:hAnsi="宋体" w:cs="Times New Roman"/>
                <w:b w:val="0"/>
                <w:bCs/>
                <w:color w:val="auto"/>
                <w:sz w:val="24"/>
                <w:szCs w:val="24"/>
                <w:highlight w:val="none"/>
                <w:lang w:val="en-US" w:eastAsia="zh-CN"/>
              </w:rPr>
              <w:t>从而导致柴油泄漏。</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b w:val="0"/>
                <w:bCs/>
                <w:color w:val="auto"/>
                <w:sz w:val="24"/>
                <w:szCs w:val="24"/>
                <w:highlight w:val="none"/>
                <w:lang w:eastAsia="zh-CN"/>
              </w:rPr>
            </w:pPr>
            <w:r>
              <w:rPr>
                <w:rFonts w:hint="eastAsia" w:ascii="宋体" w:hAnsi="宋体" w:eastAsia="宋体" w:cs="Times New Roman"/>
                <w:b w:val="0"/>
                <w:bCs/>
                <w:color w:val="auto"/>
                <w:sz w:val="24"/>
                <w:szCs w:val="24"/>
                <w:highlight w:val="none"/>
              </w:rPr>
              <w:t>项目严格按照设计要求施工，认真落实风险防范措施，</w:t>
            </w:r>
            <w:r>
              <w:rPr>
                <w:rFonts w:hint="eastAsia" w:ascii="Times New Roman" w:hAnsi="Times New Roman" w:eastAsia="宋体" w:cs="Times New Roman"/>
                <w:b w:val="0"/>
                <w:bCs/>
                <w:color w:val="auto"/>
                <w:sz w:val="24"/>
                <w:szCs w:val="24"/>
                <w:highlight w:val="none"/>
              </w:rPr>
              <w:t>将可大大降低本项目</w:t>
            </w:r>
            <w:r>
              <w:rPr>
                <w:rFonts w:hint="eastAsia" w:ascii="Times New Roman" w:hAnsi="Times New Roman" w:eastAsia="宋体" w:cs="Times New Roman"/>
                <w:b w:val="0"/>
                <w:bCs/>
                <w:color w:val="auto"/>
                <w:sz w:val="24"/>
                <w:szCs w:val="24"/>
                <w:highlight w:val="none"/>
                <w:lang w:val="en-US" w:eastAsia="zh-CN"/>
              </w:rPr>
              <w:t>施工期</w:t>
            </w:r>
            <w:r>
              <w:rPr>
                <w:rFonts w:hint="eastAsia" w:ascii="Times New Roman" w:hAnsi="Times New Roman" w:eastAsia="宋体" w:cs="Times New Roman"/>
                <w:b w:val="0"/>
                <w:bCs/>
                <w:color w:val="auto"/>
                <w:sz w:val="24"/>
                <w:szCs w:val="24"/>
                <w:highlight w:val="none"/>
              </w:rPr>
              <w:t>的环境风险，减少对环境可能造成的危害，本项目环境风险是可控的</w:t>
            </w:r>
            <w:r>
              <w:rPr>
                <w:rFonts w:hint="eastAsia" w:cs="Times New Roman"/>
                <w:b w:val="0"/>
                <w:bCs/>
                <w:color w:val="auto"/>
                <w:sz w:val="24"/>
                <w:szCs w:val="24"/>
                <w:highlight w:val="none"/>
                <w:lang w:eastAsia="zh-CN"/>
              </w:rPr>
              <w:t>。</w:t>
            </w:r>
          </w:p>
          <w:p>
            <w:pPr>
              <w:keepNext w:val="0"/>
              <w:keepLines w:val="0"/>
              <w:suppressLineNumbers w:val="0"/>
              <w:spacing w:before="0" w:beforeAutospacing="0" w:after="0" w:afterAutospacing="0" w:line="360" w:lineRule="auto"/>
              <w:ind w:left="0" w:right="0" w:firstLine="480" w:firstLineChars="200"/>
              <w:contextualSpacing/>
              <w:rPr>
                <w:rFonts w:hint="default" w:ascii="宋体" w:hAnsi="宋体" w:eastAsia="宋体" w:cs="宋体"/>
                <w:bCs/>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5" w:type="dxa"/>
            <w:noWrap w:val="0"/>
            <w:tcMar>
              <w:left w:w="28" w:type="dxa"/>
              <w:right w:w="28" w:type="dxa"/>
            </w:tcMar>
            <w:vAlign w:val="center"/>
          </w:tcPr>
          <w:p>
            <w:pPr>
              <w:pStyle w:val="2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s="宋体"/>
                <w:bCs/>
                <w:color w:val="auto"/>
                <w:kern w:val="2"/>
                <w:sz w:val="24"/>
                <w:szCs w:val="24"/>
                <w:highlight w:val="none"/>
              </w:rPr>
            </w:pPr>
            <w:r>
              <w:rPr>
                <w:rFonts w:hint="eastAsia" w:cs="宋体"/>
                <w:bCs/>
                <w:color w:val="auto"/>
                <w:kern w:val="2"/>
                <w:sz w:val="24"/>
                <w:szCs w:val="24"/>
                <w:highlight w:val="none"/>
              </w:rPr>
              <w:t>运营期生态环境影响分析</w:t>
            </w:r>
          </w:p>
        </w:tc>
        <w:tc>
          <w:tcPr>
            <w:tcW w:w="8453" w:type="dxa"/>
            <w:noWrap w:val="0"/>
            <w:vAlign w:val="top"/>
          </w:tcPr>
          <w:p>
            <w:pPr>
              <w:keepNext w:val="0"/>
              <w:keepLines w:val="0"/>
              <w:suppressLineNumbers w:val="0"/>
              <w:spacing w:before="0" w:beforeAutospacing="0" w:after="0" w:afterAutospacing="0" w:line="360" w:lineRule="auto"/>
              <w:ind w:left="0" w:right="0" w:firstLine="480" w:firstLineChars="200"/>
              <w:rPr>
                <w:rFonts w:hint="default"/>
                <w:bCs/>
                <w:color w:val="auto"/>
                <w:sz w:val="24"/>
                <w:szCs w:val="20"/>
              </w:rPr>
            </w:pPr>
            <w:r>
              <w:rPr>
                <w:rFonts w:hint="eastAsia"/>
                <w:bCs/>
                <w:color w:val="auto"/>
                <w:sz w:val="24"/>
                <w:szCs w:val="20"/>
                <w:lang w:val="en-US" w:eastAsia="zh-CN"/>
              </w:rPr>
              <w:t>工程施工结束后</w:t>
            </w:r>
            <w:r>
              <w:rPr>
                <w:rFonts w:hint="default"/>
                <w:bCs/>
                <w:color w:val="auto"/>
                <w:sz w:val="24"/>
                <w:szCs w:val="20"/>
              </w:rPr>
              <w:t>，本身并不排放污染物，不会对环境产生不利影响，且之前对</w:t>
            </w:r>
            <w:r>
              <w:rPr>
                <w:rFonts w:hint="eastAsia"/>
                <w:bCs/>
                <w:color w:val="auto"/>
                <w:sz w:val="24"/>
                <w:szCs w:val="20"/>
                <w:lang w:val="en-US" w:eastAsia="zh-CN"/>
              </w:rPr>
              <w:t>水生</w:t>
            </w:r>
            <w:r>
              <w:rPr>
                <w:rFonts w:hint="default"/>
                <w:bCs/>
                <w:color w:val="auto"/>
                <w:sz w:val="24"/>
                <w:szCs w:val="20"/>
              </w:rPr>
              <w:t>生态的影响因为</w:t>
            </w:r>
            <w:r>
              <w:rPr>
                <w:rFonts w:hint="eastAsia"/>
                <w:bCs/>
                <w:color w:val="auto"/>
                <w:sz w:val="24"/>
                <w:szCs w:val="20"/>
                <w:lang w:val="en-US" w:eastAsia="zh-CN"/>
              </w:rPr>
              <w:t>工程</w:t>
            </w:r>
            <w:r>
              <w:rPr>
                <w:rFonts w:hint="default"/>
                <w:bCs/>
                <w:color w:val="auto"/>
                <w:sz w:val="24"/>
                <w:szCs w:val="20"/>
              </w:rPr>
              <w:t>结束而逐渐恢复；</w:t>
            </w:r>
            <w:r>
              <w:rPr>
                <w:rFonts w:hint="eastAsia"/>
                <w:bCs/>
                <w:color w:val="auto"/>
                <w:sz w:val="24"/>
                <w:szCs w:val="20"/>
                <w:lang w:val="en-US" w:eastAsia="zh-CN"/>
              </w:rPr>
              <w:t>临时施工设施</w:t>
            </w:r>
            <w:r>
              <w:rPr>
                <w:rFonts w:hint="default"/>
                <w:bCs/>
                <w:color w:val="auto"/>
                <w:sz w:val="24"/>
                <w:szCs w:val="20"/>
              </w:rPr>
              <w:t>在施工结束后拆除，并按水土保持方案进行</w:t>
            </w:r>
            <w:r>
              <w:rPr>
                <w:rFonts w:hint="eastAsia"/>
                <w:bCs/>
                <w:color w:val="auto"/>
                <w:sz w:val="24"/>
                <w:szCs w:val="20"/>
                <w:lang w:val="en-US" w:eastAsia="zh-CN"/>
              </w:rPr>
              <w:t>植被</w:t>
            </w:r>
            <w:r>
              <w:rPr>
                <w:rFonts w:hint="default"/>
                <w:bCs/>
                <w:color w:val="auto"/>
                <w:sz w:val="24"/>
                <w:szCs w:val="20"/>
              </w:rPr>
              <w:t>恢复，施工扰动及破坏的生态环境将得到逐步改善，由此带来的生态影响将逐步消除。</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kern w:val="0"/>
                <w:sz w:val="24"/>
                <w:szCs w:val="24"/>
                <w:highlight w:val="none"/>
                <w:lang w:val="en-US" w:eastAsia="zh-CN"/>
              </w:rPr>
            </w:pPr>
            <w:r>
              <w:rPr>
                <w:rFonts w:hint="default" w:ascii="Times New Roman" w:hAnsi="Times New Roman" w:cs="Times New Roman"/>
                <w:b/>
                <w:bCs/>
                <w:color w:val="auto"/>
                <w:kern w:val="0"/>
                <w:sz w:val="24"/>
                <w:szCs w:val="24"/>
                <w:highlight w:val="none"/>
                <w:lang w:val="en-US" w:eastAsia="zh-CN"/>
              </w:rPr>
              <w:t>1、污染影响分析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0"/>
                <w:lang w:val="en-US" w:eastAsia="zh-CN"/>
              </w:rPr>
            </w:pPr>
            <w:r>
              <w:rPr>
                <w:rFonts w:hint="default" w:ascii="Times New Roman" w:hAnsi="Times New Roman" w:cs="Times New Roman"/>
                <w:color w:val="auto"/>
                <w:kern w:val="0"/>
                <w:sz w:val="24"/>
                <w:szCs w:val="24"/>
                <w:highlight w:val="none"/>
                <w:lang w:val="en-US" w:eastAsia="zh-CN"/>
              </w:rPr>
              <w:t>洋派</w:t>
            </w:r>
            <w:r>
              <w:rPr>
                <w:rFonts w:hint="default" w:ascii="Times New Roman" w:hAnsi="Times New Roman" w:eastAsia="宋体" w:cs="Times New Roman"/>
                <w:color w:val="auto"/>
                <w:kern w:val="0"/>
                <w:sz w:val="24"/>
                <w:szCs w:val="24"/>
                <w:highlight w:val="none"/>
                <w:lang w:val="en-US" w:eastAsia="zh-CN"/>
              </w:rPr>
              <w:t>水库管理所</w:t>
            </w:r>
            <w:r>
              <w:rPr>
                <w:rFonts w:hint="default" w:ascii="Times New Roman" w:hAnsi="Times New Roman" w:cs="Times New Roman"/>
                <w:color w:val="auto"/>
                <w:kern w:val="0"/>
                <w:sz w:val="24"/>
                <w:szCs w:val="24"/>
                <w:highlight w:val="none"/>
                <w:lang w:val="en-US" w:eastAsia="zh-CN"/>
              </w:rPr>
              <w:t>位于洋派水库大坝右岸，运行期管理人员从洋派</w:t>
            </w:r>
            <w:r>
              <w:rPr>
                <w:rFonts w:hint="default" w:ascii="Times New Roman" w:hAnsi="Times New Roman" w:eastAsia="宋体" w:cs="Times New Roman"/>
                <w:color w:val="auto"/>
                <w:kern w:val="0"/>
                <w:sz w:val="24"/>
                <w:szCs w:val="24"/>
                <w:highlight w:val="none"/>
                <w:lang w:val="en-US" w:eastAsia="zh-CN"/>
              </w:rPr>
              <w:t>水库管理所</w:t>
            </w:r>
            <w:r>
              <w:rPr>
                <w:rFonts w:hint="default" w:ascii="Times New Roman" w:hAnsi="Times New Roman" w:cs="Times New Roman"/>
                <w:color w:val="auto"/>
                <w:kern w:val="0"/>
                <w:sz w:val="24"/>
                <w:szCs w:val="24"/>
                <w:highlight w:val="none"/>
                <w:lang w:val="en-US" w:eastAsia="zh-CN"/>
              </w:rPr>
              <w:t>已有人员调配，纳入水库日常管理内容，不新增员工，不会新增污染。水库管理所工作人员不在所内食宿，生活污水由化粪池进行处理后用于绿化；生活垃圾集中收集后送至周边村庄垃圾收集点，由环卫部门定期清运，不会对环境造成影响。</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val="0"/>
                <w:color w:val="auto"/>
                <w:sz w:val="24"/>
                <w:szCs w:val="20"/>
                <w:lang w:val="en-US" w:eastAsia="zh-CN"/>
              </w:rPr>
            </w:pPr>
            <w:r>
              <w:rPr>
                <w:rFonts w:hint="default" w:ascii="Times New Roman" w:hAnsi="Times New Roman" w:cs="Times New Roman"/>
                <w:b/>
                <w:bCs w:val="0"/>
                <w:color w:val="auto"/>
                <w:sz w:val="24"/>
                <w:szCs w:val="20"/>
                <w:lang w:val="en-US" w:eastAsia="zh-CN"/>
              </w:rPr>
              <w:t>2、生态环境影响分析</w:t>
            </w:r>
          </w:p>
          <w:p>
            <w:pPr>
              <w:keepNext w:val="0"/>
              <w:keepLines w:val="0"/>
              <w:suppressLineNumbers w:val="0"/>
              <w:spacing w:before="0" w:beforeAutospacing="0" w:after="0" w:afterAutospacing="0" w:line="360" w:lineRule="auto"/>
              <w:ind w:left="0" w:right="0" w:firstLine="480" w:firstLineChars="200"/>
              <w:rPr>
                <w:rFonts w:hint="default" w:eastAsia="宋体"/>
                <w:bCs/>
                <w:color w:val="auto"/>
                <w:sz w:val="24"/>
                <w:szCs w:val="20"/>
                <w:lang w:val="en-US" w:eastAsia="zh-CN"/>
              </w:rPr>
            </w:pPr>
            <w:r>
              <w:rPr>
                <w:rFonts w:hint="eastAsia"/>
                <w:bCs/>
                <w:color w:val="auto"/>
                <w:sz w:val="24"/>
                <w:szCs w:val="20"/>
                <w:lang w:eastAsia="zh-CN"/>
              </w:rPr>
              <w:t>（</w:t>
            </w:r>
            <w:r>
              <w:rPr>
                <w:rFonts w:hint="eastAsia"/>
                <w:bCs/>
                <w:color w:val="auto"/>
                <w:sz w:val="24"/>
                <w:szCs w:val="20"/>
                <w:lang w:val="en-US" w:eastAsia="zh-CN"/>
              </w:rPr>
              <w:t>1</w:t>
            </w:r>
            <w:r>
              <w:rPr>
                <w:rFonts w:hint="eastAsia"/>
                <w:bCs/>
                <w:color w:val="auto"/>
                <w:sz w:val="24"/>
                <w:szCs w:val="20"/>
                <w:lang w:eastAsia="zh-CN"/>
              </w:rPr>
              <w:t>）</w:t>
            </w:r>
            <w:r>
              <w:rPr>
                <w:rFonts w:hint="eastAsia"/>
                <w:bCs/>
                <w:color w:val="auto"/>
                <w:sz w:val="24"/>
                <w:szCs w:val="20"/>
                <w:lang w:val="en-US" w:eastAsia="zh-CN"/>
              </w:rPr>
              <w:t>清淤工程的生态环境影响分析</w:t>
            </w:r>
          </w:p>
          <w:p>
            <w:pPr>
              <w:keepNext w:val="0"/>
              <w:keepLines w:val="0"/>
              <w:suppressLineNumbers w:val="0"/>
              <w:spacing w:before="0" w:beforeAutospacing="0" w:after="0" w:afterAutospacing="0" w:line="360" w:lineRule="auto"/>
              <w:ind w:left="0" w:right="0" w:firstLine="480" w:firstLineChars="200"/>
              <w:rPr>
                <w:rFonts w:hint="default"/>
                <w:color w:val="auto"/>
                <w:sz w:val="24"/>
                <w:szCs w:val="20"/>
              </w:rPr>
            </w:pPr>
            <w:r>
              <w:rPr>
                <w:rFonts w:hint="default"/>
                <w:bCs/>
                <w:color w:val="auto"/>
                <w:sz w:val="24"/>
                <w:szCs w:val="20"/>
              </w:rPr>
              <w:t>本工程实施后，削减</w:t>
            </w:r>
            <w:r>
              <w:rPr>
                <w:rFonts w:hint="eastAsia"/>
                <w:bCs/>
                <w:color w:val="auto"/>
                <w:sz w:val="24"/>
                <w:szCs w:val="20"/>
                <w:lang w:val="en-US" w:eastAsia="zh-CN"/>
              </w:rPr>
              <w:t>洋派</w:t>
            </w:r>
            <w:r>
              <w:rPr>
                <w:rFonts w:hint="default"/>
                <w:bCs/>
                <w:color w:val="auto"/>
                <w:sz w:val="24"/>
                <w:szCs w:val="20"/>
              </w:rPr>
              <w:t>水库内源污染物，水质得到改善，也将大为改善生态环境、提高水体自净能力，改善水环境，具有较大的社会效益和环境效益。</w:t>
            </w:r>
            <w:r>
              <w:rPr>
                <w:rFonts w:hint="default"/>
                <w:color w:val="auto"/>
                <w:sz w:val="24"/>
                <w:szCs w:val="20"/>
              </w:rPr>
              <w:t>水库清淤后，原来对水体污染较高的底泥被挖走，水体中污染物含量大幅降低，淤积段水流速度加快，水中溶解氧含量提高，这将改善水库水质条件，有利于水生生物的生存和繁殖。另外，水质变清，透光深度变大，将有利于光合浮游生物的生长，从而带动整个生态系统的生产力提高。而各种浮游生物的增加，将使以这些生物为食物的鱼类得到更充足的食物供应。因而，工程完成后</w:t>
            </w:r>
            <w:r>
              <w:rPr>
                <w:rFonts w:hint="eastAsia"/>
                <w:color w:val="auto"/>
                <w:sz w:val="24"/>
                <w:szCs w:val="20"/>
                <w:lang w:val="en-US" w:eastAsia="zh-CN"/>
              </w:rPr>
              <w:t>水库</w:t>
            </w:r>
            <w:r>
              <w:rPr>
                <w:rFonts w:hint="default"/>
                <w:color w:val="auto"/>
                <w:sz w:val="24"/>
                <w:szCs w:val="20"/>
              </w:rPr>
              <w:t>内水生群落的生物量和净生产量将会有较大提高。</w:t>
            </w:r>
          </w:p>
          <w:p>
            <w:pPr>
              <w:keepNext w:val="0"/>
              <w:keepLines w:val="0"/>
              <w:suppressLineNumbers w:val="0"/>
              <w:spacing w:before="0" w:beforeAutospacing="0" w:after="0" w:afterAutospacing="0" w:line="360" w:lineRule="auto"/>
              <w:ind w:left="0" w:right="0" w:firstLine="480" w:firstLineChars="200"/>
              <w:rPr>
                <w:rFonts w:hint="default"/>
                <w:color w:val="auto"/>
                <w:sz w:val="24"/>
                <w:szCs w:val="20"/>
              </w:rPr>
            </w:pPr>
            <w:r>
              <w:rPr>
                <w:rFonts w:hint="default"/>
                <w:color w:val="auto"/>
                <w:sz w:val="24"/>
                <w:szCs w:val="20"/>
              </w:rPr>
              <w:t>随着水质变好，水库内各种生物的生境都将改善，一些不适宜在原来环境生活的浮游生物可以在河道中生长繁殖，一些非耐污性的鱼类也可以迁移到此定居。各种相适应的生物迁入，使</w:t>
            </w:r>
            <w:r>
              <w:rPr>
                <w:rFonts w:hint="eastAsia"/>
                <w:color w:val="auto"/>
                <w:sz w:val="24"/>
                <w:szCs w:val="20"/>
                <w:lang w:val="en-US" w:eastAsia="zh-CN"/>
              </w:rPr>
              <w:t>洋派</w:t>
            </w:r>
            <w:r>
              <w:rPr>
                <w:rFonts w:hint="default"/>
                <w:color w:val="auto"/>
                <w:sz w:val="24"/>
                <w:szCs w:val="20"/>
              </w:rPr>
              <w:t>水库水生生物物种多样性得以增加。由于物种多样性的提高，将形成一个新的生态平衡，水库水生生态系统的物种结构将更完善，食物链的断链环节重新恢复，食物网复杂化。而生境异质性的恢复也使生态系统的水平和垂直结构更完整。从而使整个水生生态系统发育更成熟，其质量、稳定性和服务功能将得到提高，有利阻止或减缓生态环境的恶化。</w:t>
            </w:r>
          </w:p>
          <w:p>
            <w:pPr>
              <w:keepNext w:val="0"/>
              <w:keepLines w:val="0"/>
              <w:suppressLineNumbers w:val="0"/>
              <w:snapToGrid w:val="0"/>
              <w:spacing w:before="0" w:beforeAutospacing="0" w:after="0" w:afterAutospacing="0" w:line="360" w:lineRule="auto"/>
              <w:ind w:left="0" w:right="0" w:firstLine="480" w:firstLineChars="200"/>
              <w:rPr>
                <w:rFonts w:hint="default"/>
                <w:color w:val="auto"/>
                <w:sz w:val="24"/>
                <w:szCs w:val="20"/>
                <w:lang w:val="en-US" w:eastAsia="zh-CN"/>
              </w:rPr>
            </w:pPr>
            <w:r>
              <w:rPr>
                <w:rFonts w:hint="eastAsia"/>
                <w:color w:val="auto"/>
                <w:sz w:val="24"/>
                <w:szCs w:val="20"/>
                <w:lang w:val="en-US" w:eastAsia="zh-CN"/>
              </w:rPr>
              <w:t>（2）河道治理工程的</w:t>
            </w:r>
            <w:r>
              <w:rPr>
                <w:rFonts w:hint="eastAsia"/>
                <w:bCs/>
                <w:color w:val="auto"/>
                <w:sz w:val="24"/>
                <w:szCs w:val="20"/>
                <w:lang w:val="en-US" w:eastAsia="zh-CN"/>
              </w:rPr>
              <w:t>生态环境影响分析</w:t>
            </w:r>
          </w:p>
          <w:p>
            <w:pPr>
              <w:keepNext w:val="0"/>
              <w:keepLines w:val="0"/>
              <w:suppressLineNumbers w:val="0"/>
              <w:snapToGrid w:val="0"/>
              <w:spacing w:before="0" w:beforeAutospacing="0" w:after="0" w:afterAutospacing="0" w:line="360" w:lineRule="auto"/>
              <w:ind w:left="0" w:right="0" w:firstLine="480" w:firstLineChars="200"/>
              <w:rPr>
                <w:rFonts w:hint="default" w:eastAsia="宋体"/>
                <w:color w:val="auto"/>
                <w:sz w:val="24"/>
                <w:szCs w:val="20"/>
                <w:lang w:val="en-US" w:eastAsia="zh-CN"/>
              </w:rPr>
            </w:pPr>
            <w:r>
              <w:rPr>
                <w:rFonts w:hint="eastAsia"/>
                <w:color w:val="auto"/>
                <w:sz w:val="24"/>
                <w:szCs w:val="20"/>
                <w:lang w:val="en-US" w:eastAsia="zh-CN"/>
              </w:rPr>
              <w:t>河道治理工程</w:t>
            </w:r>
            <w:r>
              <w:rPr>
                <w:rFonts w:hint="eastAsia"/>
                <w:color w:val="auto"/>
                <w:sz w:val="24"/>
              </w:rPr>
              <w:t>完毕后，河水进入新河道，由于新河道的中无底泥，水中污染物浓度降低，水流速度将会加快，水中溶解氧含量提高，则有利于各种水生生物的生长。水质变清，透光深度变大，将有利于光合浮游生物的生长，从而带动整个生态系统的生产力的提高。而各种浮游生物的增加，将使以这些生物为食物的鱼虾得到更充足的食物供应。因而，工程完成后河内水生群落的生物量和净生产量将会有较大提高。随着水质变好，</w:t>
            </w:r>
            <w:r>
              <w:rPr>
                <w:rFonts w:hint="eastAsia"/>
                <w:color w:val="auto"/>
                <w:sz w:val="24"/>
                <w:lang w:val="en-US" w:eastAsia="zh-CN"/>
              </w:rPr>
              <w:t>河段内</w:t>
            </w:r>
            <w:r>
              <w:rPr>
                <w:rFonts w:hint="eastAsia"/>
                <w:color w:val="auto"/>
                <w:sz w:val="24"/>
              </w:rPr>
              <w:t>各种生物的生境都将改善，一些不适宜在原来环境生活的浮游生物（如褐藻、钟虫等）可以在河道中生长繁殖，一些非耐污性的鱼类也可以迁移到此定居，河底环境的改善也使一些耐污能力较低的底栖生物如螺类、蚌类等得以繁殖。各种生物的迁入使</w:t>
            </w:r>
            <w:r>
              <w:rPr>
                <w:rFonts w:hint="eastAsia"/>
                <w:color w:val="auto"/>
                <w:sz w:val="24"/>
                <w:lang w:val="en-US" w:eastAsia="zh-CN"/>
              </w:rPr>
              <w:t>河道</w:t>
            </w:r>
            <w:r>
              <w:rPr>
                <w:rFonts w:hint="eastAsia"/>
                <w:color w:val="auto"/>
                <w:sz w:val="24"/>
              </w:rPr>
              <w:t>物种多样性得以增加。</w:t>
            </w:r>
          </w:p>
          <w:p>
            <w:pPr>
              <w:keepNext w:val="0"/>
              <w:keepLines w:val="0"/>
              <w:suppressLineNumbers w:val="0"/>
              <w:spacing w:before="0" w:beforeAutospacing="0" w:after="0" w:afterAutospacing="0" w:line="360" w:lineRule="auto"/>
              <w:ind w:left="0" w:right="0" w:firstLine="480" w:firstLineChars="200"/>
              <w:rPr>
                <w:rFonts w:hint="default" w:eastAsia="宋体"/>
                <w:color w:val="auto"/>
                <w:sz w:val="24"/>
                <w:szCs w:val="20"/>
                <w:lang w:val="en-US" w:eastAsia="zh-CN"/>
              </w:rPr>
            </w:pPr>
            <w:r>
              <w:rPr>
                <w:rFonts w:hint="eastAsia"/>
                <w:color w:val="auto"/>
                <w:sz w:val="24"/>
                <w:szCs w:val="20"/>
                <w:lang w:eastAsia="zh-CN"/>
              </w:rPr>
              <w:t>（</w:t>
            </w:r>
            <w:r>
              <w:rPr>
                <w:rFonts w:hint="eastAsia"/>
                <w:color w:val="auto"/>
                <w:sz w:val="24"/>
                <w:szCs w:val="20"/>
                <w:lang w:val="en-US" w:eastAsia="zh-CN"/>
              </w:rPr>
              <w:t>3</w:t>
            </w:r>
            <w:r>
              <w:rPr>
                <w:rFonts w:hint="eastAsia"/>
                <w:color w:val="auto"/>
                <w:sz w:val="24"/>
                <w:szCs w:val="20"/>
                <w:lang w:eastAsia="zh-CN"/>
              </w:rPr>
              <w:t>）</w:t>
            </w:r>
            <w:r>
              <w:rPr>
                <w:rFonts w:hint="eastAsia"/>
                <w:color w:val="auto"/>
                <w:sz w:val="24"/>
                <w:szCs w:val="20"/>
                <w:lang w:val="en-US" w:eastAsia="zh-CN"/>
              </w:rPr>
              <w:t>农田改造工程的生态环境影响分析</w:t>
            </w:r>
          </w:p>
          <w:p>
            <w:pPr>
              <w:keepNext w:val="0"/>
              <w:keepLines w:val="0"/>
              <w:suppressLineNumbers w:val="0"/>
              <w:spacing w:before="0" w:beforeAutospacing="0" w:after="0" w:afterAutospacing="0" w:line="360" w:lineRule="auto"/>
              <w:ind w:left="0" w:right="0" w:firstLine="480" w:firstLineChars="200"/>
              <w:rPr>
                <w:rFonts w:hint="default"/>
                <w:color w:val="auto"/>
                <w:sz w:val="24"/>
                <w:szCs w:val="20"/>
                <w:lang w:val="en-US"/>
              </w:rPr>
            </w:pPr>
            <w:r>
              <w:rPr>
                <w:rFonts w:hint="eastAsia" w:ascii="宋体" w:hAnsi="宋体" w:cs="宋体"/>
                <w:color w:val="auto"/>
                <w:sz w:val="24"/>
                <w:szCs w:val="24"/>
                <w:lang w:val="en-US" w:eastAsia="zh-CN"/>
              </w:rPr>
              <w:t>农田改造工程</w:t>
            </w:r>
            <w:r>
              <w:rPr>
                <w:rFonts w:hint="default" w:ascii="宋体" w:hAnsi="宋体" w:eastAsia="宋体" w:cs="宋体"/>
                <w:color w:val="auto"/>
                <w:sz w:val="24"/>
                <w:szCs w:val="24"/>
              </w:rPr>
              <w:t>能改善土壤肥力</w:t>
            </w:r>
            <w:r>
              <w:rPr>
                <w:rFonts w:hint="eastAsia" w:ascii="宋体" w:hAnsi="宋体" w:eastAsia="宋体" w:cs="宋体"/>
                <w:color w:val="auto"/>
                <w:sz w:val="24"/>
                <w:szCs w:val="24"/>
                <w:lang w:eastAsia="zh-CN"/>
              </w:rPr>
              <w:t>，</w:t>
            </w:r>
            <w:r>
              <w:rPr>
                <w:rFonts w:hint="default" w:ascii="宋体" w:hAnsi="宋体" w:eastAsia="宋体" w:cs="宋体"/>
                <w:color w:val="auto"/>
                <w:sz w:val="24"/>
                <w:szCs w:val="24"/>
              </w:rPr>
              <w:t>减少化肥投入</w:t>
            </w:r>
            <w:r>
              <w:rPr>
                <w:rFonts w:hint="eastAsia" w:ascii="宋体" w:hAnsi="宋体" w:eastAsia="宋体" w:cs="宋体"/>
                <w:color w:val="auto"/>
                <w:sz w:val="24"/>
                <w:szCs w:val="24"/>
                <w:lang w:eastAsia="zh-CN"/>
              </w:rPr>
              <w:t>，</w:t>
            </w:r>
            <w:r>
              <w:rPr>
                <w:rFonts w:hint="eastAsia" w:ascii="宋体" w:hAnsi="宋体" w:cs="宋体"/>
                <w:color w:val="auto"/>
                <w:sz w:val="24"/>
                <w:szCs w:val="24"/>
                <w:lang w:val="en-US" w:eastAsia="zh-CN"/>
              </w:rPr>
              <w:t>化肥用量的减少可减小入库污染物，有利于周边地表水体改善，土地肥力提升也有利于农作物生长。</w:t>
            </w:r>
          </w:p>
          <w:p>
            <w:pPr>
              <w:keepNext w:val="0"/>
              <w:keepLines w:val="0"/>
              <w:suppressLineNumbers w:val="0"/>
              <w:spacing w:before="0" w:beforeAutospacing="0" w:after="0" w:afterAutospacing="0" w:line="360" w:lineRule="auto"/>
              <w:ind w:left="0" w:right="0" w:firstLine="480" w:firstLineChars="200"/>
              <w:rPr>
                <w:rFonts w:hint="default" w:eastAsia="宋体"/>
                <w:color w:val="auto"/>
                <w:sz w:val="24"/>
                <w:szCs w:val="20"/>
                <w:lang w:val="en-US" w:eastAsia="zh-CN"/>
              </w:rPr>
            </w:pPr>
            <w:r>
              <w:rPr>
                <w:rFonts w:hint="eastAsia"/>
                <w:color w:val="auto"/>
                <w:sz w:val="24"/>
                <w:szCs w:val="20"/>
                <w:lang w:eastAsia="zh-CN"/>
              </w:rPr>
              <w:t>（</w:t>
            </w:r>
            <w:r>
              <w:rPr>
                <w:rFonts w:hint="eastAsia"/>
                <w:color w:val="auto"/>
                <w:sz w:val="24"/>
                <w:szCs w:val="20"/>
                <w:lang w:val="en-US" w:eastAsia="zh-CN"/>
              </w:rPr>
              <w:t>4</w:t>
            </w:r>
            <w:r>
              <w:rPr>
                <w:rFonts w:hint="eastAsia"/>
                <w:color w:val="auto"/>
                <w:sz w:val="24"/>
                <w:szCs w:val="20"/>
                <w:lang w:eastAsia="zh-CN"/>
              </w:rPr>
              <w:t>）</w:t>
            </w:r>
            <w:r>
              <w:rPr>
                <w:rFonts w:hint="eastAsia"/>
                <w:color w:val="auto"/>
                <w:sz w:val="24"/>
                <w:szCs w:val="20"/>
                <w:lang w:val="en-US" w:eastAsia="zh-CN"/>
              </w:rPr>
              <w:t>埂堤工程、</w:t>
            </w:r>
            <w:r>
              <w:rPr>
                <w:rFonts w:hint="eastAsia"/>
                <w:color w:val="auto"/>
                <w:sz w:val="24"/>
                <w:szCs w:val="20"/>
                <w:lang w:eastAsia="zh-CN"/>
              </w:rPr>
              <w:t>滨岸带工程、生态绿岛工程</w:t>
            </w:r>
            <w:r>
              <w:rPr>
                <w:rFonts w:hint="eastAsia"/>
                <w:color w:val="auto"/>
                <w:sz w:val="24"/>
                <w:szCs w:val="20"/>
                <w:lang w:val="en-US" w:eastAsia="zh-CN"/>
              </w:rPr>
              <w:t>的生态环境影响分析</w:t>
            </w:r>
          </w:p>
          <w:p>
            <w:pPr>
              <w:keepNext w:val="0"/>
              <w:keepLines w:val="0"/>
              <w:suppressLineNumbers w:val="0"/>
              <w:spacing w:before="0" w:beforeAutospacing="0" w:after="0" w:afterAutospacing="0" w:line="360" w:lineRule="auto"/>
              <w:ind w:left="0" w:right="0" w:firstLine="480" w:firstLineChars="200"/>
              <w:rPr>
                <w:rFonts w:hint="default"/>
                <w:color w:val="auto"/>
                <w:sz w:val="24"/>
                <w:szCs w:val="20"/>
                <w:lang w:val="en-US" w:eastAsia="zh-CN"/>
              </w:rPr>
            </w:pPr>
            <w:r>
              <w:rPr>
                <w:rFonts w:hint="eastAsia"/>
                <w:color w:val="auto"/>
                <w:sz w:val="24"/>
                <w:szCs w:val="20"/>
                <w:lang w:val="en-US" w:eastAsia="zh-CN"/>
              </w:rPr>
              <w:t>埂堤工程的建设有利洋派水库埂堤的稳定，同时</w:t>
            </w:r>
            <w:r>
              <w:rPr>
                <w:rFonts w:hint="eastAsia" w:cs="Times New Roman"/>
                <w:b w:val="0"/>
                <w:bCs w:val="0"/>
                <w:color w:val="auto"/>
                <w:kern w:val="0"/>
                <w:sz w:val="24"/>
                <w:szCs w:val="24"/>
                <w:highlight w:val="none"/>
                <w:lang w:val="en-US" w:eastAsia="zh-CN"/>
              </w:rPr>
              <w:t>主要依靠新建埂堤布置</w:t>
            </w:r>
            <w:r>
              <w:rPr>
                <w:rFonts w:hint="eastAsia"/>
                <w:color w:val="auto"/>
                <w:sz w:val="24"/>
                <w:szCs w:val="20"/>
                <w:lang w:val="en-US" w:eastAsia="zh-CN"/>
              </w:rPr>
              <w:t>的</w:t>
            </w:r>
            <w:r>
              <w:rPr>
                <w:rFonts w:hint="eastAsia"/>
                <w:color w:val="auto"/>
                <w:sz w:val="24"/>
                <w:szCs w:val="20"/>
                <w:lang w:eastAsia="zh-CN"/>
              </w:rPr>
              <w:t>滨岸带工程</w:t>
            </w:r>
            <w:r>
              <w:rPr>
                <w:rFonts w:hint="eastAsia"/>
                <w:color w:val="auto"/>
                <w:sz w:val="24"/>
                <w:szCs w:val="20"/>
                <w:lang w:val="en-US" w:eastAsia="zh-CN"/>
              </w:rPr>
              <w:t>的实施也有利于增加生物种类，吸引动物栖息。人工岛建设也有利于增加生物种类，有利于吸引鸟类等动物栖息。</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highlight w:val="none"/>
                <w:lang w:val="en-US" w:eastAsia="zh-CN"/>
              </w:rPr>
            </w:pPr>
            <w:r>
              <w:rPr>
                <w:rFonts w:hint="default"/>
                <w:color w:val="auto"/>
                <w:sz w:val="24"/>
                <w:szCs w:val="20"/>
              </w:rPr>
              <w:t>总体而言，项目实施将使水库</w:t>
            </w:r>
            <w:r>
              <w:rPr>
                <w:rFonts w:hint="eastAsia"/>
                <w:color w:val="auto"/>
                <w:sz w:val="24"/>
                <w:szCs w:val="20"/>
                <w:lang w:val="en-US" w:eastAsia="zh-CN"/>
              </w:rPr>
              <w:t>及入库河道</w:t>
            </w:r>
            <w:r>
              <w:rPr>
                <w:rFonts w:hint="default"/>
                <w:color w:val="auto"/>
                <w:sz w:val="24"/>
                <w:szCs w:val="20"/>
              </w:rPr>
              <w:t>的水生生态环境得到改善，生物量和净生产量会有所提高，</w:t>
            </w:r>
            <w:r>
              <w:rPr>
                <w:rFonts w:hint="eastAsia"/>
                <w:color w:val="auto"/>
                <w:sz w:val="24"/>
                <w:szCs w:val="20"/>
                <w:lang w:val="en-US" w:eastAsia="zh-CN"/>
              </w:rPr>
              <w:t>周边区域的</w:t>
            </w:r>
            <w:r>
              <w:rPr>
                <w:rFonts w:hint="default"/>
                <w:color w:val="auto"/>
                <w:sz w:val="24"/>
                <w:szCs w:val="20"/>
              </w:rPr>
              <w:t>生物多样性和异质性增加，生态系统结构更完整。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7" w:hRule="atLeast"/>
          <w:jc w:val="center"/>
        </w:trPr>
        <w:tc>
          <w:tcPr>
            <w:tcW w:w="755" w:type="dxa"/>
            <w:noWrap w:val="0"/>
            <w:vAlign w:val="center"/>
          </w:tcPr>
          <w:p>
            <w:pPr>
              <w:pStyle w:val="28"/>
              <w:keepNext w:val="0"/>
              <w:keepLines w:val="0"/>
              <w:suppressLineNumbers w:val="0"/>
              <w:adjustRightInd w:val="0"/>
              <w:snapToGrid w:val="0"/>
              <w:spacing w:before="0" w:beforeAutospacing="0" w:after="0" w:afterAutospacing="0"/>
              <w:ind w:left="0" w:right="0"/>
              <w:jc w:val="center"/>
              <w:rPr>
                <w:rFonts w:hint="default" w:cs="宋体"/>
                <w:bCs/>
                <w:color w:val="auto"/>
                <w:kern w:val="2"/>
                <w:sz w:val="24"/>
                <w:szCs w:val="24"/>
                <w:highlight w:val="none"/>
              </w:rPr>
            </w:pPr>
            <w:r>
              <w:rPr>
                <w:rFonts w:hint="eastAsia" w:cs="宋体"/>
                <w:bCs/>
                <w:color w:val="auto"/>
                <w:kern w:val="2"/>
                <w:sz w:val="24"/>
                <w:szCs w:val="24"/>
                <w:highlight w:val="none"/>
              </w:rPr>
              <w:t>选址选线环境合理性分析</w:t>
            </w:r>
          </w:p>
        </w:tc>
        <w:tc>
          <w:tcPr>
            <w:tcW w:w="8453" w:type="dxa"/>
            <w:noWrap w:val="0"/>
            <w:vAlign w:val="top"/>
          </w:tcPr>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lang w:val="en-US" w:eastAsia="zh-CN"/>
              </w:rPr>
            </w:pPr>
            <w:r>
              <w:rPr>
                <w:rFonts w:hint="eastAsia" w:ascii="黑体" w:hAnsi="黑体" w:eastAsia="黑体" w:cs="黑体"/>
                <w:color w:val="auto"/>
                <w:sz w:val="24"/>
                <w:highlight w:val="none"/>
                <w:lang w:val="en-US" w:eastAsia="zh-CN"/>
              </w:rPr>
              <w:t>（一）陆上清淤的可行性分析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根据洋派水库近五年以来供水统计，水库平均每年需供水约1100万m³，因此，在本项目施工期间，考虑各引水区暂停引水，由引水区的水库暂时替代洋派水库的灌溉功能。同时</w:t>
            </w:r>
            <w:r>
              <w:rPr>
                <w:rFonts w:hint="eastAsia" w:cs="Times New Roman"/>
                <w:b w:val="0"/>
                <w:bCs w:val="0"/>
                <w:color w:val="auto"/>
                <w:kern w:val="0"/>
                <w:sz w:val="24"/>
                <w:szCs w:val="24"/>
                <w:highlight w:val="none"/>
                <w:lang w:val="en-US" w:eastAsia="zh-CN"/>
              </w:rPr>
              <w:t>根据洋派水库管理所提供的洋派水库2021年10月～2022年5月放水计划（见表），可得洋派水库各月对应水位高程</w:t>
            </w:r>
            <w:r>
              <w:rPr>
                <w:rFonts w:hint="default" w:ascii="Times New Roman" w:hAnsi="Times New Roman" w:eastAsia="宋体" w:cs="Times New Roman"/>
                <w:color w:val="auto"/>
                <w:sz w:val="24"/>
                <w:highlight w:val="none"/>
                <w:lang w:val="en-US" w:eastAsia="zh-CN"/>
              </w:rPr>
              <w:t>，可知洋派水库在5月底，即汛期到来之前可将水位降低至1883.50m。</w:t>
            </w:r>
            <w:r>
              <w:rPr>
                <w:rFonts w:hint="eastAsia" w:cs="Times New Roman"/>
                <w:color w:val="auto"/>
                <w:sz w:val="24"/>
                <w:highlight w:val="none"/>
                <w:lang w:val="en-US" w:eastAsia="zh-CN"/>
              </w:rPr>
              <w:t>因此，</w:t>
            </w:r>
            <w:r>
              <w:rPr>
                <w:rFonts w:hint="eastAsia" w:cs="Times New Roman"/>
                <w:b w:val="0"/>
                <w:bCs w:val="0"/>
                <w:color w:val="auto"/>
                <w:kern w:val="0"/>
                <w:sz w:val="24"/>
                <w:szCs w:val="24"/>
                <w:highlight w:val="none"/>
                <w:lang w:val="en-US" w:eastAsia="zh-CN"/>
              </w:rPr>
              <w:t>洋派水库</w:t>
            </w:r>
            <w:r>
              <w:rPr>
                <w:rFonts w:hint="eastAsia" w:cs="Times New Roman"/>
                <w:color w:val="auto"/>
                <w:sz w:val="24"/>
                <w:highlight w:val="none"/>
                <w:lang w:val="en-US" w:eastAsia="zh-CN"/>
              </w:rPr>
              <w:t>陆上清淤可行。</w:t>
            </w:r>
          </w:p>
          <w:p>
            <w:pPr>
              <w:keepNext w:val="0"/>
              <w:keepLines w:val="0"/>
              <w:suppressLineNumbers w:val="0"/>
              <w:spacing w:before="0" w:beforeAutospacing="0" w:after="0" w:afterAutospacing="0" w:line="360" w:lineRule="auto"/>
              <w:ind w:left="0" w:right="0"/>
              <w:jc w:val="center"/>
              <w:rPr>
                <w:rFonts w:hint="default" w:eastAsia="黑体" w:cs="Times New Roman"/>
                <w:b w:val="0"/>
                <w:bCs w:val="0"/>
                <w:color w:val="auto"/>
                <w:kern w:val="0"/>
                <w:sz w:val="24"/>
                <w:szCs w:val="24"/>
                <w:highlight w:val="none"/>
                <w:lang w:val="en-US" w:eastAsia="zh-CN"/>
              </w:rPr>
            </w:pPr>
            <w:r>
              <w:rPr>
                <w:rFonts w:hint="default" w:ascii="Times New Roman" w:hAnsi="Times New Roman" w:eastAsia="黑体" w:cs="Times New Roman"/>
                <w:b w:val="0"/>
                <w:bCs/>
                <w:color w:val="auto"/>
                <w:sz w:val="21"/>
                <w:szCs w:val="16"/>
                <w:highlight w:val="none"/>
              </w:rPr>
              <w:t>表</w:t>
            </w:r>
            <w:r>
              <w:rPr>
                <w:rFonts w:hint="eastAsia" w:eastAsia="黑体" w:cs="Times New Roman"/>
                <w:b w:val="0"/>
                <w:bCs/>
                <w:color w:val="auto"/>
                <w:sz w:val="21"/>
                <w:szCs w:val="16"/>
                <w:highlight w:val="none"/>
                <w:lang w:val="en-US" w:eastAsia="zh-CN"/>
              </w:rPr>
              <w:t xml:space="preserve">4.11 </w:t>
            </w:r>
            <w:r>
              <w:rPr>
                <w:rFonts w:hint="eastAsia" w:ascii="Times New Roman" w:hAnsi="Times New Roman" w:eastAsia="黑体" w:cs="Times New Roman"/>
                <w:b w:val="0"/>
                <w:bCs/>
                <w:color w:val="auto"/>
                <w:sz w:val="21"/>
                <w:szCs w:val="16"/>
                <w:highlight w:val="none"/>
                <w:lang w:val="en-US" w:eastAsia="zh-CN"/>
              </w:rPr>
              <w:t>洋派水库放水计划</w:t>
            </w:r>
          </w:p>
          <w:tbl>
            <w:tblPr>
              <w:tblStyle w:val="13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37"/>
              <w:gridCol w:w="3086"/>
              <w:gridCol w:w="33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184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r>
                    <w:rPr>
                      <w:rFonts w:hint="default" w:ascii="Times New Roman" w:hAnsi="Times New Roman" w:eastAsia="宋体" w:cs="Times New Roman"/>
                      <w:b w:val="0"/>
                      <w:bCs w:val="0"/>
                      <w:color w:val="auto"/>
                      <w:sz w:val="21"/>
                    </w:rPr>
                    <w:t>月份</w:t>
                  </w:r>
                </w:p>
              </w:tc>
              <w:tc>
                <w:tcPr>
                  <w:tcW w:w="30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r>
                    <w:rPr>
                      <w:rFonts w:hint="default" w:ascii="Times New Roman" w:hAnsi="Times New Roman" w:eastAsia="宋体" w:cs="Times New Roman"/>
                      <w:b w:val="0"/>
                      <w:bCs w:val="0"/>
                      <w:color w:val="auto"/>
                      <w:sz w:val="21"/>
                    </w:rPr>
                    <w:t>对应水位高程</w:t>
                  </w:r>
                  <w:r>
                    <w:rPr>
                      <w:rFonts w:hint="eastAsia" w:cs="Times New Roman"/>
                      <w:b w:val="0"/>
                      <w:bCs w:val="0"/>
                      <w:color w:val="auto"/>
                      <w:sz w:val="21"/>
                      <w:lang w:eastAsia="zh-CN"/>
                    </w:rPr>
                    <w:t>（</w:t>
                  </w:r>
                  <w:r>
                    <w:rPr>
                      <w:rFonts w:hint="default" w:ascii="Times New Roman" w:hAnsi="Times New Roman" w:eastAsia="宋体" w:cs="Times New Roman"/>
                      <w:b w:val="0"/>
                      <w:bCs w:val="0"/>
                      <w:color w:val="auto"/>
                      <w:sz w:val="21"/>
                    </w:rPr>
                    <w:t>m)</w:t>
                  </w:r>
                </w:p>
              </w:tc>
              <w:tc>
                <w:tcPr>
                  <w:tcW w:w="33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r>
                    <w:rPr>
                      <w:rFonts w:hint="default" w:ascii="Times New Roman" w:hAnsi="Times New Roman" w:eastAsia="宋体" w:cs="Times New Roman"/>
                      <w:b w:val="0"/>
                      <w:bCs w:val="0"/>
                      <w:color w:val="auto"/>
                      <w:sz w:val="21"/>
                    </w:rPr>
                    <w:t>月底库容</w:t>
                  </w:r>
                  <w:r>
                    <w:rPr>
                      <w:rFonts w:hint="eastAsia" w:cs="Times New Roman"/>
                      <w:b w:val="0"/>
                      <w:bCs w:val="0"/>
                      <w:color w:val="auto"/>
                      <w:sz w:val="21"/>
                      <w:lang w:eastAsia="zh-CN"/>
                    </w:rPr>
                    <w:t>（</w:t>
                  </w:r>
                  <w:r>
                    <w:rPr>
                      <w:rFonts w:hint="default" w:ascii="Times New Roman" w:hAnsi="Times New Roman" w:eastAsia="宋体" w:cs="Times New Roman"/>
                      <w:b w:val="0"/>
                      <w:bCs w:val="0"/>
                      <w:color w:val="auto"/>
                      <w:sz w:val="21"/>
                    </w:rPr>
                    <w:t>万m³)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184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r>
                    <w:rPr>
                      <w:rFonts w:hint="default" w:ascii="Times New Roman" w:hAnsi="Times New Roman" w:eastAsia="宋体" w:cs="Times New Roman"/>
                      <w:b w:val="0"/>
                      <w:bCs w:val="0"/>
                      <w:color w:val="auto"/>
                      <w:sz w:val="21"/>
                    </w:rPr>
                    <w:t>10</w:t>
                  </w:r>
                </w:p>
              </w:tc>
              <w:tc>
                <w:tcPr>
                  <w:tcW w:w="30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r>
                    <w:rPr>
                      <w:rFonts w:hint="default" w:ascii="Times New Roman" w:hAnsi="Times New Roman" w:eastAsia="宋体" w:cs="Times New Roman"/>
                      <w:b w:val="0"/>
                      <w:bCs w:val="0"/>
                      <w:color w:val="auto"/>
                      <w:sz w:val="21"/>
                    </w:rPr>
                    <w:t>1886.80</w:t>
                  </w:r>
                </w:p>
              </w:tc>
              <w:tc>
                <w:tcPr>
                  <w:tcW w:w="33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r>
                    <w:rPr>
                      <w:rFonts w:hint="default" w:ascii="Times New Roman" w:hAnsi="Times New Roman" w:eastAsia="宋体" w:cs="Times New Roman"/>
                      <w:b w:val="0"/>
                      <w:bCs w:val="0"/>
                      <w:color w:val="auto"/>
                      <w:sz w:val="21"/>
                    </w:rPr>
                    <w:t>1291.64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4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r>
                    <w:rPr>
                      <w:rFonts w:hint="default" w:ascii="Times New Roman" w:hAnsi="Times New Roman" w:eastAsia="宋体" w:cs="Times New Roman"/>
                      <w:b w:val="0"/>
                      <w:bCs w:val="0"/>
                      <w:color w:val="auto"/>
                      <w:sz w:val="21"/>
                    </w:rPr>
                    <w:t>11</w:t>
                  </w:r>
                </w:p>
              </w:tc>
              <w:tc>
                <w:tcPr>
                  <w:tcW w:w="30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r>
                    <w:rPr>
                      <w:rFonts w:hint="default" w:ascii="Times New Roman" w:hAnsi="Times New Roman" w:eastAsia="宋体" w:cs="Times New Roman"/>
                      <w:b w:val="0"/>
                      <w:bCs w:val="0"/>
                      <w:color w:val="auto"/>
                      <w:sz w:val="21"/>
                    </w:rPr>
                    <w:t>1886.35</w:t>
                  </w:r>
                </w:p>
              </w:tc>
              <w:tc>
                <w:tcPr>
                  <w:tcW w:w="33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r>
                    <w:rPr>
                      <w:rFonts w:hint="default" w:ascii="Times New Roman" w:hAnsi="Times New Roman" w:eastAsia="宋体" w:cs="Times New Roman"/>
                      <w:b w:val="0"/>
                      <w:bCs w:val="0"/>
                      <w:color w:val="auto"/>
                      <w:sz w:val="21"/>
                    </w:rPr>
                    <w:t>1147.65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184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r>
                    <w:rPr>
                      <w:rFonts w:hint="default" w:ascii="Times New Roman" w:hAnsi="Times New Roman" w:eastAsia="宋体" w:cs="Times New Roman"/>
                      <w:b w:val="0"/>
                      <w:bCs w:val="0"/>
                      <w:color w:val="auto"/>
                      <w:sz w:val="21"/>
                    </w:rPr>
                    <w:t>12</w:t>
                  </w:r>
                </w:p>
              </w:tc>
              <w:tc>
                <w:tcPr>
                  <w:tcW w:w="30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r>
                    <w:rPr>
                      <w:rFonts w:hint="default" w:ascii="Times New Roman" w:hAnsi="Times New Roman" w:eastAsia="宋体" w:cs="Times New Roman"/>
                      <w:b w:val="0"/>
                      <w:bCs w:val="0"/>
                      <w:color w:val="auto"/>
                      <w:sz w:val="21"/>
                    </w:rPr>
                    <w:t>1886.05</w:t>
                  </w:r>
                </w:p>
              </w:tc>
              <w:tc>
                <w:tcPr>
                  <w:tcW w:w="33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r>
                    <w:rPr>
                      <w:rFonts w:hint="default" w:ascii="Times New Roman" w:hAnsi="Times New Roman" w:eastAsia="宋体" w:cs="Times New Roman"/>
                      <w:b w:val="0"/>
                      <w:bCs w:val="0"/>
                      <w:color w:val="auto"/>
                      <w:sz w:val="21"/>
                    </w:rPr>
                    <w:t>1051.63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4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r>
                    <w:rPr>
                      <w:rFonts w:hint="default" w:ascii="Times New Roman" w:hAnsi="Times New Roman" w:eastAsia="宋体" w:cs="Times New Roman"/>
                      <w:b w:val="0"/>
                      <w:bCs w:val="0"/>
                      <w:color w:val="auto"/>
                      <w:sz w:val="21"/>
                    </w:rPr>
                    <w:t>1</w:t>
                  </w:r>
                </w:p>
              </w:tc>
              <w:tc>
                <w:tcPr>
                  <w:tcW w:w="30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r>
                    <w:rPr>
                      <w:rFonts w:hint="default" w:ascii="Times New Roman" w:hAnsi="Times New Roman" w:eastAsia="宋体" w:cs="Times New Roman"/>
                      <w:b w:val="0"/>
                      <w:bCs w:val="0"/>
                      <w:color w:val="auto"/>
                      <w:sz w:val="21"/>
                    </w:rPr>
                    <w:t>1885.55</w:t>
                  </w:r>
                </w:p>
              </w:tc>
              <w:tc>
                <w:tcPr>
                  <w:tcW w:w="33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r>
                    <w:rPr>
                      <w:rFonts w:hint="default" w:ascii="Times New Roman" w:hAnsi="Times New Roman" w:eastAsia="宋体" w:cs="Times New Roman"/>
                      <w:b w:val="0"/>
                      <w:bCs w:val="0"/>
                      <w:color w:val="auto"/>
                      <w:sz w:val="21"/>
                    </w:rPr>
                    <w:t>905.93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184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r>
                    <w:rPr>
                      <w:rFonts w:hint="default" w:ascii="Times New Roman" w:hAnsi="Times New Roman" w:eastAsia="宋体" w:cs="Times New Roman"/>
                      <w:b w:val="0"/>
                      <w:bCs w:val="0"/>
                      <w:color w:val="auto"/>
                      <w:sz w:val="21"/>
                    </w:rPr>
                    <w:t>2</w:t>
                  </w:r>
                </w:p>
              </w:tc>
              <w:tc>
                <w:tcPr>
                  <w:tcW w:w="30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r>
                    <w:rPr>
                      <w:rFonts w:hint="default" w:ascii="Times New Roman" w:hAnsi="Times New Roman" w:eastAsia="宋体" w:cs="Times New Roman"/>
                      <w:b w:val="0"/>
                      <w:bCs w:val="0"/>
                      <w:color w:val="auto"/>
                      <w:sz w:val="21"/>
                    </w:rPr>
                    <w:t>1885.10</w:t>
                  </w:r>
                </w:p>
              </w:tc>
              <w:tc>
                <w:tcPr>
                  <w:tcW w:w="33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r>
                    <w:rPr>
                      <w:rFonts w:hint="default" w:ascii="Times New Roman" w:hAnsi="Times New Roman" w:eastAsia="宋体" w:cs="Times New Roman"/>
                      <w:b w:val="0"/>
                      <w:bCs w:val="0"/>
                      <w:color w:val="auto"/>
                      <w:sz w:val="21"/>
                    </w:rPr>
                    <w:t>776.27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184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r>
                    <w:rPr>
                      <w:rFonts w:hint="default" w:ascii="Times New Roman" w:hAnsi="Times New Roman" w:eastAsia="宋体" w:cs="Times New Roman"/>
                      <w:b w:val="0"/>
                      <w:bCs w:val="0"/>
                      <w:color w:val="auto"/>
                      <w:sz w:val="21"/>
                    </w:rPr>
                    <w:t>3</w:t>
                  </w:r>
                </w:p>
              </w:tc>
              <w:tc>
                <w:tcPr>
                  <w:tcW w:w="30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r>
                    <w:rPr>
                      <w:rFonts w:hint="default" w:ascii="Times New Roman" w:hAnsi="Times New Roman" w:eastAsia="宋体" w:cs="Times New Roman"/>
                      <w:b w:val="0"/>
                      <w:bCs w:val="0"/>
                      <w:color w:val="auto"/>
                      <w:sz w:val="21"/>
                    </w:rPr>
                    <w:t>1884.65</w:t>
                  </w:r>
                </w:p>
              </w:tc>
              <w:tc>
                <w:tcPr>
                  <w:tcW w:w="33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r>
                    <w:rPr>
                      <w:rFonts w:hint="default" w:ascii="Times New Roman" w:hAnsi="Times New Roman" w:eastAsia="宋体" w:cs="Times New Roman"/>
                      <w:b w:val="0"/>
                      <w:bCs w:val="0"/>
                      <w:color w:val="auto"/>
                      <w:sz w:val="21"/>
                    </w:rPr>
                    <w:t>662.39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4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r>
                    <w:rPr>
                      <w:rFonts w:hint="default" w:ascii="Times New Roman" w:hAnsi="Times New Roman" w:eastAsia="宋体" w:cs="Times New Roman"/>
                      <w:b w:val="0"/>
                      <w:bCs w:val="0"/>
                      <w:color w:val="auto"/>
                      <w:sz w:val="21"/>
                    </w:rPr>
                    <w:t>4</w:t>
                  </w:r>
                </w:p>
              </w:tc>
              <w:tc>
                <w:tcPr>
                  <w:tcW w:w="30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r>
                    <w:rPr>
                      <w:rFonts w:hint="default" w:ascii="Times New Roman" w:hAnsi="Times New Roman" w:eastAsia="宋体" w:cs="Times New Roman"/>
                      <w:b w:val="0"/>
                      <w:bCs w:val="0"/>
                      <w:color w:val="auto"/>
                      <w:sz w:val="21"/>
                    </w:rPr>
                    <w:t>1884.00</w:t>
                  </w:r>
                </w:p>
              </w:tc>
              <w:tc>
                <w:tcPr>
                  <w:tcW w:w="33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r>
                    <w:rPr>
                      <w:rFonts w:hint="default" w:ascii="Times New Roman" w:hAnsi="Times New Roman" w:eastAsia="宋体" w:cs="Times New Roman"/>
                      <w:b w:val="0"/>
                      <w:bCs w:val="0"/>
                      <w:color w:val="auto"/>
                      <w:sz w:val="21"/>
                    </w:rPr>
                    <w:t>504.51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184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r>
                    <w:rPr>
                      <w:rFonts w:hint="default" w:ascii="Times New Roman" w:hAnsi="Times New Roman" w:eastAsia="宋体" w:cs="Times New Roman"/>
                      <w:b w:val="0"/>
                      <w:bCs w:val="0"/>
                      <w:color w:val="auto"/>
                      <w:sz w:val="21"/>
                    </w:rPr>
                    <w:t>5</w:t>
                  </w:r>
                </w:p>
              </w:tc>
              <w:tc>
                <w:tcPr>
                  <w:tcW w:w="309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r>
                    <w:rPr>
                      <w:rFonts w:hint="default" w:ascii="Times New Roman" w:hAnsi="Times New Roman" w:eastAsia="宋体" w:cs="Times New Roman"/>
                      <w:b w:val="0"/>
                      <w:bCs w:val="0"/>
                      <w:color w:val="auto"/>
                      <w:sz w:val="21"/>
                    </w:rPr>
                    <w:t>1883.50</w:t>
                  </w:r>
                </w:p>
              </w:tc>
              <w:tc>
                <w:tcPr>
                  <w:tcW w:w="33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r>
                    <w:rPr>
                      <w:rFonts w:hint="default" w:ascii="Times New Roman" w:hAnsi="Times New Roman" w:eastAsia="宋体" w:cs="Times New Roman"/>
                      <w:b w:val="0"/>
                      <w:bCs w:val="0"/>
                      <w:color w:val="auto"/>
                      <w:sz w:val="21"/>
                    </w:rPr>
                    <w:t>409.10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336"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b w:val="0"/>
                      <w:bCs w:val="0"/>
                      <w:color w:val="auto"/>
                      <w:sz w:val="21"/>
                    </w:rPr>
                  </w:pPr>
                  <w:r>
                    <w:rPr>
                      <w:rFonts w:hint="default" w:ascii="Times New Roman" w:hAnsi="Times New Roman" w:eastAsia="宋体" w:cs="Times New Roman"/>
                      <w:b w:val="0"/>
                      <w:bCs w:val="0"/>
                      <w:color w:val="auto"/>
                      <w:sz w:val="21"/>
                    </w:rPr>
                    <w:t>注：2021年10月实测现状水位为1886.80m。</w:t>
                  </w:r>
                </w:p>
              </w:tc>
            </w:tr>
          </w:tbl>
          <w:p>
            <w:pPr>
              <w:keepNext w:val="0"/>
              <w:keepLines w:val="0"/>
              <w:suppressLineNumbers w:val="0"/>
              <w:spacing w:before="0" w:beforeAutospacing="0" w:after="0" w:afterAutospacing="0" w:line="360" w:lineRule="auto"/>
              <w:ind w:left="0" w:right="0" w:firstLine="480" w:firstLineChars="200"/>
              <w:rPr>
                <w:rFonts w:hint="default"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（二）淤泥自然脱水干化的可行性分析</w:t>
            </w:r>
          </w:p>
          <w:p>
            <w:pPr>
              <w:keepNext w:val="0"/>
              <w:keepLines w:val="0"/>
              <w:suppressLineNumbers w:val="0"/>
              <w:spacing w:before="0" w:beforeAutospacing="0" w:after="0" w:afterAutospacing="0" w:line="360" w:lineRule="auto"/>
              <w:ind w:left="0" w:right="0" w:firstLine="480" w:firstLineChars="200"/>
              <w:rPr>
                <w:rFonts w:hint="eastAsia" w:ascii="宋体" w:hAnsi="宋体" w:cs="宋体"/>
                <w:bCs/>
                <w:color w:val="auto"/>
                <w:sz w:val="24"/>
                <w:szCs w:val="24"/>
                <w:highlight w:val="none"/>
                <w:lang w:val="en-US" w:eastAsia="zh-CN"/>
              </w:rPr>
            </w:pPr>
            <w:r>
              <w:rPr>
                <w:rFonts w:hint="eastAsia" w:cs="Times New Roman"/>
                <w:b w:val="0"/>
                <w:bCs w:val="0"/>
                <w:color w:val="auto"/>
                <w:kern w:val="0"/>
                <w:sz w:val="24"/>
                <w:szCs w:val="24"/>
                <w:highlight w:val="none"/>
                <w:lang w:val="en-US" w:eastAsia="zh-CN"/>
              </w:rPr>
              <w:t>根据可研报告，清淤工程安排在旱季，</w:t>
            </w:r>
            <w:r>
              <w:rPr>
                <w:rFonts w:hint="eastAsia" w:ascii="Times New Roman" w:hAnsi="Times New Roman" w:cs="Times New Roman"/>
                <w:b w:val="0"/>
                <w:bCs w:val="0"/>
                <w:color w:val="auto"/>
                <w:kern w:val="0"/>
                <w:sz w:val="24"/>
                <w:szCs w:val="24"/>
                <w:highlight w:val="none"/>
                <w:lang w:val="en-US" w:eastAsia="zh-CN"/>
              </w:rPr>
              <w:t>陆地清淤区平均每隔100m～150m设导流、排水沟，</w:t>
            </w:r>
            <w:r>
              <w:rPr>
                <w:rFonts w:hint="eastAsia" w:cs="Times New Roman"/>
                <w:b w:val="0"/>
                <w:bCs w:val="0"/>
                <w:color w:val="auto"/>
                <w:kern w:val="0"/>
                <w:sz w:val="24"/>
                <w:szCs w:val="24"/>
                <w:highlight w:val="none"/>
                <w:lang w:val="en-US" w:eastAsia="zh-CN"/>
              </w:rPr>
              <w:t>在原位进行自然干化，</w:t>
            </w:r>
            <w:r>
              <w:rPr>
                <w:rFonts w:hint="eastAsia" w:ascii="Times New Roman" w:hAnsi="Times New Roman" w:cs="Times New Roman"/>
                <w:b w:val="0"/>
                <w:bCs w:val="0"/>
                <w:color w:val="auto"/>
                <w:kern w:val="0"/>
                <w:sz w:val="24"/>
                <w:szCs w:val="24"/>
                <w:highlight w:val="none"/>
                <w:lang w:val="en-US" w:eastAsia="zh-CN"/>
              </w:rPr>
              <w:t>清淤时污泥</w:t>
            </w:r>
            <w:r>
              <w:rPr>
                <w:rFonts w:hint="eastAsia" w:cs="Times New Roman"/>
                <w:b w:val="0"/>
                <w:bCs w:val="0"/>
                <w:color w:val="auto"/>
                <w:kern w:val="0"/>
                <w:sz w:val="24"/>
                <w:szCs w:val="24"/>
                <w:highlight w:val="none"/>
                <w:lang w:val="en-US" w:eastAsia="zh-CN"/>
              </w:rPr>
              <w:t>含水通过导流排水沟流入洋派水库和通过自然蒸发大大减少，可不设置干化场，</w:t>
            </w:r>
            <w:r>
              <w:rPr>
                <w:rFonts w:hint="eastAsia" w:eastAsia="新宋体" w:cs="Times New Roman"/>
                <w:color w:val="auto"/>
                <w:sz w:val="24"/>
                <w:highlight w:val="none"/>
                <w:lang w:val="en-US" w:eastAsia="zh-CN"/>
              </w:rPr>
              <w:t>减小了新增用地可能对环境造成的影响</w:t>
            </w:r>
            <w:r>
              <w:rPr>
                <w:rFonts w:hint="eastAsia" w:ascii="Times New Roman" w:hAnsi="Times New Roman" w:cs="Times New Roman"/>
                <w:b w:val="0"/>
                <w:bCs w:val="0"/>
                <w:color w:val="auto"/>
                <w:kern w:val="0"/>
                <w:sz w:val="24"/>
                <w:szCs w:val="24"/>
                <w:highlight w:val="none"/>
                <w:lang w:val="en-US" w:eastAsia="zh-CN"/>
              </w:rPr>
              <w:t>。</w:t>
            </w:r>
            <w:r>
              <w:rPr>
                <w:rFonts w:hint="eastAsia" w:eastAsia="新宋体" w:cs="Times New Roman"/>
                <w:color w:val="auto"/>
                <w:sz w:val="24"/>
                <w:highlight w:val="none"/>
                <w:lang w:val="en-US" w:eastAsia="zh-CN"/>
              </w:rPr>
              <w:t>淤泥外运为</w:t>
            </w:r>
            <w:r>
              <w:rPr>
                <w:rFonts w:hint="eastAsia" w:cs="Times New Roman"/>
                <w:b w:val="0"/>
                <w:bCs w:val="0"/>
                <w:color w:val="auto"/>
                <w:kern w:val="0"/>
                <w:sz w:val="24"/>
                <w:szCs w:val="24"/>
                <w:highlight w:val="none"/>
                <w:lang w:val="en-US" w:eastAsia="zh-CN"/>
              </w:rPr>
              <w:t>待淤泥含水率降至50%以下，无多余沥水产生时，不会在外运过程造成污染，同时大部分农田改造区位于库区周边，人工岛位于库区，运输距离近</w:t>
            </w:r>
            <w:r>
              <w:rPr>
                <w:rFonts w:hint="eastAsia" w:ascii="Times New Roman" w:hAnsi="Times New Roman" w:cs="Times New Roman"/>
                <w:b w:val="0"/>
                <w:bCs w:val="0"/>
                <w:color w:val="auto"/>
                <w:kern w:val="0"/>
                <w:sz w:val="24"/>
                <w:szCs w:val="24"/>
                <w:highlight w:val="none"/>
                <w:lang w:val="en-US" w:eastAsia="zh-CN"/>
              </w:rPr>
              <w:t>。</w:t>
            </w:r>
            <w:r>
              <w:rPr>
                <w:rFonts w:hint="eastAsia" w:eastAsia="新宋体" w:cs="Times New Roman"/>
                <w:color w:val="auto"/>
                <w:sz w:val="24"/>
                <w:highlight w:val="none"/>
                <w:lang w:val="en-US" w:eastAsia="zh-CN"/>
              </w:rPr>
              <w:t>因此，从环境保护的角度分析，本工程的淤泥脱水采用自然脱水干化技术可行。</w:t>
            </w:r>
          </w:p>
          <w:p>
            <w:pPr>
              <w:keepNext w:val="0"/>
              <w:keepLines w:val="0"/>
              <w:suppressLineNumbers w:val="0"/>
              <w:spacing w:before="0" w:beforeAutospacing="0" w:after="0" w:afterAutospacing="0" w:line="360" w:lineRule="auto"/>
              <w:ind w:left="0" w:right="0" w:firstLine="480" w:firstLineChars="200"/>
              <w:rPr>
                <w:rFonts w:hint="default" w:ascii="宋体" w:hAnsi="宋体" w:eastAsia="宋体" w:cs="宋体"/>
                <w:bCs/>
                <w:color w:val="auto"/>
                <w:sz w:val="24"/>
                <w:szCs w:val="24"/>
                <w:highlight w:val="none"/>
                <w:lang w:val="en-US" w:eastAsia="zh-CN"/>
              </w:rPr>
            </w:pPr>
          </w:p>
        </w:tc>
      </w:tr>
    </w:tbl>
    <w:p>
      <w:pPr>
        <w:pStyle w:val="28"/>
        <w:jc w:val="center"/>
        <w:rPr>
          <w:rFonts w:ascii="黑体" w:hAnsi="黑体" w:eastAsia="黑体"/>
          <w:snapToGrid w:val="0"/>
          <w:color w:val="auto"/>
          <w:sz w:val="36"/>
          <w:szCs w:val="36"/>
          <w:highlight w:val="none"/>
        </w:rPr>
        <w:sectPr>
          <w:pgSz w:w="11906" w:h="16838"/>
          <w:pgMar w:top="1361" w:right="1417" w:bottom="1361" w:left="1417" w:header="851" w:footer="1077" w:gutter="0"/>
          <w:pgBorders>
            <w:top w:val="none" w:sz="0" w:space="0"/>
            <w:left w:val="none" w:sz="0" w:space="0"/>
            <w:bottom w:val="none" w:sz="0" w:space="0"/>
            <w:right w:val="none" w:sz="0" w:space="0"/>
          </w:pgBorders>
          <w:pgNumType w:fmt="decimal"/>
          <w:cols w:space="720" w:num="1"/>
          <w:docGrid w:linePitch="312" w:charSpace="0"/>
        </w:sectPr>
      </w:pPr>
    </w:p>
    <w:p>
      <w:pPr>
        <w:pStyle w:val="28"/>
        <w:keepNext w:val="0"/>
        <w:keepLines w:val="0"/>
        <w:pageBreakBefore w:val="0"/>
        <w:widowControl/>
        <w:kinsoku/>
        <w:wordWrap/>
        <w:overflowPunct/>
        <w:topLinePunct w:val="0"/>
        <w:autoSpaceDE/>
        <w:autoSpaceDN/>
        <w:bidi w:val="0"/>
        <w:adjustRightInd w:val="0"/>
        <w:snapToGrid w:val="0"/>
        <w:spacing w:before="313" w:beforeLines="100" w:beforeAutospacing="0" w:after="0" w:afterAutospacing="0" w:line="480" w:lineRule="auto"/>
        <w:jc w:val="center"/>
        <w:textAlignment w:val="auto"/>
        <w:outlineLvl w:val="0"/>
        <w:rPr>
          <w:rFonts w:hint="eastAsia" w:ascii="黑体" w:hAnsi="黑体" w:eastAsia="黑体"/>
          <w:snapToGrid w:val="0"/>
          <w:color w:val="auto"/>
          <w:sz w:val="30"/>
          <w:szCs w:val="30"/>
          <w:highlight w:val="none"/>
        </w:rPr>
      </w:pPr>
      <w:bookmarkStart w:id="12" w:name="_Toc27898"/>
      <w:r>
        <w:rPr>
          <w:rFonts w:hint="eastAsia" w:ascii="黑体" w:hAnsi="黑体" w:eastAsia="黑体"/>
          <w:snapToGrid w:val="0"/>
          <w:color w:val="auto"/>
          <w:sz w:val="30"/>
          <w:szCs w:val="30"/>
          <w:highlight w:val="none"/>
        </w:rPr>
        <w:t>五、主要生态环境保护措施</w:t>
      </w:r>
      <w:bookmarkEnd w:id="12"/>
    </w:p>
    <w:tbl>
      <w:tblPr>
        <w:tblStyle w:val="30"/>
        <w:tblW w:w="9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8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2" w:type="dxa"/>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Times New Roman"/>
                <w:bCs/>
                <w:color w:val="auto"/>
                <w:sz w:val="24"/>
                <w:szCs w:val="24"/>
                <w:highlight w:val="none"/>
              </w:rPr>
            </w:pPr>
            <w:r>
              <w:rPr>
                <w:rFonts w:hint="eastAsia" w:ascii="宋体" w:hAnsi="宋体" w:cs="宋体"/>
                <w:bCs/>
                <w:color w:val="auto"/>
                <w:spacing w:val="10"/>
                <w:sz w:val="24"/>
                <w:szCs w:val="24"/>
                <w:highlight w:val="none"/>
              </w:rPr>
              <w:t>施工期生态环境保护措施</w:t>
            </w:r>
          </w:p>
        </w:tc>
        <w:tc>
          <w:tcPr>
            <w:tcW w:w="8458" w:type="dxa"/>
            <w:noWrap w:val="0"/>
            <w:vAlign w:val="top"/>
          </w:tcPr>
          <w:p>
            <w:pPr>
              <w:pStyle w:val="10"/>
              <w:keepNext w:val="0"/>
              <w:keepLines w:val="0"/>
              <w:suppressLineNumbers w:val="0"/>
              <w:snapToGrid/>
              <w:spacing w:before="0" w:beforeAutospacing="0" w:after="0" w:afterAutospacing="0" w:line="360" w:lineRule="auto"/>
              <w:ind w:left="0" w:right="0" w:firstLine="506"/>
              <w:contextualSpacing/>
              <w:rPr>
                <w:rFonts w:hint="default" w:ascii="Times New Roman" w:hAnsi="Times New Roman" w:eastAsia="黑体" w:cs="Times New Roman"/>
                <w:b w:val="0"/>
                <w:bCs w:val="0"/>
                <w:color w:val="auto"/>
                <w:szCs w:val="24"/>
                <w:highlight w:val="none"/>
                <w:lang w:val="en-US" w:eastAsia="zh-CN"/>
              </w:rPr>
            </w:pPr>
            <w:r>
              <w:rPr>
                <w:rFonts w:hint="eastAsia" w:ascii="Times New Roman" w:hAnsi="Times New Roman" w:eastAsia="黑体" w:cs="Times New Roman"/>
                <w:b w:val="0"/>
                <w:bCs w:val="0"/>
                <w:color w:val="auto"/>
                <w:szCs w:val="24"/>
                <w:highlight w:val="none"/>
                <w:lang w:val="en-US" w:eastAsia="zh-CN"/>
              </w:rPr>
              <w:t>（</w:t>
            </w:r>
            <w:r>
              <w:rPr>
                <w:rFonts w:hint="eastAsia" w:eastAsia="黑体" w:cs="Times New Roman"/>
                <w:b w:val="0"/>
                <w:bCs w:val="0"/>
                <w:color w:val="auto"/>
                <w:szCs w:val="24"/>
                <w:highlight w:val="none"/>
                <w:lang w:val="en-US" w:eastAsia="zh-CN"/>
              </w:rPr>
              <w:t>一</w:t>
            </w:r>
            <w:r>
              <w:rPr>
                <w:rFonts w:hint="eastAsia" w:ascii="Times New Roman" w:hAnsi="Times New Roman" w:eastAsia="黑体" w:cs="Times New Roman"/>
                <w:b w:val="0"/>
                <w:bCs w:val="0"/>
                <w:color w:val="auto"/>
                <w:szCs w:val="24"/>
                <w:highlight w:val="none"/>
                <w:lang w:val="en-US" w:eastAsia="zh-CN"/>
              </w:rPr>
              <w:t>）</w:t>
            </w:r>
            <w:r>
              <w:rPr>
                <w:rFonts w:hint="eastAsia" w:eastAsia="黑体" w:cs="Times New Roman"/>
                <w:b w:val="0"/>
                <w:bCs w:val="0"/>
                <w:color w:val="auto"/>
                <w:szCs w:val="24"/>
                <w:highlight w:val="none"/>
                <w:lang w:val="en-US" w:eastAsia="zh-CN"/>
              </w:rPr>
              <w:t>地表水环境保护措施</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rPr>
              <w:t>（1）尽量避免雨季进行大规模的地面开挖作业。</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rPr>
              <w:t>（2）雨季进行施工作业时，需做好施工区地表裸露面的防护及水土保持措施，以减小对周边水环境的影响。</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rPr>
              <w:t>（3）在混凝土拌合</w:t>
            </w:r>
            <w:r>
              <w:rPr>
                <w:rFonts w:hint="eastAsia" w:cs="Times New Roman"/>
                <w:b w:val="0"/>
                <w:bCs w:val="0"/>
                <w:color w:val="auto"/>
                <w:sz w:val="24"/>
                <w:highlight w:val="none"/>
                <w:lang w:val="en-US" w:eastAsia="zh-CN"/>
              </w:rPr>
              <w:t>处旁</w:t>
            </w:r>
            <w:r>
              <w:rPr>
                <w:rFonts w:hint="default" w:ascii="Times New Roman" w:hAnsi="Times New Roman" w:cs="Times New Roman"/>
                <w:b w:val="0"/>
                <w:bCs w:val="0"/>
                <w:color w:val="auto"/>
                <w:sz w:val="24"/>
                <w:highlight w:val="none"/>
              </w:rPr>
              <w:t>设</w:t>
            </w:r>
            <w:r>
              <w:rPr>
                <w:rFonts w:hint="eastAsia" w:cs="Times New Roman"/>
                <w:b w:val="0"/>
                <w:bCs w:val="0"/>
                <w:color w:val="auto"/>
                <w:sz w:val="24"/>
                <w:highlight w:val="none"/>
                <w:lang w:val="en-US" w:eastAsia="zh-CN"/>
              </w:rPr>
              <w:t>1个</w:t>
            </w:r>
            <w:r>
              <w:rPr>
                <w:rFonts w:hint="default" w:ascii="Times New Roman" w:hAnsi="Times New Roman" w:cs="Times New Roman"/>
                <w:b w:val="0"/>
                <w:bCs w:val="0"/>
                <w:color w:val="auto"/>
                <w:sz w:val="24"/>
                <w:highlight w:val="none"/>
              </w:rPr>
              <w:t>沉淀池</w:t>
            </w:r>
            <w:r>
              <w:rPr>
                <w:rFonts w:hint="eastAsia" w:cs="Times New Roman"/>
                <w:b w:val="0"/>
                <w:bCs w:val="0"/>
                <w:color w:val="auto"/>
                <w:sz w:val="24"/>
                <w:highlight w:val="none"/>
                <w:lang w:eastAsia="zh-CN"/>
              </w:rPr>
              <w:t>（</w:t>
            </w:r>
            <w:r>
              <w:rPr>
                <w:rFonts w:hint="eastAsia" w:cs="Times New Roman"/>
                <w:b w:val="0"/>
                <w:bCs w:val="0"/>
                <w:color w:val="auto"/>
                <w:sz w:val="24"/>
                <w:highlight w:val="none"/>
                <w:lang w:val="en-US" w:eastAsia="zh-CN"/>
              </w:rPr>
              <w:t>容积不小于1m</w:t>
            </w:r>
            <w:r>
              <w:rPr>
                <w:rFonts w:hint="eastAsia" w:cs="Times New Roman"/>
                <w:b w:val="0"/>
                <w:bCs w:val="0"/>
                <w:color w:val="auto"/>
                <w:sz w:val="24"/>
                <w:highlight w:val="none"/>
                <w:vertAlign w:val="superscript"/>
                <w:lang w:val="en-US" w:eastAsia="zh-CN"/>
              </w:rPr>
              <w:t>3</w:t>
            </w:r>
            <w:r>
              <w:rPr>
                <w:rFonts w:hint="eastAsia" w:cs="Times New Roman"/>
                <w:b w:val="0"/>
                <w:bCs w:val="0"/>
                <w:color w:val="auto"/>
                <w:sz w:val="24"/>
                <w:highlight w:val="none"/>
                <w:lang w:eastAsia="zh-CN"/>
              </w:rPr>
              <w:t>）</w:t>
            </w:r>
            <w:r>
              <w:rPr>
                <w:rFonts w:hint="default" w:ascii="Times New Roman" w:hAnsi="Times New Roman" w:cs="Times New Roman"/>
                <w:b w:val="0"/>
                <w:bCs w:val="0"/>
                <w:color w:val="auto"/>
                <w:sz w:val="24"/>
                <w:highlight w:val="none"/>
              </w:rPr>
              <w:t>，</w:t>
            </w:r>
            <w:r>
              <w:rPr>
                <w:rFonts w:hint="eastAsia" w:ascii="Times New Roman" w:hAnsi="Times New Roman" w:eastAsia="宋体" w:cs="Times New Roman"/>
                <w:b w:val="0"/>
                <w:bCs w:val="0"/>
                <w:color w:val="auto"/>
                <w:sz w:val="24"/>
                <w:highlight w:val="none"/>
                <w:lang w:val="en-US" w:eastAsia="zh-CN"/>
              </w:rPr>
              <w:t>通过排水土沟将</w:t>
            </w:r>
            <w:r>
              <w:rPr>
                <w:rFonts w:hint="eastAsia" w:cs="Times New Roman"/>
                <w:b w:val="0"/>
                <w:bCs w:val="0"/>
                <w:color w:val="auto"/>
                <w:sz w:val="24"/>
                <w:highlight w:val="none"/>
                <w:lang w:val="en-US" w:eastAsia="zh-CN"/>
              </w:rPr>
              <w:t>清洗废水</w:t>
            </w:r>
            <w:r>
              <w:rPr>
                <w:rFonts w:hint="eastAsia" w:ascii="Times New Roman" w:hAnsi="Times New Roman" w:eastAsia="宋体" w:cs="Times New Roman"/>
                <w:b w:val="0"/>
                <w:bCs w:val="0"/>
                <w:color w:val="auto"/>
                <w:sz w:val="24"/>
                <w:highlight w:val="none"/>
                <w:lang w:val="en-US" w:eastAsia="zh-CN"/>
              </w:rPr>
              <w:t>引入</w:t>
            </w:r>
            <w:r>
              <w:rPr>
                <w:rFonts w:hint="eastAsia" w:cs="Times New Roman"/>
                <w:b w:val="0"/>
                <w:bCs w:val="0"/>
                <w:color w:val="auto"/>
                <w:sz w:val="24"/>
                <w:highlight w:val="none"/>
                <w:lang w:val="en-US" w:eastAsia="zh-CN"/>
              </w:rPr>
              <w:t>沉淀池</w:t>
            </w:r>
            <w:r>
              <w:rPr>
                <w:rFonts w:hint="default" w:ascii="Times New Roman" w:hAnsi="Times New Roman" w:cs="Times New Roman"/>
                <w:b w:val="0"/>
                <w:bCs w:val="0"/>
                <w:color w:val="auto"/>
                <w:sz w:val="24"/>
                <w:highlight w:val="none"/>
              </w:rPr>
              <w:t>，沉淀时间6h以上，经过沉淀处理后，</w:t>
            </w:r>
            <w:r>
              <w:rPr>
                <w:rFonts w:hint="eastAsia" w:cs="Times New Roman"/>
                <w:b w:val="0"/>
                <w:bCs w:val="0"/>
                <w:color w:val="auto"/>
                <w:sz w:val="24"/>
                <w:highlight w:val="none"/>
                <w:lang w:val="en-US" w:eastAsia="zh-CN"/>
              </w:rPr>
              <w:t>废水</w:t>
            </w:r>
            <w:r>
              <w:rPr>
                <w:rFonts w:hint="default" w:ascii="Times New Roman" w:hAnsi="Times New Roman" w:cs="Times New Roman"/>
                <w:b w:val="0"/>
                <w:bCs w:val="0"/>
                <w:color w:val="auto"/>
                <w:sz w:val="24"/>
                <w:highlight w:val="none"/>
              </w:rPr>
              <w:t>回用作混凝土拌和水和</w:t>
            </w:r>
            <w:r>
              <w:rPr>
                <w:rFonts w:hint="eastAsia" w:cs="Times New Roman"/>
                <w:b w:val="0"/>
                <w:bCs w:val="0"/>
                <w:color w:val="auto"/>
                <w:sz w:val="24"/>
                <w:highlight w:val="none"/>
                <w:lang w:val="en-US" w:eastAsia="zh-CN"/>
              </w:rPr>
              <w:t>洒水降尘</w:t>
            </w:r>
            <w:r>
              <w:rPr>
                <w:rFonts w:hint="default" w:ascii="Times New Roman" w:hAnsi="Times New Roman" w:cs="Times New Roman"/>
                <w:b w:val="0"/>
                <w:bCs w:val="0"/>
                <w:color w:val="auto"/>
                <w:sz w:val="24"/>
                <w:highlight w:val="none"/>
              </w:rPr>
              <w:t>。</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（4）施工机械</w:t>
            </w:r>
            <w:r>
              <w:rPr>
                <w:rFonts w:hint="eastAsia" w:cs="Times New Roman"/>
                <w:b w:val="0"/>
                <w:bCs w:val="0"/>
                <w:color w:val="auto"/>
                <w:sz w:val="24"/>
                <w:highlight w:val="none"/>
                <w:lang w:val="en-US" w:eastAsia="zh-CN"/>
              </w:rPr>
              <w:t>、车辆</w:t>
            </w:r>
            <w:r>
              <w:rPr>
                <w:rFonts w:hint="eastAsia" w:ascii="Times New Roman" w:hAnsi="Times New Roman" w:eastAsia="宋体" w:cs="Times New Roman"/>
                <w:b w:val="0"/>
                <w:bCs w:val="0"/>
                <w:color w:val="auto"/>
                <w:sz w:val="24"/>
                <w:highlight w:val="none"/>
                <w:lang w:val="en-US" w:eastAsia="zh-CN"/>
              </w:rPr>
              <w:t>清洗废水通过采取隔油池</w:t>
            </w:r>
            <w:r>
              <w:rPr>
                <w:rFonts w:hint="eastAsia" w:cs="Times New Roman"/>
                <w:b w:val="0"/>
                <w:bCs w:val="0"/>
                <w:color w:val="auto"/>
                <w:sz w:val="24"/>
                <w:highlight w:val="none"/>
                <w:lang w:val="en-US" w:eastAsia="zh-CN"/>
              </w:rPr>
              <w:t>（有效容积不低于3m</w:t>
            </w:r>
            <w:r>
              <w:rPr>
                <w:rFonts w:hint="eastAsia" w:cs="Times New Roman"/>
                <w:b w:val="0"/>
                <w:bCs w:val="0"/>
                <w:color w:val="auto"/>
                <w:sz w:val="24"/>
                <w:highlight w:val="none"/>
                <w:vertAlign w:val="superscript"/>
                <w:lang w:val="en-US" w:eastAsia="zh-CN"/>
              </w:rPr>
              <w:t>3</w:t>
            </w:r>
            <w:r>
              <w:rPr>
                <w:rFonts w:hint="eastAsia"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处理后，回用于道路洒水降尘。从处理方式上看，采用隔油池进行机械和车辆冲洗废水的处理，能除去粒度在150um 以上的油，除油效果稳定、处理费用低。</w:t>
            </w:r>
          </w:p>
          <w:p>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w:t>
            </w:r>
            <w:r>
              <w:rPr>
                <w:rFonts w:hint="eastAsia" w:cs="Times New Roman"/>
                <w:b w:val="0"/>
                <w:bCs w:val="0"/>
                <w:color w:val="auto"/>
                <w:sz w:val="24"/>
                <w:highlight w:val="none"/>
                <w:lang w:val="en-US" w:eastAsia="zh-CN"/>
              </w:rPr>
              <w:t>5</w:t>
            </w:r>
            <w:r>
              <w:rPr>
                <w:rFonts w:hint="eastAsia" w:ascii="Times New Roman" w:hAnsi="Times New Roman" w:eastAsia="宋体" w:cs="Times New Roman"/>
                <w:b w:val="0"/>
                <w:bCs w:val="0"/>
                <w:color w:val="auto"/>
                <w:sz w:val="24"/>
                <w:highlight w:val="none"/>
                <w:lang w:val="en-US" w:eastAsia="zh-CN"/>
              </w:rPr>
              <w:t>）</w:t>
            </w:r>
            <w:r>
              <w:rPr>
                <w:rFonts w:hint="eastAsia" w:cs="Times New Roman"/>
                <w:color w:val="auto"/>
                <w:kern w:val="0"/>
                <w:sz w:val="24"/>
                <w:szCs w:val="24"/>
                <w:highlight w:val="none"/>
                <w:lang w:val="en-US" w:eastAsia="zh-CN"/>
              </w:rPr>
              <w:t>生活污水依托民房原有的化粪池和旱厕进行收集，用于周边农田施肥，</w:t>
            </w:r>
            <w:r>
              <w:rPr>
                <w:rFonts w:hint="default" w:ascii="Times New Roman" w:hAnsi="Times New Roman" w:eastAsia="宋体" w:cs="Times New Roman"/>
                <w:color w:val="auto"/>
                <w:kern w:val="0"/>
                <w:sz w:val="24"/>
                <w:szCs w:val="24"/>
                <w:highlight w:val="none"/>
                <w:lang w:val="en-US" w:eastAsia="zh-CN"/>
              </w:rPr>
              <w:t>不会对周边地表水体造成影响。</w:t>
            </w:r>
          </w:p>
          <w:p>
            <w:pPr>
              <w:keepNext w:val="0"/>
              <w:keepLines w:val="0"/>
              <w:suppressLineNumbers w:val="0"/>
              <w:spacing w:before="0" w:beforeAutospacing="0" w:after="0" w:afterAutospacing="0" w:line="360" w:lineRule="auto"/>
              <w:ind w:left="0" w:right="0" w:firstLine="480" w:firstLineChars="200"/>
              <w:contextualSpacing/>
              <w:rPr>
                <w:rFonts w:hint="eastAsia" w:ascii="宋体" w:hAnsi="宋体" w:cs="宋体"/>
                <w:color w:val="auto"/>
                <w:kern w:val="0"/>
                <w:sz w:val="24"/>
                <w:szCs w:val="24"/>
                <w:highlight w:val="none"/>
                <w:vertAlign w:val="baseline"/>
                <w:lang w:val="en-US" w:eastAsia="zh-CN"/>
              </w:rPr>
            </w:pPr>
            <w:r>
              <w:rPr>
                <w:rFonts w:hint="eastAsia" w:ascii="Times New Roman" w:hAnsi="Times New Roman" w:eastAsia="宋体" w:cs="Times New Roman"/>
                <w:b w:val="0"/>
                <w:bCs w:val="0"/>
                <w:color w:val="auto"/>
                <w:sz w:val="24"/>
                <w:highlight w:val="none"/>
                <w:lang w:val="en-US" w:eastAsia="zh-CN"/>
              </w:rPr>
              <w:t>（</w:t>
            </w:r>
            <w:r>
              <w:rPr>
                <w:rFonts w:hint="eastAsia" w:cs="Times New Roman"/>
                <w:b w:val="0"/>
                <w:bCs w:val="0"/>
                <w:color w:val="auto"/>
                <w:sz w:val="24"/>
                <w:highlight w:val="none"/>
                <w:lang w:val="en-US" w:eastAsia="zh-CN"/>
              </w:rPr>
              <w:t>6</w:t>
            </w:r>
            <w:r>
              <w:rPr>
                <w:rFonts w:hint="eastAsia" w:ascii="Times New Roman" w:hAnsi="Times New Roman" w:eastAsia="宋体" w:cs="Times New Roman"/>
                <w:b w:val="0"/>
                <w:bCs w:val="0"/>
                <w:color w:val="auto"/>
                <w:sz w:val="24"/>
                <w:highlight w:val="none"/>
                <w:lang w:val="en-US" w:eastAsia="zh-CN"/>
              </w:rPr>
              <w:t>）</w:t>
            </w:r>
            <w:r>
              <w:rPr>
                <w:rFonts w:hint="eastAsia" w:ascii="宋体" w:hAnsi="宋体" w:cs="宋体"/>
                <w:color w:val="auto"/>
                <w:kern w:val="0"/>
                <w:sz w:val="24"/>
                <w:szCs w:val="24"/>
                <w:highlight w:val="none"/>
                <w:vertAlign w:val="baseline"/>
                <w:lang w:val="en-US" w:eastAsia="zh-CN"/>
              </w:rPr>
              <w:t>在整个施工过程中施工单位要做好施工组织设计，场地平整和开挖出的废弃土石方尽量用于填方工程，避免临时存渣场占地，开挖土石方必须临时堆放时，须堆存于指定地点，严禁随处乱堆乱放，并做好相应的水保措施。</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b w:val="0"/>
                <w:bCs w:val="0"/>
                <w:color w:val="auto"/>
                <w:sz w:val="24"/>
                <w:highlight w:val="none"/>
                <w:lang w:val="en-US" w:eastAsia="zh-CN"/>
              </w:rPr>
            </w:pPr>
            <w:r>
              <w:rPr>
                <w:rFonts w:hint="eastAsia" w:ascii="宋体" w:hAnsi="宋体" w:cs="宋体"/>
                <w:color w:val="auto"/>
                <w:kern w:val="0"/>
                <w:sz w:val="24"/>
                <w:szCs w:val="24"/>
                <w:highlight w:val="none"/>
                <w:vertAlign w:val="baseline"/>
                <w:lang w:val="en-US" w:eastAsia="zh-CN"/>
              </w:rPr>
              <w:t>新增水保措施如下：</w:t>
            </w:r>
          </w:p>
          <w:p>
            <w:pPr>
              <w:pStyle w:val="10"/>
              <w:keepNext w:val="0"/>
              <w:keepLines w:val="0"/>
              <w:suppressLineNumbers w:val="0"/>
              <w:snapToGrid/>
              <w:spacing w:before="0" w:beforeAutospacing="0" w:after="0" w:afterAutospacing="0" w:line="360" w:lineRule="auto"/>
              <w:ind w:left="0" w:right="0" w:firstLine="506"/>
              <w:contextualSpacing/>
              <w:rPr>
                <w:rFonts w:hint="eastAsia"/>
                <w:color w:val="auto"/>
                <w:sz w:val="24"/>
                <w:lang w:eastAsia="zh-CN"/>
              </w:rPr>
            </w:pPr>
            <w:r>
              <w:rPr>
                <w:rFonts w:hint="eastAsia"/>
                <w:color w:val="auto"/>
                <w:sz w:val="24"/>
                <w:lang w:eastAsia="zh-CN"/>
              </w:rPr>
              <w:t>工程措施：收集表土3802.0m</w:t>
            </w:r>
            <w:r>
              <w:rPr>
                <w:rFonts w:hint="eastAsia"/>
                <w:color w:val="auto"/>
                <w:sz w:val="24"/>
                <w:vertAlign w:val="superscript"/>
                <w:lang w:eastAsia="zh-CN"/>
              </w:rPr>
              <w:t>3</w:t>
            </w:r>
            <w:r>
              <w:rPr>
                <w:rFonts w:hint="eastAsia"/>
                <w:color w:val="auto"/>
                <w:sz w:val="24"/>
                <w:lang w:eastAsia="zh-CN"/>
              </w:rPr>
              <w:t>，全面整地1.267hm</w:t>
            </w:r>
            <w:r>
              <w:rPr>
                <w:rFonts w:hint="eastAsia"/>
                <w:color w:val="auto"/>
                <w:sz w:val="24"/>
                <w:vertAlign w:val="superscript"/>
                <w:lang w:eastAsia="zh-CN"/>
              </w:rPr>
              <w:t>2</w:t>
            </w:r>
            <w:r>
              <w:rPr>
                <w:rFonts w:hint="eastAsia"/>
                <w:color w:val="auto"/>
                <w:sz w:val="24"/>
                <w:lang w:eastAsia="zh-CN"/>
              </w:rPr>
              <w:t>，绿化覆土3802.0m</w:t>
            </w:r>
            <w:r>
              <w:rPr>
                <w:rFonts w:hint="eastAsia"/>
                <w:color w:val="auto"/>
                <w:sz w:val="24"/>
                <w:vertAlign w:val="superscript"/>
                <w:lang w:eastAsia="zh-CN"/>
              </w:rPr>
              <w:t>3</w:t>
            </w:r>
            <w:r>
              <w:rPr>
                <w:rFonts w:hint="eastAsia"/>
                <w:color w:val="auto"/>
                <w:sz w:val="24"/>
                <w:lang w:eastAsia="zh-CN"/>
              </w:rPr>
              <w:t>。</w:t>
            </w:r>
          </w:p>
          <w:p>
            <w:pPr>
              <w:pStyle w:val="10"/>
              <w:keepNext w:val="0"/>
              <w:keepLines w:val="0"/>
              <w:suppressLineNumbers w:val="0"/>
              <w:snapToGrid/>
              <w:spacing w:before="0" w:beforeAutospacing="0" w:after="0" w:afterAutospacing="0" w:line="360" w:lineRule="auto"/>
              <w:ind w:left="0" w:right="0" w:firstLine="506"/>
              <w:contextualSpacing/>
              <w:rPr>
                <w:rFonts w:hint="eastAsia"/>
                <w:color w:val="auto"/>
                <w:sz w:val="24"/>
                <w:lang w:eastAsia="zh-CN"/>
              </w:rPr>
            </w:pPr>
            <w:r>
              <w:rPr>
                <w:rFonts w:hint="eastAsia"/>
                <w:color w:val="auto"/>
                <w:sz w:val="24"/>
                <w:lang w:eastAsia="zh-CN"/>
              </w:rPr>
              <w:t>植物措施：栽植旱冬瓜3263株，撒播狗牙根及车桑子各1.267hm</w:t>
            </w:r>
            <w:r>
              <w:rPr>
                <w:rFonts w:hint="eastAsia"/>
                <w:color w:val="auto"/>
                <w:sz w:val="24"/>
                <w:vertAlign w:val="superscript"/>
                <w:lang w:eastAsia="zh-CN"/>
              </w:rPr>
              <w:t>2</w:t>
            </w:r>
            <w:r>
              <w:rPr>
                <w:rFonts w:hint="eastAsia"/>
                <w:color w:val="auto"/>
                <w:sz w:val="24"/>
                <w:lang w:eastAsia="zh-CN"/>
              </w:rPr>
              <w:t>，抚育管理1.267hm</w:t>
            </w:r>
            <w:r>
              <w:rPr>
                <w:rFonts w:hint="eastAsia"/>
                <w:color w:val="auto"/>
                <w:sz w:val="24"/>
                <w:vertAlign w:val="superscript"/>
                <w:lang w:eastAsia="zh-CN"/>
              </w:rPr>
              <w:t>2</w:t>
            </w:r>
            <w:r>
              <w:rPr>
                <w:rFonts w:hint="eastAsia"/>
                <w:color w:val="auto"/>
                <w:sz w:val="24"/>
                <w:lang w:eastAsia="zh-CN"/>
              </w:rPr>
              <w:t>。</w:t>
            </w:r>
          </w:p>
          <w:p>
            <w:pPr>
              <w:pStyle w:val="10"/>
              <w:keepNext w:val="0"/>
              <w:keepLines w:val="0"/>
              <w:suppressLineNumbers w:val="0"/>
              <w:snapToGrid/>
              <w:spacing w:before="0" w:beforeAutospacing="0" w:after="0" w:afterAutospacing="0" w:line="360" w:lineRule="auto"/>
              <w:ind w:left="0" w:right="0" w:firstLine="506"/>
              <w:contextualSpacing/>
              <w:rPr>
                <w:rFonts w:hint="eastAsia"/>
                <w:color w:val="auto"/>
                <w:sz w:val="24"/>
                <w:lang w:eastAsia="zh-CN"/>
              </w:rPr>
            </w:pPr>
            <w:r>
              <w:rPr>
                <w:rFonts w:hint="eastAsia"/>
                <w:color w:val="auto"/>
                <w:sz w:val="24"/>
                <w:lang w:eastAsia="zh-CN"/>
              </w:rPr>
              <w:t>临时措施：临时生态土袋挡墙75.6m，土工布覆盖1095.0m</w:t>
            </w:r>
            <w:r>
              <w:rPr>
                <w:rFonts w:hint="eastAsia"/>
                <w:color w:val="auto"/>
                <w:sz w:val="24"/>
                <w:vertAlign w:val="superscript"/>
                <w:lang w:eastAsia="zh-CN"/>
              </w:rPr>
              <w:t>2</w:t>
            </w:r>
            <w:r>
              <w:rPr>
                <w:rFonts w:hint="eastAsia"/>
                <w:color w:val="auto"/>
                <w:sz w:val="24"/>
                <w:lang w:eastAsia="zh-CN"/>
              </w:rPr>
              <w:t>，生态土袋装土及拆除83.2m</w:t>
            </w:r>
            <w:r>
              <w:rPr>
                <w:rFonts w:hint="eastAsia"/>
                <w:color w:val="auto"/>
                <w:sz w:val="24"/>
                <w:vertAlign w:val="superscript"/>
                <w:lang w:eastAsia="zh-CN"/>
              </w:rPr>
              <w:t>3</w:t>
            </w:r>
            <w:r>
              <w:rPr>
                <w:rFonts w:hint="eastAsia"/>
                <w:color w:val="auto"/>
                <w:sz w:val="24"/>
                <w:lang w:eastAsia="zh-CN"/>
              </w:rPr>
              <w:t>。</w:t>
            </w:r>
          </w:p>
          <w:p>
            <w:pPr>
              <w:pStyle w:val="10"/>
              <w:keepNext w:val="0"/>
              <w:keepLines w:val="0"/>
              <w:suppressLineNumbers w:val="0"/>
              <w:snapToGrid/>
              <w:spacing w:before="0" w:beforeAutospacing="0" w:after="0" w:afterAutospacing="0" w:line="360" w:lineRule="auto"/>
              <w:ind w:left="0" w:right="0" w:firstLine="506"/>
              <w:contextualSpacing/>
              <w:rPr>
                <w:rFonts w:hint="default" w:eastAsia="宋体"/>
                <w:color w:val="auto"/>
                <w:sz w:val="24"/>
                <w:lang w:val="en-US" w:eastAsia="zh-CN"/>
              </w:rPr>
            </w:pPr>
            <w:r>
              <w:rPr>
                <w:rFonts w:hint="eastAsia"/>
                <w:color w:val="auto"/>
                <w:sz w:val="24"/>
                <w:lang w:eastAsia="zh-CN"/>
              </w:rPr>
              <w:t>（</w:t>
            </w:r>
            <w:r>
              <w:rPr>
                <w:rFonts w:hint="eastAsia"/>
                <w:color w:val="auto"/>
                <w:sz w:val="24"/>
                <w:lang w:val="en-US" w:eastAsia="zh-CN"/>
              </w:rPr>
              <w:t>7</w:t>
            </w:r>
            <w:r>
              <w:rPr>
                <w:rFonts w:hint="eastAsia"/>
                <w:color w:val="auto"/>
                <w:sz w:val="24"/>
                <w:lang w:eastAsia="zh-CN"/>
              </w:rPr>
              <w:t>）</w:t>
            </w:r>
            <w:r>
              <w:rPr>
                <w:rFonts w:hint="eastAsia"/>
                <w:color w:val="auto"/>
                <w:sz w:val="24"/>
                <w:lang w:val="en-US" w:eastAsia="zh-CN"/>
              </w:rPr>
              <w:t>河道治理工程建设时，设置导流围堰，</w:t>
            </w:r>
            <w:r>
              <w:rPr>
                <w:rFonts w:hint="default" w:ascii="Times New Roman" w:hAnsi="Times New Roman" w:eastAsia="宋体" w:cs="Times New Roman"/>
                <w:color w:val="auto"/>
                <w:kern w:val="0"/>
                <w:sz w:val="24"/>
                <w:szCs w:val="24"/>
                <w:highlight w:val="none"/>
                <w:lang w:val="en-US" w:eastAsia="zh-CN"/>
              </w:rPr>
              <w:t>导流围堰建设严格按照设计要求，</w:t>
            </w:r>
            <w:r>
              <w:rPr>
                <w:rFonts w:hint="eastAsia" w:cs="Times New Roman"/>
                <w:color w:val="auto"/>
                <w:kern w:val="0"/>
                <w:sz w:val="24"/>
                <w:szCs w:val="24"/>
                <w:highlight w:val="none"/>
                <w:lang w:val="en-US" w:eastAsia="zh-CN"/>
              </w:rPr>
              <w:t>施工洪水按</w:t>
            </w:r>
            <w:r>
              <w:rPr>
                <w:rFonts w:hint="default" w:ascii="Times New Roman" w:hAnsi="Times New Roman" w:eastAsia="宋体" w:cs="Times New Roman"/>
                <w:color w:val="auto"/>
                <w:kern w:val="0"/>
                <w:sz w:val="24"/>
                <w:szCs w:val="24"/>
                <w:highlight w:val="none"/>
                <w:lang w:val="en-US" w:eastAsia="zh-CN"/>
              </w:rPr>
              <w:t>该河段5年一遇洪水位</w:t>
            </w:r>
            <w:r>
              <w:rPr>
                <w:rFonts w:hint="eastAsia" w:cs="Times New Roman"/>
                <w:color w:val="auto"/>
                <w:kern w:val="0"/>
                <w:sz w:val="24"/>
                <w:szCs w:val="24"/>
                <w:highlight w:val="none"/>
                <w:lang w:val="en-US" w:eastAsia="zh-CN"/>
              </w:rPr>
              <w:t>考虑</w:t>
            </w:r>
            <w:r>
              <w:rPr>
                <w:rFonts w:hint="default" w:ascii="Times New Roman" w:hAnsi="Times New Roman" w:eastAsia="宋体" w:cs="Times New Roman"/>
                <w:color w:val="auto"/>
                <w:kern w:val="0"/>
                <w:sz w:val="24"/>
                <w:szCs w:val="24"/>
                <w:highlight w:val="none"/>
                <w:lang w:val="en-US" w:eastAsia="zh-CN"/>
              </w:rPr>
              <w:t>，枯期围堰堰高为1.0m、顶宽1.0m，迎水面及背水面坡比均为1:1</w:t>
            </w:r>
            <w:r>
              <w:rPr>
                <w:rFonts w:hint="eastAsia" w:cs="Times New Roman"/>
                <w:color w:val="auto"/>
                <w:kern w:val="0"/>
                <w:sz w:val="24"/>
                <w:szCs w:val="24"/>
                <w:highlight w:val="none"/>
                <w:lang w:val="en-US" w:eastAsia="zh-CN"/>
              </w:rPr>
              <w:t>，可</w:t>
            </w:r>
            <w:r>
              <w:rPr>
                <w:rFonts w:hint="default" w:ascii="Times New Roman" w:hAnsi="Times New Roman" w:eastAsia="宋体" w:cs="Times New Roman"/>
                <w:color w:val="auto"/>
                <w:kern w:val="0"/>
                <w:sz w:val="24"/>
                <w:szCs w:val="24"/>
                <w:highlight w:val="none"/>
                <w:lang w:val="en-US" w:eastAsia="zh-CN"/>
              </w:rPr>
              <w:t>避免河水溢过围堰进入正在施工的河床和相应附属工程施工区域内，造成对工程区地表的冲刷，废水外溢，影响下游河道的水质。此外应合理安排施工进度、加强施工管理，工程完成后，围堰先拆下游围堰、再拆上游围堰，围堰拆除尽量安排在旱季，减小对河底的冲刷扰动，拆除围堰过程中的弃渣不能倾倒于河道内。</w:t>
            </w:r>
          </w:p>
          <w:p>
            <w:pPr>
              <w:pStyle w:val="10"/>
              <w:keepNext w:val="0"/>
              <w:keepLines w:val="0"/>
              <w:suppressLineNumbers w:val="0"/>
              <w:snapToGrid/>
              <w:spacing w:before="0" w:beforeAutospacing="0" w:after="0" w:afterAutospacing="0" w:line="360" w:lineRule="auto"/>
              <w:ind w:left="0" w:right="0" w:firstLine="506"/>
              <w:contextualSpacing/>
              <w:rPr>
                <w:rFonts w:hint="eastAsia" w:eastAsia="宋体"/>
                <w:color w:val="auto"/>
                <w:sz w:val="24"/>
                <w:lang w:eastAsia="zh-CN"/>
              </w:rPr>
            </w:pPr>
            <w:r>
              <w:rPr>
                <w:rFonts w:hint="eastAsia"/>
                <w:color w:val="auto"/>
                <w:sz w:val="24"/>
                <w:lang w:eastAsia="zh-CN"/>
              </w:rPr>
              <w:t>（</w:t>
            </w:r>
            <w:r>
              <w:rPr>
                <w:rFonts w:hint="eastAsia"/>
                <w:color w:val="auto"/>
                <w:sz w:val="24"/>
                <w:lang w:val="en-US" w:eastAsia="zh-CN"/>
              </w:rPr>
              <w:t>8</w:t>
            </w:r>
            <w:r>
              <w:rPr>
                <w:rFonts w:hint="eastAsia"/>
                <w:color w:val="auto"/>
                <w:sz w:val="24"/>
                <w:lang w:eastAsia="zh-CN"/>
              </w:rPr>
              <w:t>）</w:t>
            </w:r>
            <w:r>
              <w:rPr>
                <w:rFonts w:hint="eastAsia"/>
                <w:color w:val="auto"/>
                <w:sz w:val="24"/>
                <w:lang w:val="en-US" w:eastAsia="zh-CN"/>
              </w:rPr>
              <w:t>河道治理工程建设时，</w:t>
            </w:r>
            <w:r>
              <w:rPr>
                <w:rFonts w:hint="default" w:ascii="Times New Roman" w:hAnsi="Times New Roman" w:eastAsia="宋体" w:cs="Times New Roman"/>
                <w:color w:val="auto"/>
                <w:kern w:val="0"/>
                <w:sz w:val="24"/>
                <w:szCs w:val="24"/>
                <w:highlight w:val="none"/>
                <w:lang w:val="en-US" w:eastAsia="zh-CN"/>
              </w:rPr>
              <w:t>积水抽排废水先抽至临时沉砂池沉淀后回用于施工过程，不排放至河道内</w:t>
            </w:r>
            <w:r>
              <w:rPr>
                <w:rFonts w:hint="eastAsia" w:cs="Times New Roman"/>
                <w:color w:val="auto"/>
                <w:kern w:val="0"/>
                <w:sz w:val="24"/>
                <w:szCs w:val="24"/>
                <w:highlight w:val="none"/>
                <w:lang w:val="en-US" w:eastAsia="zh-CN"/>
              </w:rPr>
              <w:t>。</w:t>
            </w:r>
          </w:p>
          <w:p>
            <w:pPr>
              <w:pStyle w:val="10"/>
              <w:keepNext w:val="0"/>
              <w:keepLines w:val="0"/>
              <w:suppressLineNumbers w:val="0"/>
              <w:snapToGrid/>
              <w:spacing w:before="0" w:beforeAutospacing="0" w:after="0" w:afterAutospacing="0" w:line="360" w:lineRule="auto"/>
              <w:ind w:left="0" w:right="0" w:firstLine="506"/>
              <w:contextualSpacing/>
              <w:rPr>
                <w:rFonts w:hint="eastAsia"/>
                <w:color w:val="auto"/>
                <w:sz w:val="24"/>
              </w:rPr>
            </w:pPr>
            <w:r>
              <w:rPr>
                <w:rFonts w:hint="eastAsia"/>
                <w:color w:val="auto"/>
                <w:sz w:val="24"/>
                <w:lang w:eastAsia="zh-CN"/>
              </w:rPr>
              <w:t>（</w:t>
            </w:r>
            <w:r>
              <w:rPr>
                <w:rFonts w:hint="eastAsia"/>
                <w:color w:val="auto"/>
                <w:sz w:val="24"/>
                <w:lang w:val="en-US" w:eastAsia="zh-CN"/>
              </w:rPr>
              <w:t>9</w:t>
            </w:r>
            <w:r>
              <w:rPr>
                <w:rFonts w:hint="eastAsia"/>
                <w:color w:val="auto"/>
                <w:sz w:val="24"/>
                <w:lang w:eastAsia="zh-CN"/>
              </w:rPr>
              <w:t>）</w:t>
            </w:r>
            <w:r>
              <w:rPr>
                <w:rFonts w:hint="eastAsia"/>
                <w:color w:val="auto"/>
                <w:sz w:val="24"/>
                <w:lang w:val="en-US" w:eastAsia="zh-CN"/>
              </w:rPr>
              <w:t>河道治理工程建设时，</w:t>
            </w:r>
            <w:r>
              <w:rPr>
                <w:rFonts w:hint="default" w:ascii="Times New Roman" w:hAnsi="Times New Roman" w:eastAsia="宋体" w:cs="Times New Roman"/>
                <w:color w:val="auto"/>
                <w:kern w:val="0"/>
                <w:sz w:val="24"/>
                <w:szCs w:val="24"/>
                <w:highlight w:val="none"/>
                <w:lang w:val="en-US" w:eastAsia="zh-CN"/>
              </w:rPr>
              <w:t>围堰拆除前</w:t>
            </w:r>
            <w:r>
              <w:rPr>
                <w:rFonts w:hint="eastAsia" w:cs="Times New Roman"/>
                <w:color w:val="auto"/>
                <w:kern w:val="0"/>
                <w:sz w:val="24"/>
                <w:szCs w:val="24"/>
                <w:highlight w:val="none"/>
                <w:lang w:val="en-US" w:eastAsia="zh-CN"/>
              </w:rPr>
              <w:t>需</w:t>
            </w:r>
            <w:r>
              <w:rPr>
                <w:rFonts w:hint="default" w:ascii="Times New Roman" w:hAnsi="Times New Roman" w:eastAsia="宋体" w:cs="Times New Roman"/>
                <w:color w:val="auto"/>
                <w:kern w:val="0"/>
                <w:sz w:val="24"/>
                <w:szCs w:val="24"/>
                <w:highlight w:val="none"/>
                <w:lang w:val="en-US" w:eastAsia="zh-CN"/>
              </w:rPr>
              <w:t>对施工河段进行清理，</w:t>
            </w:r>
            <w:r>
              <w:rPr>
                <w:rFonts w:hint="eastAsia" w:cs="Times New Roman"/>
                <w:color w:val="auto"/>
                <w:kern w:val="0"/>
                <w:sz w:val="24"/>
                <w:szCs w:val="24"/>
                <w:highlight w:val="none"/>
                <w:lang w:val="en-US" w:eastAsia="zh-CN"/>
              </w:rPr>
              <w:t>将清理时产生的废水</w:t>
            </w:r>
            <w:r>
              <w:rPr>
                <w:rFonts w:hint="default" w:ascii="Times New Roman" w:hAnsi="Times New Roman" w:eastAsia="宋体" w:cs="Times New Roman"/>
                <w:color w:val="auto"/>
                <w:kern w:val="0"/>
                <w:sz w:val="24"/>
                <w:szCs w:val="24"/>
                <w:highlight w:val="none"/>
                <w:lang w:val="en-US" w:eastAsia="zh-CN"/>
              </w:rPr>
              <w:t>抽至临时沉砂池沉淀后回用于施工过程，不排放至河道内。</w:t>
            </w:r>
          </w:p>
          <w:p>
            <w:pPr>
              <w:pStyle w:val="10"/>
              <w:keepNext w:val="0"/>
              <w:keepLines w:val="0"/>
              <w:suppressLineNumbers w:val="0"/>
              <w:snapToGrid/>
              <w:spacing w:before="0" w:beforeAutospacing="0" w:after="0" w:afterAutospacing="0" w:line="360" w:lineRule="auto"/>
              <w:ind w:left="0" w:right="0" w:firstLine="506"/>
              <w:contextualSpacing/>
              <w:rPr>
                <w:rFonts w:hint="default" w:ascii="Times New Roman" w:hAnsi="Times New Roman" w:cs="Times New Roman"/>
                <w:color w:val="auto"/>
                <w:sz w:val="24"/>
              </w:rPr>
            </w:pPr>
            <w:r>
              <w:rPr>
                <w:rFonts w:hint="default" w:ascii="Times New Roman" w:hAnsi="Times New Roman" w:cs="Times New Roman"/>
                <w:color w:val="auto"/>
                <w:kern w:val="0"/>
                <w:sz w:val="24"/>
                <w:szCs w:val="24"/>
                <w:highlight w:val="none"/>
                <w:lang w:val="en-US" w:eastAsia="zh-CN"/>
              </w:rPr>
              <w:t>（10）农田改造施工过程中，在堆渣的外缘边线修建永临结合的排水沟对雨水</w:t>
            </w:r>
            <w:r>
              <w:rPr>
                <w:rFonts w:hint="eastAsia" w:cs="Times New Roman"/>
                <w:color w:val="auto"/>
                <w:kern w:val="0"/>
                <w:sz w:val="24"/>
                <w:szCs w:val="24"/>
                <w:highlight w:val="none"/>
                <w:lang w:val="en-US" w:eastAsia="zh-CN"/>
              </w:rPr>
              <w:t>、沥水</w:t>
            </w:r>
            <w:r>
              <w:rPr>
                <w:rFonts w:hint="default" w:ascii="Times New Roman" w:hAnsi="Times New Roman" w:cs="Times New Roman"/>
                <w:color w:val="auto"/>
                <w:kern w:val="0"/>
                <w:sz w:val="24"/>
                <w:szCs w:val="24"/>
                <w:highlight w:val="none"/>
                <w:lang w:val="en-US" w:eastAsia="zh-CN"/>
              </w:rPr>
              <w:t>进行截流，并设置收集池对雨污水进行沉降，沉降后的雨水用于洒水降尘。</w:t>
            </w:r>
          </w:p>
          <w:p>
            <w:pPr>
              <w:pStyle w:val="10"/>
              <w:keepNext w:val="0"/>
              <w:keepLines w:val="0"/>
              <w:suppressLineNumbers w:val="0"/>
              <w:snapToGrid/>
              <w:spacing w:before="0" w:beforeAutospacing="0" w:after="0" w:afterAutospacing="0" w:line="360" w:lineRule="auto"/>
              <w:ind w:left="0" w:right="0" w:firstLine="506"/>
              <w:contextualSpacing/>
              <w:rPr>
                <w:rFonts w:hint="default" w:ascii="Times New Roman" w:hAnsi="Times New Roman" w:cs="Times New Roman"/>
                <w:color w:val="auto"/>
                <w:sz w:val="24"/>
                <w:lang w:val="en-US"/>
              </w:rPr>
            </w:pPr>
            <w:r>
              <w:rPr>
                <w:rFonts w:hint="default" w:ascii="Times New Roman" w:hAnsi="Times New Roman" w:cs="Times New Roman"/>
                <w:color w:val="auto"/>
                <w:kern w:val="0"/>
                <w:sz w:val="24"/>
                <w:szCs w:val="24"/>
                <w:highlight w:val="none"/>
                <w:lang w:val="en-US" w:eastAsia="zh-CN"/>
              </w:rPr>
              <w:t>（11）</w:t>
            </w:r>
            <w:r>
              <w:rPr>
                <w:rFonts w:hint="eastAsia" w:cs="Times New Roman"/>
                <w:color w:val="auto"/>
                <w:kern w:val="0"/>
                <w:sz w:val="24"/>
                <w:szCs w:val="24"/>
                <w:highlight w:val="none"/>
                <w:lang w:val="en-US" w:eastAsia="zh-CN"/>
              </w:rPr>
              <w:t>临时道路区</w:t>
            </w:r>
            <w:r>
              <w:rPr>
                <w:rFonts w:hint="default" w:ascii="Times New Roman" w:hAnsi="Times New Roman" w:cs="Times New Roman"/>
                <w:color w:val="auto"/>
                <w:kern w:val="0"/>
                <w:sz w:val="24"/>
                <w:szCs w:val="24"/>
                <w:highlight w:val="none"/>
                <w:lang w:val="en-US" w:eastAsia="zh-CN"/>
              </w:rPr>
              <w:t>收集表土堆存在1#、2#临时表土堆场，设置临时生态土袋挡墙75.6m，土工布覆盖1095.0m</w:t>
            </w:r>
            <w:r>
              <w:rPr>
                <w:rFonts w:hint="default" w:ascii="Times New Roman" w:hAnsi="Times New Roman" w:cs="Times New Roman"/>
                <w:color w:val="auto"/>
                <w:kern w:val="0"/>
                <w:sz w:val="24"/>
                <w:szCs w:val="24"/>
                <w:highlight w:val="none"/>
                <w:vertAlign w:val="superscript"/>
                <w:lang w:val="en-US" w:eastAsia="zh-CN"/>
              </w:rPr>
              <w:t>2</w:t>
            </w:r>
            <w:r>
              <w:rPr>
                <w:rFonts w:hint="default" w:ascii="Times New Roman" w:hAnsi="Times New Roman" w:cs="Times New Roman"/>
                <w:color w:val="auto"/>
                <w:kern w:val="0"/>
                <w:sz w:val="24"/>
                <w:szCs w:val="24"/>
                <w:highlight w:val="none"/>
                <w:vertAlign w:val="baseline"/>
                <w:lang w:val="en-US" w:eastAsia="zh-CN"/>
              </w:rPr>
              <w:t>，减轻施工场地雨污水对洋派水库造成的影响。</w:t>
            </w:r>
          </w:p>
          <w:p>
            <w:pPr>
              <w:pStyle w:val="10"/>
              <w:keepNext w:val="0"/>
              <w:keepLines w:val="0"/>
              <w:suppressLineNumbers w:val="0"/>
              <w:snapToGrid/>
              <w:spacing w:before="0" w:beforeAutospacing="0" w:after="0" w:afterAutospacing="0" w:line="360" w:lineRule="auto"/>
              <w:ind w:left="0" w:right="0" w:firstLine="506"/>
              <w:contextualSpacing/>
              <w:rPr>
                <w:rFonts w:hint="default" w:ascii="Times New Roman" w:hAnsi="Times New Roman" w:cs="Times New Roman"/>
                <w:color w:val="auto"/>
                <w:sz w:val="24"/>
              </w:rPr>
            </w:pPr>
            <w:r>
              <w:rPr>
                <w:rFonts w:hint="default" w:ascii="Times New Roman" w:hAnsi="Times New Roman" w:eastAsia="新宋体" w:cs="Times New Roman"/>
                <w:color w:val="auto"/>
                <w:sz w:val="24"/>
                <w:highlight w:val="none"/>
                <w:lang w:val="en-US" w:eastAsia="zh-CN"/>
              </w:rPr>
              <w:t>（12）清淤工程采用开挖导流沟的方式进行施工导流，平顺引导洋派水库径流区的4条主要入库河道河水至1884m以下。</w:t>
            </w:r>
            <w:r>
              <w:rPr>
                <w:rFonts w:hint="eastAsia" w:ascii="Times New Roman" w:hAnsi="Times New Roman" w:eastAsia="新宋体" w:cs="Times New Roman"/>
                <w:color w:val="auto"/>
                <w:sz w:val="24"/>
                <w:highlight w:val="none"/>
                <w:lang w:val="en-US" w:eastAsia="zh-CN"/>
              </w:rPr>
              <w:t>本次共设置导流、排水沟9.822km</w:t>
            </w:r>
            <w:r>
              <w:rPr>
                <w:rFonts w:hint="eastAsia" w:eastAsia="新宋体" w:cs="Times New Roman"/>
                <w:color w:val="auto"/>
                <w:sz w:val="24"/>
                <w:highlight w:val="none"/>
                <w:lang w:val="en-US" w:eastAsia="zh-CN"/>
              </w:rPr>
              <w:t>，</w:t>
            </w:r>
            <w:r>
              <w:rPr>
                <w:rFonts w:hint="eastAsia" w:ascii="Times New Roman" w:hAnsi="Times New Roman" w:eastAsia="新宋体" w:cs="Times New Roman"/>
                <w:color w:val="auto"/>
                <w:sz w:val="24"/>
                <w:highlight w:val="none"/>
                <w:lang w:val="en-US" w:eastAsia="zh-CN"/>
              </w:rPr>
              <w:t>导流沟尺寸均采用底宽1.5m，顶宽6.0m，开挖坡比1:1.5的梯形断面</w:t>
            </w:r>
            <w:r>
              <w:rPr>
                <w:rFonts w:hint="eastAsia" w:eastAsia="新宋体" w:cs="Times New Roman"/>
                <w:color w:val="auto"/>
                <w:sz w:val="24"/>
                <w:highlight w:val="none"/>
                <w:lang w:val="en-US" w:eastAsia="zh-CN"/>
              </w:rPr>
              <w:t>。</w:t>
            </w:r>
          </w:p>
          <w:p>
            <w:pPr>
              <w:pStyle w:val="10"/>
              <w:keepNext w:val="0"/>
              <w:keepLines w:val="0"/>
              <w:suppressLineNumbers w:val="0"/>
              <w:snapToGrid/>
              <w:spacing w:before="0" w:beforeAutospacing="0" w:after="0" w:afterAutospacing="0" w:line="360" w:lineRule="auto"/>
              <w:ind w:left="0" w:right="0" w:firstLine="506"/>
              <w:contextualSpacing/>
              <w:rPr>
                <w:rFonts w:hint="default" w:ascii="Times New Roman" w:hAnsi="Times New Roman" w:cs="Times New Roman"/>
                <w:color w:val="auto"/>
                <w:sz w:val="24"/>
              </w:rPr>
            </w:pPr>
            <w:r>
              <w:rPr>
                <w:rFonts w:hint="default" w:ascii="Times New Roman" w:hAnsi="Times New Roman" w:eastAsia="新宋体" w:cs="Times New Roman"/>
                <w:b w:val="0"/>
                <w:bCs w:val="0"/>
                <w:color w:val="auto"/>
                <w:sz w:val="24"/>
                <w:highlight w:val="none"/>
                <w:lang w:val="en-US" w:eastAsia="zh-CN"/>
              </w:rPr>
              <w:t>（13）河道治理工程</w:t>
            </w:r>
            <w:r>
              <w:rPr>
                <w:rFonts w:hint="default" w:ascii="Times New Roman" w:hAnsi="Times New Roman" w:eastAsia="新宋体" w:cs="Times New Roman"/>
                <w:color w:val="auto"/>
                <w:sz w:val="24"/>
                <w:highlight w:val="none"/>
                <w:lang w:val="en-US" w:eastAsia="zh-CN"/>
              </w:rPr>
              <w:t>涉及洋派河、小村河、叶家冲河、毛家冲支流、冯家支流共五条河道的施工，施工导流时考虑采用原老河道进行导流，在与老河道相交处采用临时围堰拦断，施工洪水按枯期5年一遇洪水考虑。导流工作完成后，对围堰进行拆除。</w:t>
            </w:r>
          </w:p>
          <w:p>
            <w:pPr>
              <w:pStyle w:val="10"/>
              <w:keepNext w:val="0"/>
              <w:keepLines w:val="0"/>
              <w:suppressLineNumbers w:val="0"/>
              <w:snapToGrid/>
              <w:spacing w:before="0" w:beforeAutospacing="0" w:after="0" w:afterAutospacing="0" w:line="360" w:lineRule="auto"/>
              <w:ind w:left="0" w:right="0" w:firstLine="506"/>
              <w:contextualSpacing/>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14</w:t>
            </w:r>
            <w:r>
              <w:rPr>
                <w:rFonts w:hint="default" w:ascii="Times New Roman" w:hAnsi="Times New Roman" w:cs="Times New Roman"/>
                <w:color w:val="auto"/>
                <w:sz w:val="24"/>
                <w:lang w:eastAsia="zh-CN"/>
              </w:rPr>
              <w:t>）</w:t>
            </w:r>
            <w:r>
              <w:rPr>
                <w:rFonts w:hint="default" w:ascii="Times New Roman" w:hAnsi="Times New Roman" w:cs="Times New Roman"/>
                <w:b w:val="0"/>
                <w:bCs w:val="0"/>
                <w:color w:val="auto"/>
                <w:kern w:val="0"/>
                <w:sz w:val="24"/>
                <w:szCs w:val="24"/>
                <w:highlight w:val="none"/>
                <w:lang w:val="en-US" w:eastAsia="zh-CN"/>
              </w:rPr>
              <w:t>项目施工期间，各引水区暂停引水，由引水区的水库暂</w:t>
            </w:r>
            <w:r>
              <w:rPr>
                <w:rFonts w:hint="default" w:ascii="Times New Roman" w:hAnsi="Times New Roman" w:eastAsia="新宋体" w:cs="Times New Roman"/>
                <w:color w:val="auto"/>
                <w:sz w:val="24"/>
                <w:highlight w:val="none"/>
                <w:lang w:val="en-US" w:eastAsia="zh-CN"/>
              </w:rPr>
              <w:t>时替代洋派水库的灌溉功能，施工期可保障下游供水。</w:t>
            </w:r>
          </w:p>
          <w:p>
            <w:pPr>
              <w:pStyle w:val="10"/>
              <w:keepNext w:val="0"/>
              <w:keepLines w:val="0"/>
              <w:suppressLineNumbers w:val="0"/>
              <w:snapToGrid/>
              <w:spacing w:before="0" w:beforeAutospacing="0" w:after="0" w:afterAutospacing="0" w:line="360" w:lineRule="auto"/>
              <w:ind w:left="0" w:right="0" w:firstLine="506"/>
              <w:contextualSpacing/>
              <w:rPr>
                <w:rFonts w:hint="default" w:ascii="黑体" w:hAnsi="黑体" w:eastAsia="宋体" w:cs="黑体"/>
                <w:b w:val="0"/>
                <w:bCs w:val="0"/>
                <w:color w:val="auto"/>
                <w:szCs w:val="24"/>
                <w:highlight w:val="none"/>
                <w:lang w:val="en-US" w:eastAsia="zh-CN"/>
              </w:rPr>
            </w:pPr>
            <w:r>
              <w:rPr>
                <w:rFonts w:hint="eastAsia"/>
                <w:color w:val="auto"/>
                <w:sz w:val="24"/>
              </w:rPr>
              <w:t>经采取以上措施后，施工期废水可以得到妥善处理，</w:t>
            </w:r>
            <w:r>
              <w:rPr>
                <w:rFonts w:hint="eastAsia"/>
                <w:color w:val="auto"/>
                <w:sz w:val="24"/>
                <w:lang w:val="en-US" w:eastAsia="zh-CN"/>
              </w:rPr>
              <w:t>施工废水不外排污染环境</w:t>
            </w:r>
            <w:r>
              <w:rPr>
                <w:rFonts w:hint="eastAsia"/>
                <w:color w:val="auto"/>
                <w:sz w:val="24"/>
              </w:rPr>
              <w:t>，</w:t>
            </w:r>
            <w:r>
              <w:rPr>
                <w:rFonts w:hint="eastAsia"/>
                <w:color w:val="auto"/>
                <w:sz w:val="24"/>
                <w:lang w:val="en-US" w:eastAsia="zh-CN"/>
              </w:rPr>
              <w:t>施工期雨污水对地表水环境造成的影响可以接受，</w:t>
            </w:r>
            <w:r>
              <w:rPr>
                <w:rFonts w:hint="eastAsia" w:ascii="Times New Roman" w:hAnsi="Times New Roman" w:eastAsia="新宋体" w:cs="Times New Roman"/>
                <w:color w:val="auto"/>
                <w:sz w:val="24"/>
                <w:highlight w:val="none"/>
                <w:lang w:val="en-US" w:eastAsia="zh-CN"/>
              </w:rPr>
              <w:t>施工期对水库、河流</w:t>
            </w:r>
            <w:r>
              <w:rPr>
                <w:rFonts w:hint="eastAsia" w:eastAsia="新宋体" w:cs="Times New Roman"/>
                <w:color w:val="auto"/>
                <w:sz w:val="24"/>
                <w:highlight w:val="none"/>
                <w:lang w:val="en-US" w:eastAsia="zh-CN"/>
              </w:rPr>
              <w:t>的水文情势</w:t>
            </w:r>
            <w:r>
              <w:rPr>
                <w:rFonts w:hint="eastAsia" w:ascii="Times New Roman" w:hAnsi="Times New Roman" w:eastAsia="新宋体" w:cs="Times New Roman"/>
                <w:color w:val="auto"/>
                <w:sz w:val="24"/>
                <w:highlight w:val="none"/>
                <w:lang w:val="en-US" w:eastAsia="zh-CN"/>
              </w:rPr>
              <w:t>影响</w:t>
            </w:r>
            <w:r>
              <w:rPr>
                <w:rFonts w:hint="eastAsia" w:eastAsia="新宋体" w:cs="Times New Roman"/>
                <w:color w:val="auto"/>
                <w:sz w:val="24"/>
                <w:highlight w:val="none"/>
                <w:lang w:val="en-US" w:eastAsia="zh-CN"/>
              </w:rPr>
              <w:t>较小，不会</w:t>
            </w:r>
            <w:r>
              <w:rPr>
                <w:rFonts w:hint="eastAsia" w:ascii="Times New Roman" w:hAnsi="Times New Roman" w:eastAsia="新宋体" w:cs="Times New Roman"/>
                <w:color w:val="auto"/>
                <w:sz w:val="24"/>
                <w:highlight w:val="none"/>
                <w:lang w:val="en-US" w:eastAsia="zh-CN"/>
              </w:rPr>
              <w:t>下游供水</w:t>
            </w:r>
            <w:r>
              <w:rPr>
                <w:rFonts w:hint="eastAsia" w:eastAsia="新宋体" w:cs="Times New Roman"/>
                <w:color w:val="auto"/>
                <w:sz w:val="24"/>
                <w:highlight w:val="none"/>
                <w:lang w:val="en-US" w:eastAsia="zh-CN"/>
              </w:rPr>
              <w:t>造成影响，采取的地表水防控措施有效可行。</w:t>
            </w:r>
          </w:p>
          <w:p>
            <w:pPr>
              <w:pStyle w:val="10"/>
              <w:keepNext w:val="0"/>
              <w:keepLines w:val="0"/>
              <w:suppressLineNumbers w:val="0"/>
              <w:snapToGrid/>
              <w:spacing w:before="0" w:beforeAutospacing="0" w:after="0" w:afterAutospacing="0" w:line="360" w:lineRule="auto"/>
              <w:ind w:left="0" w:right="0" w:firstLine="506"/>
              <w:contextualSpacing/>
              <w:rPr>
                <w:rFonts w:hint="default" w:ascii="Times New Roman" w:hAnsi="Times New Roman" w:eastAsia="黑体" w:cs="Times New Roman"/>
                <w:b w:val="0"/>
                <w:bCs w:val="0"/>
                <w:color w:val="auto"/>
                <w:szCs w:val="24"/>
                <w:highlight w:val="none"/>
                <w:lang w:val="en-US" w:eastAsia="zh-CN"/>
              </w:rPr>
            </w:pPr>
            <w:r>
              <w:rPr>
                <w:rFonts w:hint="eastAsia" w:ascii="黑体" w:hAnsi="黑体" w:eastAsia="黑体" w:cs="黑体"/>
                <w:b w:val="0"/>
                <w:bCs w:val="0"/>
                <w:color w:val="auto"/>
                <w:szCs w:val="24"/>
                <w:highlight w:val="none"/>
                <w:lang w:val="en-US" w:eastAsia="zh-CN"/>
              </w:rPr>
              <w:t>（二）</w:t>
            </w:r>
            <w:r>
              <w:rPr>
                <w:rFonts w:hint="eastAsia" w:ascii="黑体" w:hAnsi="黑体" w:eastAsia="黑体" w:cs="黑体"/>
                <w:b w:val="0"/>
                <w:bCs w:val="0"/>
                <w:color w:val="auto"/>
                <w:szCs w:val="24"/>
                <w:highlight w:val="none"/>
              </w:rPr>
              <w:t>环境</w:t>
            </w:r>
            <w:r>
              <w:rPr>
                <w:rFonts w:hint="eastAsia" w:ascii="黑体" w:hAnsi="黑体" w:eastAsia="黑体" w:cs="黑体"/>
                <w:b w:val="0"/>
                <w:bCs w:val="0"/>
                <w:color w:val="auto"/>
                <w:szCs w:val="24"/>
                <w:highlight w:val="none"/>
                <w:lang w:val="en-US" w:eastAsia="zh-CN"/>
              </w:rPr>
              <w:t>空气保护措施</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b w:val="0"/>
                <w:bCs w:val="0"/>
                <w:color w:val="auto"/>
                <w:sz w:val="24"/>
                <w:highlight w:val="none"/>
                <w:lang w:val="en-US" w:eastAsia="zh-CN"/>
              </w:rPr>
            </w:pPr>
            <w:r>
              <w:rPr>
                <w:rFonts w:hint="eastAsia" w:ascii="Times New Roman" w:hAnsi="Times New Roman" w:cs="Times New Roman"/>
                <w:b w:val="0"/>
                <w:bCs w:val="0"/>
                <w:color w:val="auto"/>
                <w:sz w:val="24"/>
                <w:highlight w:val="none"/>
                <w:lang w:val="en-US" w:eastAsia="zh-CN"/>
              </w:rPr>
              <w:t>（1）对施工区实施每天洒水</w:t>
            </w:r>
            <w:r>
              <w:rPr>
                <w:rFonts w:hint="eastAsia" w:cs="Times New Roman"/>
                <w:b w:val="0"/>
                <w:bCs w:val="0"/>
                <w:color w:val="auto"/>
                <w:sz w:val="24"/>
                <w:highlight w:val="none"/>
                <w:lang w:val="en-US" w:eastAsia="zh-CN"/>
              </w:rPr>
              <w:t>4</w:t>
            </w:r>
            <w:r>
              <w:rPr>
                <w:rFonts w:hint="eastAsia" w:ascii="Times New Roman" w:hAnsi="Times New Roman" w:cs="Times New Roman"/>
                <w:b w:val="0"/>
                <w:bCs w:val="0"/>
                <w:color w:val="auto"/>
                <w:sz w:val="24"/>
                <w:highlight w:val="none"/>
                <w:lang w:val="en-US" w:eastAsia="zh-CN"/>
              </w:rPr>
              <w:t>~</w:t>
            </w:r>
            <w:r>
              <w:rPr>
                <w:rFonts w:hint="eastAsia" w:cs="Times New Roman"/>
                <w:b w:val="0"/>
                <w:bCs w:val="0"/>
                <w:color w:val="auto"/>
                <w:sz w:val="24"/>
                <w:highlight w:val="none"/>
                <w:lang w:val="en-US" w:eastAsia="zh-CN"/>
              </w:rPr>
              <w:t>5</w:t>
            </w:r>
            <w:r>
              <w:rPr>
                <w:rFonts w:hint="eastAsia" w:ascii="Times New Roman" w:hAnsi="Times New Roman" w:cs="Times New Roman"/>
                <w:b w:val="0"/>
                <w:bCs w:val="0"/>
                <w:color w:val="auto"/>
                <w:sz w:val="24"/>
                <w:highlight w:val="none"/>
                <w:lang w:val="en-US" w:eastAsia="zh-CN"/>
              </w:rPr>
              <w:t>次进行抑尘，可有效控制施工扬尘，可将TSP污染距离缩小到20~50m范围。</w:t>
            </w:r>
          </w:p>
          <w:p>
            <w:pPr>
              <w:pStyle w:val="10"/>
              <w:keepNext w:val="0"/>
              <w:keepLines w:val="0"/>
              <w:suppressLineNumbers w:val="0"/>
              <w:snapToGrid/>
              <w:spacing w:before="0" w:beforeAutospacing="0" w:after="0" w:afterAutospacing="0" w:line="360" w:lineRule="auto"/>
              <w:ind w:left="0" w:right="0" w:firstLine="506"/>
              <w:contextualSpacing/>
              <w:rPr>
                <w:rFonts w:hint="eastAsia" w:ascii="Times New Roman" w:hAnsi="Times New Roman" w:cs="Times New Roman"/>
                <w:b w:val="0"/>
                <w:bCs w:val="0"/>
                <w:color w:val="auto"/>
                <w:szCs w:val="24"/>
                <w:highlight w:val="none"/>
                <w:lang w:val="en-US" w:eastAsia="zh-CN"/>
              </w:rPr>
            </w:pPr>
            <w:r>
              <w:rPr>
                <w:rFonts w:hint="eastAsia" w:ascii="Times New Roman" w:hAnsi="Times New Roman" w:cs="Times New Roman"/>
                <w:b w:val="0"/>
                <w:bCs w:val="0"/>
                <w:color w:val="auto"/>
                <w:sz w:val="24"/>
                <w:highlight w:val="none"/>
                <w:lang w:eastAsia="zh-CN"/>
              </w:rPr>
              <w:t>（</w:t>
            </w:r>
            <w:r>
              <w:rPr>
                <w:rFonts w:hint="eastAsia" w:ascii="Times New Roman" w:hAnsi="Times New Roman" w:cs="Times New Roman"/>
                <w:b w:val="0"/>
                <w:bCs w:val="0"/>
                <w:color w:val="auto"/>
                <w:sz w:val="24"/>
                <w:highlight w:val="none"/>
                <w:lang w:val="en-US" w:eastAsia="zh-CN"/>
              </w:rPr>
              <w:t>2</w:t>
            </w:r>
            <w:r>
              <w:rPr>
                <w:rFonts w:hint="eastAsia" w:ascii="Times New Roman" w:hAnsi="Times New Roman" w:cs="Times New Roman"/>
                <w:b w:val="0"/>
                <w:bCs w:val="0"/>
                <w:color w:val="auto"/>
                <w:sz w:val="24"/>
                <w:highlight w:val="none"/>
                <w:lang w:eastAsia="zh-CN"/>
              </w:rPr>
              <w:t>）</w:t>
            </w:r>
            <w:r>
              <w:rPr>
                <w:rFonts w:hint="default"/>
                <w:color w:val="auto"/>
                <w:sz w:val="24"/>
              </w:rPr>
              <w:t>车辆经过村庄、进出场地时应限速行驶</w:t>
            </w:r>
            <w:r>
              <w:rPr>
                <w:rFonts w:hint="eastAsia" w:ascii="Times New Roman" w:hAnsi="Times New Roman" w:cs="Times New Roman"/>
                <w:b w:val="0"/>
                <w:bCs w:val="0"/>
                <w:color w:val="auto"/>
                <w:sz w:val="24"/>
                <w:highlight w:val="none"/>
                <w:lang w:eastAsia="zh-CN"/>
              </w:rPr>
              <w:t>。</w:t>
            </w:r>
          </w:p>
          <w:p>
            <w:pPr>
              <w:pStyle w:val="10"/>
              <w:keepNext w:val="0"/>
              <w:keepLines w:val="0"/>
              <w:suppressLineNumbers w:val="0"/>
              <w:snapToGrid/>
              <w:spacing w:before="0" w:beforeAutospacing="0" w:after="0" w:afterAutospacing="0" w:line="360" w:lineRule="auto"/>
              <w:ind w:left="0" w:right="0" w:firstLine="506"/>
              <w:contextualSpacing/>
              <w:rPr>
                <w:rFonts w:hint="eastAsia" w:ascii="Times New Roman" w:hAnsi="Times New Roman" w:eastAsia="宋体" w:cs="Times New Roman"/>
                <w:color w:val="auto"/>
                <w:szCs w:val="24"/>
                <w:highlight w:val="none"/>
                <w:lang w:val="en-US" w:eastAsia="zh-CN"/>
              </w:rPr>
            </w:pPr>
            <w:r>
              <w:rPr>
                <w:rFonts w:hint="eastAsia" w:eastAsia="黑体" w:cs="Times New Roman"/>
                <w:b w:val="0"/>
                <w:bCs w:val="0"/>
                <w:color w:val="auto"/>
                <w:szCs w:val="24"/>
                <w:highlight w:val="none"/>
                <w:lang w:val="en-US" w:eastAsia="zh-CN"/>
              </w:rPr>
              <w:t>（3）</w:t>
            </w:r>
            <w:r>
              <w:rPr>
                <w:rFonts w:hint="eastAsia" w:cs="Times New Roman"/>
                <w:b w:val="0"/>
                <w:bCs w:val="0"/>
                <w:color w:val="auto"/>
                <w:sz w:val="24"/>
                <w:highlight w:val="none"/>
                <w:lang w:val="en-US" w:eastAsia="zh-CN"/>
              </w:rPr>
              <w:t>砂石料场内堆放</w:t>
            </w:r>
            <w:r>
              <w:rPr>
                <w:rFonts w:hint="eastAsia" w:ascii="Times New Roman" w:hAnsi="Times New Roman" w:cs="Times New Roman"/>
                <w:b w:val="0"/>
                <w:bCs w:val="0"/>
                <w:color w:val="auto"/>
                <w:sz w:val="24"/>
                <w:highlight w:val="none"/>
                <w:lang w:val="en-US" w:eastAsia="zh-CN"/>
              </w:rPr>
              <w:t>应采取临时遮盖措施，减少风蚀产生的扬尘。</w:t>
            </w:r>
          </w:p>
          <w:p>
            <w:pPr>
              <w:pStyle w:val="10"/>
              <w:keepNext w:val="0"/>
              <w:keepLines w:val="0"/>
              <w:suppressLineNumbers w:val="0"/>
              <w:snapToGrid/>
              <w:spacing w:before="0" w:beforeAutospacing="0" w:after="0" w:afterAutospacing="0" w:line="360" w:lineRule="auto"/>
              <w:ind w:left="0" w:right="0" w:firstLine="506"/>
              <w:contextualSpacing/>
              <w:rPr>
                <w:rFonts w:hint="eastAsia"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（4）</w:t>
            </w:r>
            <w:r>
              <w:rPr>
                <w:rFonts w:hint="default"/>
                <w:color w:val="auto"/>
                <w:sz w:val="24"/>
              </w:rPr>
              <w:t>项目建筑散料、淤泥运输应</w:t>
            </w:r>
            <w:r>
              <w:rPr>
                <w:rFonts w:hint="eastAsia"/>
                <w:color w:val="auto"/>
                <w:sz w:val="24"/>
                <w:lang w:val="en-US" w:eastAsia="zh-CN"/>
              </w:rPr>
              <w:t>遮盖篷布</w:t>
            </w:r>
            <w:r>
              <w:rPr>
                <w:rFonts w:hint="default"/>
                <w:color w:val="auto"/>
                <w:sz w:val="24"/>
              </w:rPr>
              <w:t>、严防泼洒，设置洒水人员定期对场内交通道路进行清扫、洒水降尘</w:t>
            </w:r>
            <w:r>
              <w:rPr>
                <w:rFonts w:hint="eastAsia"/>
                <w:color w:val="auto"/>
                <w:sz w:val="24"/>
                <w:lang w:eastAsia="zh-CN"/>
              </w:rPr>
              <w:t>。</w:t>
            </w:r>
          </w:p>
          <w:p>
            <w:pPr>
              <w:pStyle w:val="10"/>
              <w:keepNext w:val="0"/>
              <w:keepLines w:val="0"/>
              <w:suppressLineNumbers w:val="0"/>
              <w:snapToGrid/>
              <w:spacing w:before="0" w:beforeAutospacing="0" w:after="0" w:afterAutospacing="0" w:line="360" w:lineRule="auto"/>
              <w:ind w:left="0" w:right="0" w:firstLine="506"/>
              <w:contextualSpacing/>
              <w:rPr>
                <w:rFonts w:hint="eastAsia" w:eastAsia="宋体" w:cs="Times New Roman"/>
                <w:b w:val="0"/>
                <w:bCs w:val="0"/>
                <w:color w:val="auto"/>
                <w:sz w:val="24"/>
                <w:highlight w:val="none"/>
                <w:lang w:val="en-US" w:eastAsia="zh-CN"/>
              </w:rPr>
            </w:pPr>
            <w:r>
              <w:rPr>
                <w:rFonts w:hint="eastAsia"/>
                <w:color w:val="auto"/>
                <w:sz w:val="24"/>
                <w:szCs w:val="20"/>
                <w:lang w:eastAsia="zh-CN"/>
              </w:rPr>
              <w:t>（</w:t>
            </w:r>
            <w:r>
              <w:rPr>
                <w:rFonts w:hint="eastAsia"/>
                <w:color w:val="auto"/>
                <w:sz w:val="24"/>
                <w:szCs w:val="20"/>
                <w:lang w:val="en-US" w:eastAsia="zh-CN"/>
              </w:rPr>
              <w:t>5</w:t>
            </w:r>
            <w:r>
              <w:rPr>
                <w:rFonts w:hint="eastAsia"/>
                <w:color w:val="auto"/>
                <w:sz w:val="24"/>
                <w:szCs w:val="20"/>
                <w:lang w:eastAsia="zh-CN"/>
              </w:rPr>
              <w:t>）</w:t>
            </w:r>
            <w:r>
              <w:rPr>
                <w:rFonts w:hint="default"/>
                <w:color w:val="auto"/>
                <w:sz w:val="24"/>
                <w:szCs w:val="20"/>
              </w:rPr>
              <w:t>施工机械、运输车辆出场时对轮胎进行清洁，采取出口段铺垫草席除渣或用水清洗轮胎的方式，严禁带泥上路</w:t>
            </w:r>
            <w:r>
              <w:rPr>
                <w:rFonts w:hint="eastAsia"/>
                <w:color w:val="auto"/>
                <w:sz w:val="24"/>
                <w:szCs w:val="20"/>
                <w:lang w:eastAsia="zh-CN"/>
              </w:rPr>
              <w:t>。</w:t>
            </w:r>
          </w:p>
          <w:p>
            <w:pPr>
              <w:pStyle w:val="10"/>
              <w:keepNext w:val="0"/>
              <w:keepLines w:val="0"/>
              <w:suppressLineNumbers w:val="0"/>
              <w:snapToGrid/>
              <w:spacing w:before="0" w:beforeAutospacing="0" w:after="0" w:afterAutospacing="0" w:line="360" w:lineRule="auto"/>
              <w:ind w:left="0" w:right="0" w:firstLine="506"/>
              <w:contextualSpacing/>
              <w:rPr>
                <w:rFonts w:hint="eastAsia" w:ascii="Times New Roman" w:hAnsi="Times New Roman" w:cs="Times New Roman"/>
                <w:b w:val="0"/>
                <w:bCs w:val="0"/>
                <w:color w:val="auto"/>
                <w:sz w:val="24"/>
                <w:highlight w:val="none"/>
                <w:lang w:val="en-US" w:eastAsia="zh-CN"/>
              </w:rPr>
            </w:pPr>
            <w:r>
              <w:rPr>
                <w:rFonts w:hint="eastAsia" w:cs="Times New Roman"/>
                <w:b w:val="0"/>
                <w:bCs w:val="0"/>
                <w:color w:val="auto"/>
                <w:sz w:val="24"/>
                <w:highlight w:val="none"/>
                <w:lang w:val="en-US" w:eastAsia="zh-CN"/>
              </w:rPr>
              <w:t>（6）</w:t>
            </w:r>
            <w:r>
              <w:rPr>
                <w:rFonts w:hint="eastAsia" w:ascii="Times New Roman" w:hAnsi="Times New Roman" w:cs="Times New Roman"/>
                <w:b w:val="0"/>
                <w:bCs w:val="0"/>
                <w:color w:val="auto"/>
                <w:sz w:val="24"/>
                <w:highlight w:val="none"/>
                <w:lang w:val="en-US" w:eastAsia="zh-CN"/>
              </w:rPr>
              <w:t>加强对机械、车辆的维修保养，禁止施工机械超负荷工作，同时使用先进设备和优质燃料油。</w:t>
            </w:r>
          </w:p>
          <w:p>
            <w:pPr>
              <w:pStyle w:val="10"/>
              <w:keepNext w:val="0"/>
              <w:keepLines w:val="0"/>
              <w:suppressLineNumbers w:val="0"/>
              <w:snapToGrid/>
              <w:spacing w:before="0" w:beforeAutospacing="0" w:after="0" w:afterAutospacing="0" w:line="360" w:lineRule="auto"/>
              <w:ind w:left="0" w:right="0" w:firstLine="506"/>
              <w:contextualSpacing/>
              <w:rPr>
                <w:rFonts w:hint="default" w:ascii="Times New Roman" w:hAnsi="Times New Roman" w:cs="Times New Roman"/>
                <w:b w:val="0"/>
                <w:bCs w:val="0"/>
                <w:color w:val="auto"/>
                <w:sz w:val="24"/>
                <w:highlight w:val="none"/>
                <w:lang w:val="en-US" w:eastAsia="zh-CN"/>
              </w:rPr>
            </w:pPr>
            <w:r>
              <w:rPr>
                <w:rFonts w:hint="eastAsia"/>
                <w:bCs/>
                <w:color w:val="auto"/>
                <w:sz w:val="24"/>
                <w:lang w:val="en-US" w:eastAsia="zh-CN"/>
              </w:rPr>
              <w:t>（8）工程采用边放水边清淤的方式进行陆地清淤，清淤区露出地面后，平均每隔100m~150m设置导流、排水沟进行排水和自然晾干，在该过程中，淤泥中的恶臭物质会散发出大部分，有利于减轻淤泥恶臭对环境空气造成的影响。</w:t>
            </w:r>
          </w:p>
          <w:p>
            <w:pPr>
              <w:pStyle w:val="10"/>
              <w:keepNext w:val="0"/>
              <w:keepLines w:val="0"/>
              <w:suppressLineNumbers w:val="0"/>
              <w:snapToGrid/>
              <w:spacing w:before="0" w:beforeAutospacing="0" w:after="0" w:afterAutospacing="0" w:line="360" w:lineRule="auto"/>
              <w:ind w:left="0" w:right="0" w:firstLine="506"/>
              <w:contextualSpacing/>
              <w:rPr>
                <w:rFonts w:hint="eastAsia" w:eastAsia="宋体"/>
                <w:color w:val="auto"/>
                <w:sz w:val="24"/>
                <w:lang w:val="en-US" w:eastAsia="zh-CN"/>
              </w:rPr>
            </w:pPr>
            <w:r>
              <w:rPr>
                <w:rFonts w:hint="eastAsia"/>
                <w:bCs/>
                <w:color w:val="auto"/>
                <w:sz w:val="24"/>
                <w:lang w:val="en-US" w:eastAsia="zh-CN"/>
              </w:rPr>
              <w:t>（9）淤泥堆放应尽量远离居民点，施工单位及时回填淤泥，有利于减轻淤泥堆放对</w:t>
            </w:r>
            <w:r>
              <w:rPr>
                <w:rFonts w:hint="default"/>
                <w:color w:val="auto"/>
                <w:sz w:val="24"/>
              </w:rPr>
              <w:t>评价区空气环境质量和周围关心点的影响</w:t>
            </w:r>
            <w:r>
              <w:rPr>
                <w:rFonts w:hint="eastAsia"/>
                <w:color w:val="auto"/>
                <w:sz w:val="24"/>
                <w:lang w:eastAsia="zh-CN"/>
              </w:rPr>
              <w:t>。</w:t>
            </w:r>
          </w:p>
          <w:p>
            <w:pPr>
              <w:pStyle w:val="10"/>
              <w:keepNext w:val="0"/>
              <w:keepLines w:val="0"/>
              <w:suppressLineNumbers w:val="0"/>
              <w:snapToGrid/>
              <w:spacing w:before="0" w:beforeAutospacing="0" w:after="0" w:afterAutospacing="0" w:line="360" w:lineRule="auto"/>
              <w:ind w:left="0" w:right="0" w:firstLine="506"/>
              <w:contextualSpacing/>
              <w:rPr>
                <w:rFonts w:hint="eastAsia" w:ascii="Times New Roman" w:hAnsi="Times New Roman" w:eastAsia="黑体" w:cs="Times New Roman"/>
                <w:b w:val="0"/>
                <w:bCs w:val="0"/>
                <w:color w:val="auto"/>
                <w:szCs w:val="24"/>
                <w:highlight w:val="none"/>
                <w:lang w:val="en-US" w:eastAsia="zh-CN"/>
              </w:rPr>
            </w:pPr>
            <w:r>
              <w:rPr>
                <w:rFonts w:hint="eastAsia"/>
                <w:color w:val="auto"/>
                <w:sz w:val="24"/>
              </w:rPr>
              <w:t>经采取以上措施后，施工期</w:t>
            </w:r>
            <w:r>
              <w:rPr>
                <w:rFonts w:hint="eastAsia"/>
                <w:color w:val="auto"/>
                <w:sz w:val="24"/>
                <w:lang w:val="en-US" w:eastAsia="zh-CN"/>
              </w:rPr>
              <w:t>粉尘、淤泥恶臭</w:t>
            </w:r>
            <w:r>
              <w:rPr>
                <w:rFonts w:hint="eastAsia"/>
                <w:color w:val="auto"/>
                <w:sz w:val="24"/>
              </w:rPr>
              <w:t>可以得到有效管控，对周围环境</w:t>
            </w:r>
            <w:r>
              <w:rPr>
                <w:rFonts w:hint="eastAsia"/>
                <w:color w:val="auto"/>
                <w:sz w:val="24"/>
                <w:lang w:val="en-US" w:eastAsia="zh-CN"/>
              </w:rPr>
              <w:t>空气的</w:t>
            </w:r>
            <w:r>
              <w:rPr>
                <w:rFonts w:hint="eastAsia"/>
                <w:color w:val="auto"/>
                <w:sz w:val="24"/>
              </w:rPr>
              <w:t>影响</w:t>
            </w:r>
            <w:r>
              <w:rPr>
                <w:rFonts w:hint="eastAsia"/>
                <w:color w:val="auto"/>
                <w:sz w:val="24"/>
                <w:lang w:val="en-US" w:eastAsia="zh-CN"/>
              </w:rPr>
              <w:t>较</w:t>
            </w:r>
            <w:r>
              <w:rPr>
                <w:rFonts w:hint="eastAsia"/>
                <w:color w:val="auto"/>
                <w:sz w:val="24"/>
              </w:rPr>
              <w:t>小，措施可行。</w:t>
            </w:r>
          </w:p>
          <w:p>
            <w:pPr>
              <w:pStyle w:val="10"/>
              <w:keepNext w:val="0"/>
              <w:keepLines w:val="0"/>
              <w:suppressLineNumbers w:val="0"/>
              <w:snapToGrid/>
              <w:spacing w:before="0" w:beforeAutospacing="0" w:after="0" w:afterAutospacing="0" w:line="360" w:lineRule="auto"/>
              <w:ind w:left="0" w:right="0" w:firstLine="506"/>
              <w:contextualSpacing/>
              <w:rPr>
                <w:rFonts w:hint="default" w:ascii="Times New Roman" w:hAnsi="Times New Roman" w:cs="Times New Roman"/>
                <w:b w:val="0"/>
                <w:bCs w:val="0"/>
                <w:color w:val="auto"/>
                <w:szCs w:val="24"/>
                <w:highlight w:val="none"/>
              </w:rPr>
            </w:pPr>
            <w:r>
              <w:rPr>
                <w:rFonts w:hint="eastAsia" w:ascii="Times New Roman" w:hAnsi="Times New Roman" w:eastAsia="黑体" w:cs="Times New Roman"/>
                <w:b w:val="0"/>
                <w:bCs w:val="0"/>
                <w:color w:val="auto"/>
                <w:szCs w:val="24"/>
                <w:highlight w:val="none"/>
                <w:lang w:val="en-US" w:eastAsia="zh-CN"/>
              </w:rPr>
              <w:t>（</w:t>
            </w:r>
            <w:r>
              <w:rPr>
                <w:rFonts w:hint="eastAsia" w:eastAsia="黑体" w:cs="Times New Roman"/>
                <w:b w:val="0"/>
                <w:bCs w:val="0"/>
                <w:color w:val="auto"/>
                <w:szCs w:val="24"/>
                <w:highlight w:val="none"/>
                <w:lang w:val="en-US" w:eastAsia="zh-CN"/>
              </w:rPr>
              <w:t>三</w:t>
            </w:r>
            <w:r>
              <w:rPr>
                <w:rFonts w:hint="eastAsia" w:ascii="Times New Roman" w:hAnsi="Times New Roman" w:eastAsia="黑体" w:cs="Times New Roman"/>
                <w:b w:val="0"/>
                <w:bCs w:val="0"/>
                <w:color w:val="auto"/>
                <w:szCs w:val="24"/>
                <w:highlight w:val="none"/>
                <w:lang w:val="en-US" w:eastAsia="zh-CN"/>
              </w:rPr>
              <w:t>）</w:t>
            </w:r>
            <w:r>
              <w:rPr>
                <w:rFonts w:hint="default" w:ascii="Times New Roman" w:hAnsi="Times New Roman" w:eastAsia="黑体" w:cs="Times New Roman"/>
                <w:b w:val="0"/>
                <w:bCs w:val="0"/>
                <w:color w:val="auto"/>
                <w:szCs w:val="24"/>
                <w:highlight w:val="none"/>
              </w:rPr>
              <w:t>噪声环境影响</w:t>
            </w:r>
            <w:r>
              <w:rPr>
                <w:rFonts w:hint="eastAsia" w:ascii="黑体" w:hAnsi="黑体" w:eastAsia="黑体" w:cs="黑体"/>
                <w:b w:val="0"/>
                <w:bCs w:val="0"/>
                <w:color w:val="auto"/>
                <w:szCs w:val="24"/>
                <w:highlight w:val="none"/>
                <w:lang w:val="en-US" w:eastAsia="zh-CN"/>
              </w:rPr>
              <w:t>保护措施</w:t>
            </w:r>
          </w:p>
          <w:p>
            <w:pPr>
              <w:pStyle w:val="10"/>
              <w:keepNext w:val="0"/>
              <w:keepLines w:val="0"/>
              <w:suppressLineNumbers w:val="0"/>
              <w:snapToGrid/>
              <w:spacing w:before="0" w:beforeAutospacing="0" w:after="0" w:afterAutospacing="0" w:line="360" w:lineRule="auto"/>
              <w:ind w:left="0" w:right="0"/>
              <w:contextualSpacing/>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（1）施工单位尽量选用低噪声的施工机械和设备，从源头上降低噪声的影响。</w:t>
            </w:r>
          </w:p>
          <w:p>
            <w:pPr>
              <w:pStyle w:val="10"/>
              <w:keepNext w:val="0"/>
              <w:keepLines w:val="0"/>
              <w:suppressLineNumbers w:val="0"/>
              <w:snapToGrid/>
              <w:spacing w:before="0" w:beforeAutospacing="0" w:after="0" w:afterAutospacing="0" w:line="360" w:lineRule="auto"/>
              <w:ind w:left="0" w:right="0"/>
              <w:contextualSpacing/>
              <w:rPr>
                <w:rFonts w:hint="eastAsia" w:ascii="Times New Roman" w:hAnsi="Times New Roman" w:eastAsia="宋体" w:cs="Times New Roman"/>
                <w:color w:val="auto"/>
                <w:szCs w:val="24"/>
                <w:highlight w:val="none"/>
                <w:lang w:val="en-US" w:eastAsia="zh-CN"/>
              </w:rPr>
            </w:pPr>
            <w:r>
              <w:rPr>
                <w:rFonts w:hint="eastAsia" w:cs="Times New Roman"/>
                <w:color w:val="auto"/>
                <w:szCs w:val="24"/>
                <w:highlight w:val="none"/>
                <w:lang w:val="en-US" w:eastAsia="zh-CN"/>
              </w:rPr>
              <w:t>（2）</w:t>
            </w:r>
            <w:r>
              <w:rPr>
                <w:rFonts w:hint="eastAsia" w:ascii="Times New Roman" w:hAnsi="Times New Roman" w:eastAsia="宋体" w:cs="Times New Roman"/>
                <w:color w:val="auto"/>
                <w:szCs w:val="24"/>
                <w:highlight w:val="none"/>
                <w:lang w:val="en-US" w:eastAsia="zh-CN"/>
              </w:rPr>
              <w:t>应尽量缩短高噪音机械设备的使用时间</w:t>
            </w:r>
            <w:r>
              <w:rPr>
                <w:rFonts w:hint="eastAsia" w:cs="Times New Roman"/>
                <w:color w:val="auto"/>
                <w:szCs w:val="24"/>
                <w:highlight w:val="none"/>
                <w:lang w:val="en-US" w:eastAsia="zh-CN"/>
              </w:rPr>
              <w:t>，避免高噪声设备同时施工。</w:t>
            </w:r>
          </w:p>
          <w:p>
            <w:pPr>
              <w:pStyle w:val="10"/>
              <w:keepNext w:val="0"/>
              <w:keepLines w:val="0"/>
              <w:suppressLineNumbers w:val="0"/>
              <w:snapToGrid/>
              <w:spacing w:before="0" w:beforeAutospacing="0" w:after="0" w:afterAutospacing="0" w:line="360" w:lineRule="auto"/>
              <w:ind w:left="0" w:right="0"/>
              <w:contextualSpacing/>
              <w:rPr>
                <w:rFonts w:hint="eastAsia" w:ascii="Times New Roman" w:hAnsi="Times New Roman" w:eastAsia="宋体" w:cs="Times New Roman"/>
                <w:color w:val="auto"/>
                <w:szCs w:val="24"/>
                <w:highlight w:val="none"/>
                <w:lang w:val="en-US" w:eastAsia="zh-CN"/>
              </w:rPr>
            </w:pPr>
            <w:r>
              <w:rPr>
                <w:rFonts w:hint="eastAsia" w:cs="Times New Roman"/>
                <w:color w:val="auto"/>
                <w:szCs w:val="24"/>
                <w:highlight w:val="none"/>
                <w:lang w:val="en-US" w:eastAsia="zh-CN"/>
              </w:rPr>
              <w:t>（3）</w:t>
            </w:r>
            <w:r>
              <w:rPr>
                <w:rFonts w:hint="eastAsia" w:ascii="Times New Roman" w:hAnsi="Times New Roman" w:eastAsia="宋体" w:cs="Times New Roman"/>
                <w:color w:val="auto"/>
                <w:szCs w:val="24"/>
                <w:highlight w:val="none"/>
                <w:lang w:val="en-US" w:eastAsia="zh-CN"/>
              </w:rPr>
              <w:t>设备应安放稳固，并与地面保持良好接触。</w:t>
            </w:r>
          </w:p>
          <w:p>
            <w:pPr>
              <w:pStyle w:val="10"/>
              <w:keepNext w:val="0"/>
              <w:keepLines w:val="0"/>
              <w:suppressLineNumbers w:val="0"/>
              <w:snapToGrid/>
              <w:spacing w:before="0" w:beforeAutospacing="0" w:after="0" w:afterAutospacing="0" w:line="360" w:lineRule="auto"/>
              <w:ind w:left="0" w:right="0"/>
              <w:contextualSpacing/>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w:t>
            </w:r>
            <w:r>
              <w:rPr>
                <w:rFonts w:hint="eastAsia" w:cs="Times New Roman"/>
                <w:color w:val="auto"/>
                <w:szCs w:val="24"/>
                <w:highlight w:val="none"/>
                <w:lang w:val="en-US" w:eastAsia="zh-CN"/>
              </w:rPr>
              <w:t>4</w:t>
            </w:r>
            <w:r>
              <w:rPr>
                <w:rFonts w:hint="eastAsia" w:ascii="Times New Roman" w:hAnsi="Times New Roman" w:eastAsia="宋体" w:cs="Times New Roman"/>
                <w:color w:val="auto"/>
                <w:szCs w:val="24"/>
                <w:highlight w:val="none"/>
                <w:lang w:val="en-US" w:eastAsia="zh-CN"/>
              </w:rPr>
              <w:t>）加强设备的维护和保养，保持机械润滑，降低运行噪声</w:t>
            </w:r>
            <w:r>
              <w:rPr>
                <w:rFonts w:hint="eastAsia" w:cs="Times New Roman"/>
                <w:color w:val="auto"/>
                <w:szCs w:val="24"/>
                <w:highlight w:val="none"/>
                <w:lang w:val="en-US" w:eastAsia="zh-CN"/>
              </w:rPr>
              <w:t>。</w:t>
            </w:r>
          </w:p>
          <w:p>
            <w:pPr>
              <w:pStyle w:val="10"/>
              <w:keepNext w:val="0"/>
              <w:keepLines w:val="0"/>
              <w:suppressLineNumbers w:val="0"/>
              <w:snapToGrid/>
              <w:spacing w:before="0" w:beforeAutospacing="0" w:after="0" w:afterAutospacing="0" w:line="360" w:lineRule="auto"/>
              <w:ind w:left="0" w:right="0"/>
              <w:contextualSpacing/>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w:t>
            </w:r>
            <w:r>
              <w:rPr>
                <w:rFonts w:hint="eastAsia" w:cs="Times New Roman"/>
                <w:color w:val="auto"/>
                <w:szCs w:val="24"/>
                <w:highlight w:val="none"/>
                <w:lang w:val="en-US" w:eastAsia="zh-CN"/>
              </w:rPr>
              <w:t>5</w:t>
            </w:r>
            <w:r>
              <w:rPr>
                <w:rFonts w:hint="eastAsia" w:ascii="Times New Roman" w:hAnsi="Times New Roman" w:eastAsia="宋体" w:cs="Times New Roman"/>
                <w:color w:val="auto"/>
                <w:szCs w:val="24"/>
                <w:highlight w:val="none"/>
                <w:lang w:val="en-US" w:eastAsia="zh-CN"/>
              </w:rPr>
              <w:t>）为减少施工运输车辆对运输道路两侧居民，材料运输应选在白天进行，同时加强道路养护和车辆的维修保养，在靠近居民路段</w:t>
            </w:r>
            <w:r>
              <w:rPr>
                <w:rFonts w:hint="eastAsia" w:cs="Times New Roman"/>
                <w:color w:val="auto"/>
                <w:szCs w:val="24"/>
                <w:highlight w:val="none"/>
                <w:lang w:val="en-US" w:eastAsia="zh-CN"/>
              </w:rPr>
              <w:t>减速行驶、禁止鸣笛</w:t>
            </w:r>
            <w:r>
              <w:rPr>
                <w:rFonts w:hint="eastAsia" w:ascii="Times New Roman" w:hAnsi="Times New Roman" w:eastAsia="宋体" w:cs="Times New Roman"/>
                <w:color w:val="auto"/>
                <w:szCs w:val="24"/>
                <w:highlight w:val="none"/>
                <w:lang w:val="en-US" w:eastAsia="zh-CN"/>
              </w:rPr>
              <w:t>。</w:t>
            </w:r>
          </w:p>
          <w:p>
            <w:pPr>
              <w:pStyle w:val="10"/>
              <w:keepNext w:val="0"/>
              <w:keepLines w:val="0"/>
              <w:suppressLineNumbers w:val="0"/>
              <w:snapToGrid/>
              <w:spacing w:before="0" w:beforeAutospacing="0" w:after="0" w:afterAutospacing="0" w:line="360" w:lineRule="auto"/>
              <w:ind w:left="0" w:right="0"/>
              <w:contextualSpacing/>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lang w:val="en-US" w:eastAsia="zh-CN"/>
              </w:rPr>
              <w:t>（</w:t>
            </w:r>
            <w:r>
              <w:rPr>
                <w:rFonts w:hint="eastAsia" w:cs="Times New Roman"/>
                <w:color w:val="auto"/>
                <w:szCs w:val="24"/>
                <w:highlight w:val="none"/>
                <w:lang w:val="en-US" w:eastAsia="zh-CN"/>
              </w:rPr>
              <w:t>6</w:t>
            </w:r>
            <w:r>
              <w:rPr>
                <w:rFonts w:hint="eastAsia" w:ascii="Times New Roman" w:hAnsi="Times New Roman" w:eastAsia="宋体" w:cs="Times New Roman"/>
                <w:color w:val="auto"/>
                <w:szCs w:val="24"/>
                <w:highlight w:val="none"/>
                <w:lang w:val="en-US" w:eastAsia="zh-CN"/>
              </w:rPr>
              <w:t>）</w:t>
            </w:r>
            <w:r>
              <w:rPr>
                <w:rFonts w:hint="eastAsia" w:cs="Times New Roman"/>
                <w:color w:val="auto"/>
                <w:szCs w:val="24"/>
                <w:highlight w:val="none"/>
                <w:lang w:val="en-US" w:eastAsia="zh-CN"/>
              </w:rPr>
              <w:t>在靠近敏感点处设置围挡，</w:t>
            </w:r>
            <w:r>
              <w:rPr>
                <w:rFonts w:hint="eastAsia" w:ascii="Times New Roman" w:hAnsi="Times New Roman" w:eastAsia="宋体" w:cs="Times New Roman"/>
                <w:color w:val="auto"/>
                <w:szCs w:val="24"/>
                <w:highlight w:val="none"/>
                <w:lang w:val="en-US" w:eastAsia="zh-CN"/>
              </w:rPr>
              <w:t>加强与敏感点的沟通，在施工前首先在工程影响范围内，特别是工程周边敏感目标处，以张贴公告或其他方式对施工情况发布公告，以获得谅解。</w:t>
            </w:r>
          </w:p>
          <w:p>
            <w:pPr>
              <w:pStyle w:val="10"/>
              <w:keepNext w:val="0"/>
              <w:keepLines w:val="0"/>
              <w:suppressLineNumbers w:val="0"/>
              <w:snapToGrid/>
              <w:spacing w:before="0" w:beforeAutospacing="0" w:after="0" w:afterAutospacing="0" w:line="360" w:lineRule="auto"/>
              <w:ind w:left="0" w:right="0"/>
              <w:contextualSpacing/>
              <w:rPr>
                <w:rFonts w:hint="eastAsia" w:ascii="Times New Roman" w:hAnsi="Times New Roman" w:eastAsia="宋体" w:cs="Times New Roman"/>
                <w:color w:val="auto"/>
                <w:szCs w:val="24"/>
                <w:highlight w:val="none"/>
                <w:lang w:val="en-US" w:eastAsia="zh-CN"/>
              </w:rPr>
            </w:pPr>
            <w:r>
              <w:rPr>
                <w:rFonts w:hint="eastAsia" w:cs="Times New Roman"/>
                <w:color w:val="auto"/>
                <w:szCs w:val="24"/>
                <w:highlight w:val="none"/>
                <w:lang w:val="en-US" w:eastAsia="zh-CN"/>
              </w:rPr>
              <w:t>（7）</w:t>
            </w:r>
            <w:r>
              <w:rPr>
                <w:rFonts w:hint="eastAsia" w:ascii="Times New Roman" w:hAnsi="Times New Roman" w:eastAsia="宋体" w:cs="Times New Roman"/>
                <w:color w:val="auto"/>
                <w:szCs w:val="24"/>
                <w:highlight w:val="none"/>
                <w:lang w:val="en-US" w:eastAsia="zh-CN"/>
              </w:rPr>
              <w:t>在施工过程中，当施工人员进入强噪声环境中作业时，如钻孔、开挖等，应给施工人员配戴防噪声耳塞、耳罩等个人防护工具，具体的防护工具根据不同岗位择优选取使用。</w:t>
            </w:r>
          </w:p>
          <w:p>
            <w:pPr>
              <w:pStyle w:val="10"/>
              <w:keepNext w:val="0"/>
              <w:keepLines w:val="0"/>
              <w:suppressLineNumbers w:val="0"/>
              <w:snapToGrid/>
              <w:spacing w:before="0" w:beforeAutospacing="0" w:after="0" w:afterAutospacing="0" w:line="360" w:lineRule="auto"/>
              <w:ind w:left="0" w:right="0" w:firstLine="506"/>
              <w:contextualSpacing/>
              <w:rPr>
                <w:rFonts w:hint="eastAsia" w:ascii="黑体" w:hAnsi="黑体" w:eastAsia="黑体" w:cs="黑体"/>
                <w:b w:val="0"/>
                <w:bCs w:val="0"/>
                <w:color w:val="auto"/>
                <w:szCs w:val="24"/>
                <w:highlight w:val="none"/>
                <w:lang w:val="en-US" w:eastAsia="zh-CN"/>
              </w:rPr>
            </w:pPr>
            <w:r>
              <w:rPr>
                <w:rFonts w:hint="eastAsia"/>
                <w:color w:val="auto"/>
                <w:sz w:val="24"/>
              </w:rPr>
              <w:t>经采取以上措施后，施工期噪声可以得到有效管控，对周围环境影响</w:t>
            </w:r>
            <w:r>
              <w:rPr>
                <w:rFonts w:hint="eastAsia"/>
                <w:color w:val="auto"/>
                <w:sz w:val="24"/>
                <w:lang w:val="en-US" w:eastAsia="zh-CN"/>
              </w:rPr>
              <w:t>较小</w:t>
            </w:r>
            <w:r>
              <w:rPr>
                <w:rFonts w:hint="eastAsia"/>
                <w:color w:val="auto"/>
                <w:sz w:val="24"/>
              </w:rPr>
              <w:t>，措施可行。</w:t>
            </w:r>
          </w:p>
          <w:p>
            <w:pPr>
              <w:pStyle w:val="10"/>
              <w:keepNext w:val="0"/>
              <w:keepLines w:val="0"/>
              <w:suppressLineNumbers w:val="0"/>
              <w:snapToGrid/>
              <w:spacing w:before="0" w:beforeAutospacing="0" w:after="0" w:afterAutospacing="0" w:line="360" w:lineRule="auto"/>
              <w:ind w:left="0" w:right="0" w:firstLine="506"/>
              <w:contextualSpacing/>
              <w:rPr>
                <w:rFonts w:hint="default" w:ascii="Times New Roman" w:hAnsi="Times New Roman" w:cs="Times New Roman"/>
                <w:b w:val="0"/>
                <w:bCs w:val="0"/>
                <w:color w:val="auto"/>
                <w:szCs w:val="24"/>
                <w:highlight w:val="none"/>
              </w:rPr>
            </w:pPr>
            <w:r>
              <w:rPr>
                <w:rFonts w:hint="eastAsia" w:ascii="黑体" w:hAnsi="黑体" w:eastAsia="黑体" w:cs="黑体"/>
                <w:b w:val="0"/>
                <w:bCs w:val="0"/>
                <w:color w:val="auto"/>
                <w:szCs w:val="24"/>
                <w:highlight w:val="none"/>
                <w:lang w:val="en-US" w:eastAsia="zh-CN"/>
              </w:rPr>
              <w:t>（四）</w:t>
            </w:r>
            <w:r>
              <w:rPr>
                <w:rFonts w:hint="default" w:ascii="Times New Roman" w:hAnsi="Times New Roman" w:eastAsia="黑体" w:cs="Times New Roman"/>
                <w:b w:val="0"/>
                <w:bCs w:val="0"/>
                <w:color w:val="auto"/>
                <w:szCs w:val="24"/>
                <w:highlight w:val="none"/>
              </w:rPr>
              <w:t>固体废物处置措施</w:t>
            </w:r>
          </w:p>
          <w:p>
            <w:pPr>
              <w:pStyle w:val="10"/>
              <w:keepNext w:val="0"/>
              <w:keepLines w:val="0"/>
              <w:suppressLineNumbers w:val="0"/>
              <w:snapToGrid/>
              <w:spacing w:before="0" w:beforeAutospacing="0" w:after="0" w:afterAutospacing="0" w:line="360" w:lineRule="auto"/>
              <w:ind w:left="0" w:right="0" w:firstLine="506"/>
              <w:contextualSpacing/>
              <w:rPr>
                <w:rFonts w:hint="eastAsia" w:ascii="Times New Roman" w:hAnsi="Times New Roman" w:eastAsia="宋体" w:cs="Times New Roman"/>
                <w:b w:val="0"/>
                <w:bCs w:val="0"/>
                <w:color w:val="auto"/>
                <w:szCs w:val="24"/>
                <w:highlight w:val="none"/>
                <w:lang w:val="en-US" w:eastAsia="zh-CN"/>
              </w:rPr>
            </w:pPr>
            <w:r>
              <w:rPr>
                <w:rFonts w:hint="eastAsia" w:cs="Times New Roman"/>
                <w:b w:val="0"/>
                <w:bCs w:val="0"/>
                <w:color w:val="auto"/>
                <w:szCs w:val="24"/>
                <w:highlight w:val="none"/>
                <w:lang w:val="en-US" w:eastAsia="zh-CN"/>
              </w:rPr>
              <w:t>（1）</w:t>
            </w:r>
            <w:r>
              <w:rPr>
                <w:rFonts w:hint="eastAsia" w:ascii="Times New Roman" w:hAnsi="Times New Roman" w:eastAsia="宋体" w:cs="Times New Roman"/>
                <w:b w:val="0"/>
                <w:bCs w:val="0"/>
                <w:color w:val="auto"/>
                <w:szCs w:val="24"/>
                <w:highlight w:val="none"/>
                <w:lang w:val="en-US" w:eastAsia="zh-CN"/>
              </w:rPr>
              <w:t>工程弃渣</w:t>
            </w:r>
          </w:p>
          <w:p>
            <w:pPr>
              <w:pStyle w:val="10"/>
              <w:keepNext w:val="0"/>
              <w:keepLines w:val="0"/>
              <w:suppressLineNumbers w:val="0"/>
              <w:snapToGrid/>
              <w:spacing w:before="0" w:beforeAutospacing="0" w:after="0" w:afterAutospacing="0" w:line="360" w:lineRule="auto"/>
              <w:ind w:left="0" w:right="0" w:firstLine="506"/>
              <w:contextualSpacing/>
              <w:rPr>
                <w:rFonts w:hint="default" w:ascii="Times New Roman" w:hAnsi="Times New Roman" w:eastAsia="宋体" w:cs="Times New Roman"/>
                <w:b w:val="0"/>
                <w:bCs w:val="0"/>
                <w:color w:val="auto"/>
                <w:szCs w:val="24"/>
                <w:highlight w:val="none"/>
                <w:lang w:val="en-US" w:eastAsia="zh-CN"/>
              </w:rPr>
            </w:pPr>
            <w:r>
              <w:rPr>
                <w:rFonts w:hint="eastAsia" w:ascii="宋体" w:hAnsi="宋体" w:eastAsia="宋体" w:cs="宋体"/>
                <w:b w:val="0"/>
                <w:bCs w:val="0"/>
                <w:color w:val="auto"/>
                <w:szCs w:val="24"/>
                <w:highlight w:val="none"/>
                <w:lang w:val="en-US" w:eastAsia="zh-CN"/>
              </w:rPr>
              <w:t>①</w:t>
            </w:r>
            <w:r>
              <w:rPr>
                <w:rFonts w:hint="eastAsia" w:cs="Times New Roman"/>
                <w:b w:val="0"/>
                <w:bCs w:val="0"/>
                <w:color w:val="auto"/>
                <w:sz w:val="24"/>
                <w:highlight w:val="none"/>
                <w:lang w:val="en-US" w:eastAsia="zh-CN"/>
              </w:rPr>
              <w:t>工程开挖土石方用于河堤填筑、道路填筑，淤泥全部用于人工岛填筑和农田改造工程，剥离表土用于绿化覆土。根据第四章的影响分析，淤泥全部用于人工岛填筑和农田改造工程可行。</w:t>
            </w:r>
          </w:p>
          <w:p>
            <w:pPr>
              <w:pStyle w:val="10"/>
              <w:keepNext w:val="0"/>
              <w:keepLines w:val="0"/>
              <w:suppressLineNumbers w:val="0"/>
              <w:snapToGrid/>
              <w:spacing w:before="0" w:beforeAutospacing="0" w:after="0" w:afterAutospacing="0" w:line="360" w:lineRule="auto"/>
              <w:ind w:left="0" w:right="0" w:firstLine="506"/>
              <w:contextualSpacing/>
              <w:rPr>
                <w:rFonts w:hint="eastAsia" w:cs="Times New Roman"/>
                <w:color w:val="auto"/>
                <w:kern w:val="0"/>
                <w:sz w:val="24"/>
                <w:szCs w:val="24"/>
                <w:highlight w:val="none"/>
                <w:vertAlign w:val="baseline"/>
                <w:lang w:val="en-US" w:eastAsia="zh-CN"/>
              </w:rPr>
            </w:pPr>
            <w:r>
              <w:rPr>
                <w:rFonts w:hint="eastAsia" w:ascii="宋体" w:hAnsi="宋体" w:eastAsia="宋体" w:cs="宋体"/>
                <w:b w:val="0"/>
                <w:bCs w:val="0"/>
                <w:color w:val="auto"/>
                <w:sz w:val="24"/>
                <w:highlight w:val="none"/>
                <w:lang w:val="en-US" w:eastAsia="zh-CN"/>
              </w:rPr>
              <w:t>②</w:t>
            </w:r>
            <w:r>
              <w:rPr>
                <w:rFonts w:hint="eastAsia" w:ascii="宋体" w:hAnsi="宋体" w:cs="宋体"/>
                <w:b w:val="0"/>
                <w:bCs w:val="0"/>
                <w:color w:val="auto"/>
                <w:sz w:val="24"/>
                <w:highlight w:val="none"/>
                <w:lang w:val="en-US" w:eastAsia="zh-CN"/>
              </w:rPr>
              <w:t>临时道路区的</w:t>
            </w:r>
            <w:r>
              <w:rPr>
                <w:rFonts w:hint="eastAsia" w:cs="Times New Roman"/>
                <w:b w:val="0"/>
                <w:bCs w:val="0"/>
                <w:color w:val="auto"/>
                <w:sz w:val="24"/>
                <w:highlight w:val="none"/>
                <w:lang w:val="en-US" w:eastAsia="zh-CN"/>
              </w:rPr>
              <w:t>临时表土堆场位于施工临时道路上边坡一侧，总容积4790.5m</w:t>
            </w:r>
            <w:r>
              <w:rPr>
                <w:rFonts w:hint="eastAsia" w:cs="Times New Roman"/>
                <w:b w:val="0"/>
                <w:bCs w:val="0"/>
                <w:color w:val="auto"/>
                <w:sz w:val="24"/>
                <w:highlight w:val="none"/>
                <w:vertAlign w:val="superscript"/>
                <w:lang w:val="en-US" w:eastAsia="zh-CN"/>
              </w:rPr>
              <w:t>3</w:t>
            </w:r>
            <w:r>
              <w:rPr>
                <w:rFonts w:hint="eastAsia" w:cs="Times New Roman"/>
                <w:b w:val="0"/>
                <w:bCs w:val="0"/>
                <w:color w:val="auto"/>
                <w:sz w:val="24"/>
                <w:highlight w:val="none"/>
                <w:lang w:val="en-US" w:eastAsia="zh-CN"/>
              </w:rPr>
              <w:t>，能够满足堆存要求。</w:t>
            </w:r>
            <w:r>
              <w:rPr>
                <w:rFonts w:hint="default" w:ascii="Times New Roman" w:hAnsi="Times New Roman" w:cs="Times New Roman"/>
                <w:color w:val="auto"/>
                <w:kern w:val="0"/>
                <w:sz w:val="24"/>
                <w:szCs w:val="24"/>
                <w:highlight w:val="none"/>
                <w:lang w:val="en-US" w:eastAsia="zh-CN"/>
              </w:rPr>
              <w:t>设置临时生态土袋挡墙75.6m，土工布覆盖1095.0m</w:t>
            </w:r>
            <w:r>
              <w:rPr>
                <w:rFonts w:hint="default" w:ascii="Times New Roman" w:hAnsi="Times New Roman" w:cs="Times New Roman"/>
                <w:color w:val="auto"/>
                <w:kern w:val="0"/>
                <w:sz w:val="24"/>
                <w:szCs w:val="24"/>
                <w:highlight w:val="none"/>
                <w:vertAlign w:val="superscript"/>
                <w:lang w:val="en-US" w:eastAsia="zh-CN"/>
              </w:rPr>
              <w:t>2</w:t>
            </w:r>
            <w:r>
              <w:rPr>
                <w:rFonts w:hint="eastAsia" w:cs="Times New Roman"/>
                <w:color w:val="auto"/>
                <w:kern w:val="0"/>
                <w:sz w:val="24"/>
                <w:szCs w:val="24"/>
                <w:highlight w:val="none"/>
                <w:vertAlign w:val="baseline"/>
                <w:lang w:val="en-US" w:eastAsia="zh-CN"/>
              </w:rPr>
              <w:t>。</w:t>
            </w:r>
          </w:p>
          <w:p>
            <w:pPr>
              <w:pStyle w:val="10"/>
              <w:keepNext w:val="0"/>
              <w:keepLines w:val="0"/>
              <w:suppressLineNumbers w:val="0"/>
              <w:snapToGrid/>
              <w:spacing w:before="0" w:beforeAutospacing="0" w:after="0" w:afterAutospacing="0" w:line="360" w:lineRule="auto"/>
              <w:ind w:left="0" w:right="0" w:firstLine="506"/>
              <w:contextualSpacing/>
              <w:rPr>
                <w:rFonts w:hint="eastAsia" w:ascii="Times New Roman" w:hAnsi="Times New Roman" w:eastAsia="宋体" w:cs="Times New Roman"/>
                <w:b w:val="0"/>
                <w:bCs w:val="0"/>
                <w:color w:val="auto"/>
                <w:szCs w:val="24"/>
                <w:highlight w:val="none"/>
                <w:lang w:val="en-US" w:eastAsia="zh-CN"/>
              </w:rPr>
            </w:pPr>
            <w:r>
              <w:rPr>
                <w:rFonts w:hint="eastAsia" w:ascii="宋体" w:hAnsi="宋体" w:eastAsia="宋体" w:cs="宋体"/>
                <w:color w:val="auto"/>
                <w:kern w:val="0"/>
                <w:sz w:val="24"/>
                <w:szCs w:val="24"/>
                <w:highlight w:val="none"/>
                <w:lang w:val="en-US" w:eastAsia="zh-CN"/>
              </w:rPr>
              <w:t>③</w:t>
            </w:r>
            <w:r>
              <w:rPr>
                <w:rFonts w:hint="eastAsia" w:cs="Times New Roman"/>
                <w:color w:val="auto"/>
                <w:kern w:val="0"/>
                <w:sz w:val="24"/>
                <w:szCs w:val="24"/>
                <w:highlight w:val="none"/>
                <w:lang w:val="en-US" w:eastAsia="zh-CN"/>
              </w:rPr>
              <w:t>农田改造时在每个改造农田区一角设置临时表土堆场，用于堆放耕地表层土壤，每个农田改造区临时表土堆场的占地面积约为2000m</w:t>
            </w:r>
            <w:r>
              <w:rPr>
                <w:rFonts w:hint="eastAsia" w:cs="Times New Roman"/>
                <w:color w:val="auto"/>
                <w:kern w:val="0"/>
                <w:sz w:val="24"/>
                <w:szCs w:val="24"/>
                <w:highlight w:val="none"/>
                <w:vertAlign w:val="superscript"/>
                <w:lang w:val="en-US" w:eastAsia="zh-CN"/>
              </w:rPr>
              <w:t>2</w:t>
            </w:r>
            <w:r>
              <w:rPr>
                <w:rFonts w:hint="eastAsia" w:cs="Times New Roman"/>
                <w:color w:val="auto"/>
                <w:kern w:val="0"/>
                <w:sz w:val="24"/>
                <w:szCs w:val="24"/>
                <w:highlight w:val="none"/>
                <w:lang w:val="en-US" w:eastAsia="zh-CN"/>
              </w:rPr>
              <w:t>，容积约为9900m</w:t>
            </w:r>
            <w:r>
              <w:rPr>
                <w:rFonts w:hint="eastAsia" w:cs="Times New Roman"/>
                <w:color w:val="auto"/>
                <w:kern w:val="0"/>
                <w:sz w:val="24"/>
                <w:szCs w:val="24"/>
                <w:highlight w:val="none"/>
                <w:vertAlign w:val="superscript"/>
                <w:lang w:val="en-US" w:eastAsia="zh-CN"/>
              </w:rPr>
              <w:t>3</w:t>
            </w:r>
            <w:r>
              <w:rPr>
                <w:rFonts w:hint="eastAsia" w:cs="Times New Roman"/>
                <w:color w:val="auto"/>
                <w:kern w:val="0"/>
                <w:sz w:val="24"/>
                <w:szCs w:val="24"/>
                <w:highlight w:val="none"/>
                <w:lang w:val="en-US" w:eastAsia="zh-CN"/>
              </w:rPr>
              <w:t>，堆存表土用于耕地恢复。</w:t>
            </w:r>
          </w:p>
          <w:p>
            <w:pPr>
              <w:pStyle w:val="10"/>
              <w:keepNext w:val="0"/>
              <w:keepLines w:val="0"/>
              <w:suppressLineNumbers w:val="0"/>
              <w:snapToGrid/>
              <w:spacing w:before="0" w:beforeAutospacing="0" w:after="0" w:afterAutospacing="0" w:line="360" w:lineRule="auto"/>
              <w:ind w:left="0" w:right="0" w:firstLine="506"/>
              <w:contextualSpacing/>
              <w:rPr>
                <w:rFonts w:hint="default" w:ascii="Times New Roman" w:hAnsi="Times New Roman" w:eastAsia="宋体" w:cs="Times New Roman"/>
                <w:b w:val="0"/>
                <w:bCs w:val="0"/>
                <w:color w:val="auto"/>
                <w:szCs w:val="24"/>
                <w:highlight w:val="none"/>
                <w:lang w:val="en-US" w:eastAsia="zh-CN"/>
              </w:rPr>
            </w:pPr>
            <w:r>
              <w:rPr>
                <w:rFonts w:hint="eastAsia" w:ascii="Times New Roman" w:hAnsi="Times New Roman" w:eastAsia="宋体" w:cs="Times New Roman"/>
                <w:b w:val="0"/>
                <w:bCs w:val="0"/>
                <w:color w:val="auto"/>
                <w:szCs w:val="24"/>
                <w:highlight w:val="none"/>
                <w:lang w:val="en-US" w:eastAsia="zh-CN"/>
              </w:rPr>
              <w:t>（2）生活垃圾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黑体" w:hAnsi="黑体" w:eastAsia="黑体" w:cs="黑体"/>
                <w:bCs/>
                <w:color w:val="auto"/>
                <w:spacing w:val="10"/>
                <w:sz w:val="24"/>
                <w:szCs w:val="24"/>
                <w:highlight w:val="none"/>
                <w:lang w:val="en-US" w:eastAsia="zh-CN"/>
              </w:rPr>
            </w:pPr>
            <w:r>
              <w:rPr>
                <w:rFonts w:hint="eastAsia" w:ascii="Times New Roman" w:hAnsi="Times New Roman" w:eastAsia="宋体" w:cs="Times New Roman"/>
                <w:b w:val="0"/>
                <w:bCs w:val="0"/>
                <w:color w:val="auto"/>
                <w:sz w:val="24"/>
                <w:highlight w:val="none"/>
                <w:lang w:val="en-US" w:eastAsia="zh-CN"/>
              </w:rPr>
              <w:t>生活垃圾</w:t>
            </w:r>
            <w:r>
              <w:rPr>
                <w:rFonts w:hint="eastAsia" w:ascii="Times New Roman" w:hAnsi="Times New Roman" w:eastAsia="宋体" w:cs="Times New Roman"/>
                <w:b w:val="0"/>
                <w:bCs w:val="0"/>
                <w:color w:val="auto"/>
                <w:sz w:val="24"/>
                <w:highlight w:val="none"/>
                <w:lang w:eastAsia="zh-CN"/>
              </w:rPr>
              <w:t>收集后清运至</w:t>
            </w:r>
            <w:r>
              <w:rPr>
                <w:rFonts w:hint="eastAsia" w:ascii="Times New Roman" w:hAnsi="Times New Roman" w:eastAsia="宋体" w:cs="Times New Roman"/>
                <w:b w:val="0"/>
                <w:bCs w:val="0"/>
                <w:color w:val="auto"/>
                <w:sz w:val="24"/>
                <w:highlight w:val="none"/>
                <w:lang w:val="en-US" w:eastAsia="zh-CN"/>
              </w:rPr>
              <w:t>周边村落</w:t>
            </w:r>
            <w:r>
              <w:rPr>
                <w:rFonts w:hint="eastAsia" w:ascii="Times New Roman" w:hAnsi="Times New Roman" w:eastAsia="宋体" w:cs="Times New Roman"/>
                <w:b w:val="0"/>
                <w:bCs w:val="0"/>
                <w:color w:val="auto"/>
                <w:sz w:val="24"/>
                <w:highlight w:val="none"/>
                <w:lang w:eastAsia="zh-CN"/>
              </w:rPr>
              <w:t>垃圾收集点，不得乱扔乱倒，禁止丢弃于河道、水库、</w:t>
            </w:r>
            <w:r>
              <w:rPr>
                <w:rFonts w:hint="eastAsia" w:ascii="Times New Roman" w:hAnsi="Times New Roman" w:eastAsia="宋体" w:cs="Times New Roman"/>
                <w:b w:val="0"/>
                <w:bCs w:val="0"/>
                <w:color w:val="auto"/>
                <w:sz w:val="24"/>
                <w:highlight w:val="none"/>
                <w:lang w:val="en-US" w:eastAsia="zh-CN"/>
              </w:rPr>
              <w:t>农田</w:t>
            </w:r>
            <w:r>
              <w:rPr>
                <w:rFonts w:hint="eastAsia" w:ascii="Times New Roman" w:hAnsi="Times New Roman" w:eastAsia="宋体" w:cs="Times New Roman"/>
                <w:b w:val="0"/>
                <w:bCs w:val="0"/>
                <w:color w:val="auto"/>
                <w:sz w:val="24"/>
                <w:highlight w:val="none"/>
                <w:lang w:eastAsia="zh-CN"/>
              </w:rPr>
              <w:t>中。</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eastAsia="宋体"/>
                <w:color w:val="auto"/>
                <w:sz w:val="24"/>
                <w:lang w:eastAsia="zh-CN"/>
              </w:rPr>
            </w:pPr>
            <w:r>
              <w:rPr>
                <w:rFonts w:hint="eastAsia"/>
                <w:color w:val="auto"/>
                <w:sz w:val="24"/>
                <w:lang w:eastAsia="zh-CN"/>
              </w:rPr>
              <w:t>（</w:t>
            </w:r>
            <w:r>
              <w:rPr>
                <w:rFonts w:hint="eastAsia"/>
                <w:color w:val="auto"/>
                <w:sz w:val="24"/>
                <w:lang w:val="en-US" w:eastAsia="zh-CN"/>
              </w:rPr>
              <w:t>3</w:t>
            </w:r>
            <w:r>
              <w:rPr>
                <w:rFonts w:hint="eastAsia"/>
                <w:color w:val="auto"/>
                <w:sz w:val="24"/>
                <w:lang w:eastAsia="zh-CN"/>
              </w:rPr>
              <w:t>）</w:t>
            </w:r>
            <w:r>
              <w:rPr>
                <w:rFonts w:hint="eastAsia"/>
                <w:color w:val="auto"/>
                <w:sz w:val="24"/>
                <w:lang w:val="en-US" w:eastAsia="zh-CN"/>
              </w:rPr>
              <w:t>建筑垃圾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①</w:t>
            </w:r>
            <w:r>
              <w:rPr>
                <w:rFonts w:hint="eastAsia" w:cs="Times New Roman"/>
                <w:b w:val="0"/>
                <w:bCs w:val="0"/>
                <w:color w:val="auto"/>
                <w:sz w:val="24"/>
                <w:highlight w:val="none"/>
                <w:lang w:val="en-US" w:eastAsia="zh-CN"/>
              </w:rPr>
              <w:t>施工期建筑垃圾</w:t>
            </w:r>
            <w:r>
              <w:rPr>
                <w:rFonts w:hint="eastAsia" w:ascii="Times New Roman" w:hAnsi="Times New Roman" w:eastAsia="宋体" w:cs="Times New Roman"/>
                <w:b w:val="0"/>
                <w:bCs w:val="0"/>
                <w:color w:val="auto"/>
                <w:sz w:val="24"/>
                <w:highlight w:val="none"/>
                <w:lang w:val="en-US" w:eastAsia="zh-CN"/>
              </w:rPr>
              <w:t>能出售给废品回收站的出售给废品回收站，不能回收利用的运往</w:t>
            </w:r>
            <w:r>
              <w:rPr>
                <w:rFonts w:hint="eastAsia" w:cs="Times New Roman"/>
                <w:b w:val="0"/>
                <w:bCs w:val="0"/>
                <w:color w:val="auto"/>
                <w:sz w:val="24"/>
                <w:highlight w:val="none"/>
                <w:lang w:val="en-US" w:eastAsia="zh-CN"/>
              </w:rPr>
              <w:t>合法</w:t>
            </w:r>
            <w:r>
              <w:rPr>
                <w:rFonts w:hint="eastAsia" w:ascii="Times New Roman" w:hAnsi="Times New Roman" w:eastAsia="宋体" w:cs="Times New Roman"/>
                <w:b w:val="0"/>
                <w:bCs w:val="0"/>
                <w:color w:val="auto"/>
                <w:sz w:val="24"/>
                <w:highlight w:val="none"/>
                <w:lang w:val="en-US" w:eastAsia="zh-CN"/>
              </w:rPr>
              <w:t>弃渣场进行处置。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olor w:val="auto"/>
                <w:sz w:val="24"/>
              </w:rPr>
            </w:pPr>
            <w:r>
              <w:rPr>
                <w:rFonts w:hint="eastAsia" w:ascii="宋体" w:hAnsi="宋体" w:eastAsia="宋体" w:cs="宋体"/>
                <w:b w:val="0"/>
                <w:bCs w:val="0"/>
                <w:color w:val="auto"/>
                <w:sz w:val="24"/>
                <w:highlight w:val="none"/>
                <w:lang w:val="en-US" w:eastAsia="zh-CN"/>
              </w:rPr>
              <w:t>②</w:t>
            </w:r>
            <w:r>
              <w:rPr>
                <w:rFonts w:hint="eastAsia" w:ascii="Times New Roman" w:hAnsi="Times New Roman" w:eastAsia="宋体" w:cs="Times New Roman"/>
                <w:b w:val="0"/>
                <w:bCs w:val="0"/>
                <w:color w:val="auto"/>
                <w:sz w:val="24"/>
                <w:highlight w:val="none"/>
                <w:lang w:val="en-US" w:eastAsia="zh-CN"/>
              </w:rPr>
              <w:t>施工废水临时沉淀池沉淀后底部</w:t>
            </w:r>
            <w:r>
              <w:rPr>
                <w:rFonts w:hint="eastAsia" w:cs="Times New Roman"/>
                <w:b w:val="0"/>
                <w:bCs w:val="0"/>
                <w:color w:val="auto"/>
                <w:sz w:val="24"/>
                <w:highlight w:val="none"/>
                <w:lang w:val="en-US" w:eastAsia="zh-CN"/>
              </w:rPr>
              <w:t>的</w:t>
            </w:r>
            <w:r>
              <w:rPr>
                <w:rFonts w:hint="eastAsia" w:ascii="Times New Roman" w:hAnsi="Times New Roman" w:eastAsia="宋体" w:cs="Times New Roman"/>
                <w:b w:val="0"/>
                <w:bCs w:val="0"/>
                <w:color w:val="auto"/>
                <w:sz w:val="24"/>
                <w:highlight w:val="none"/>
                <w:lang w:val="en-US" w:eastAsia="zh-CN"/>
              </w:rPr>
              <w:t>沉积物集中收集后可回收利用部分再次利用，不可利用部分，同建筑垃圾一起运往弃渣场进行处置。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黑体" w:hAnsi="黑体" w:eastAsia="黑体" w:cs="黑体"/>
                <w:bCs/>
                <w:color w:val="auto"/>
                <w:spacing w:val="10"/>
                <w:sz w:val="24"/>
                <w:szCs w:val="24"/>
                <w:highlight w:val="none"/>
                <w:lang w:val="en-US" w:eastAsia="zh-CN"/>
              </w:rPr>
            </w:pPr>
            <w:r>
              <w:rPr>
                <w:rFonts w:hint="eastAsia"/>
                <w:color w:val="auto"/>
                <w:sz w:val="24"/>
              </w:rPr>
              <w:t>经采取以上措施后，施工期固体废物可以得到有效处置，</w:t>
            </w:r>
            <w:r>
              <w:rPr>
                <w:rFonts w:hint="eastAsia" w:ascii="Times New Roman" w:hAnsi="Times New Roman" w:eastAsia="宋体" w:cs="Times New Roman"/>
                <w:b w:val="0"/>
                <w:bCs w:val="0"/>
                <w:color w:val="auto"/>
                <w:sz w:val="24"/>
                <w:highlight w:val="none"/>
                <w:lang w:val="en-US" w:eastAsia="zh-CN"/>
              </w:rPr>
              <w:t>处置率达100%</w:t>
            </w:r>
            <w:r>
              <w:rPr>
                <w:rFonts w:hint="eastAsia"/>
                <w:color w:val="auto"/>
                <w:sz w:val="24"/>
                <w:lang w:eastAsia="zh-CN"/>
              </w:rPr>
              <w:t>，</w:t>
            </w:r>
            <w:r>
              <w:rPr>
                <w:rFonts w:hint="eastAsia"/>
                <w:color w:val="auto"/>
                <w:sz w:val="24"/>
              </w:rPr>
              <w:t>对周围环境影响</w:t>
            </w:r>
            <w:r>
              <w:rPr>
                <w:rFonts w:hint="eastAsia"/>
                <w:color w:val="auto"/>
                <w:sz w:val="24"/>
                <w:lang w:val="en-US" w:eastAsia="zh-CN"/>
              </w:rPr>
              <w:t>较</w:t>
            </w:r>
            <w:r>
              <w:rPr>
                <w:rFonts w:hint="eastAsia"/>
                <w:color w:val="auto"/>
                <w:sz w:val="24"/>
              </w:rPr>
              <w:t>小，措施可行。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504" w:firstLineChars="200"/>
              <w:textAlignment w:val="auto"/>
              <w:rPr>
                <w:rFonts w:hint="eastAsia" w:ascii="宋体" w:hAnsi="宋体" w:eastAsia="宋体" w:cs="宋体"/>
                <w:b w:val="0"/>
                <w:bCs w:val="0"/>
                <w:color w:val="auto"/>
                <w:sz w:val="24"/>
                <w:highlight w:val="none"/>
                <w:lang w:val="en-US" w:eastAsia="zh-CN"/>
              </w:rPr>
            </w:pPr>
            <w:r>
              <w:rPr>
                <w:rFonts w:hint="eastAsia" w:ascii="黑体" w:hAnsi="黑体" w:eastAsia="黑体" w:cs="黑体"/>
                <w:b w:val="0"/>
                <w:bCs w:val="0"/>
                <w:color w:val="auto"/>
                <w:spacing w:val="6"/>
                <w:kern w:val="0"/>
                <w:sz w:val="24"/>
                <w:szCs w:val="24"/>
                <w:highlight w:val="none"/>
                <w:lang w:val="en-US" w:eastAsia="zh-CN" w:bidi="ar-SA"/>
              </w:rPr>
              <w:t>（五）生态环境保护措施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1、避让措施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（1）工程施工期间</w:t>
            </w:r>
            <w:r>
              <w:rPr>
                <w:rFonts w:hint="eastAsia" w:ascii="Times New Roman" w:hAnsi="Times New Roman" w:eastAsia="宋体" w:cs="Times New Roman"/>
                <w:b w:val="0"/>
                <w:bCs w:val="0"/>
                <w:color w:val="auto"/>
                <w:sz w:val="24"/>
                <w:highlight w:val="none"/>
                <w:lang w:val="en-US" w:eastAsia="zh-CN"/>
              </w:rPr>
              <w:t>划定施工红线，</w:t>
            </w:r>
            <w:r>
              <w:rPr>
                <w:rFonts w:hint="default" w:ascii="Times New Roman" w:hAnsi="Times New Roman" w:eastAsia="宋体" w:cs="Times New Roman"/>
                <w:b w:val="0"/>
                <w:bCs w:val="0"/>
                <w:color w:val="auto"/>
                <w:sz w:val="24"/>
                <w:highlight w:val="none"/>
                <w:lang w:val="en-US" w:eastAsia="zh-CN"/>
              </w:rPr>
              <w:t>禁止施工人员破坏项目所在区域的天然植被。</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（2）严格控制施工作业面，不得随意扩大作业面</w:t>
            </w:r>
            <w:r>
              <w:rPr>
                <w:rFonts w:hint="eastAsia"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避免超挖破坏周围植被。</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3</w:t>
            </w:r>
            <w:r>
              <w:rPr>
                <w:rFonts w:hint="default" w:ascii="Times New Roman" w:hAnsi="Times New Roman" w:eastAsia="宋体" w:cs="Times New Roman"/>
                <w:b w:val="0"/>
                <w:bCs w:val="0"/>
                <w:color w:val="auto"/>
                <w:sz w:val="24"/>
                <w:highlight w:val="none"/>
                <w:lang w:val="en-US" w:eastAsia="zh-CN"/>
              </w:rPr>
              <w:t>）严禁施工人员利用水上作业之便炸鱼、电鱼、用小眼网捕捞野生鱼类，</w:t>
            </w:r>
            <w:r>
              <w:rPr>
                <w:rFonts w:hint="eastAsia" w:ascii="Times New Roman" w:hAnsi="Times New Roman" w:eastAsia="宋体" w:cs="Times New Roman"/>
                <w:b w:val="0"/>
                <w:bCs w:val="0"/>
                <w:color w:val="auto"/>
                <w:sz w:val="24"/>
                <w:highlight w:val="none"/>
                <w:lang w:val="en-US" w:eastAsia="zh-CN"/>
              </w:rPr>
              <w:t>避免施工人员对</w:t>
            </w:r>
            <w:r>
              <w:rPr>
                <w:rFonts w:hint="default" w:ascii="Times New Roman" w:hAnsi="Times New Roman" w:eastAsia="宋体" w:cs="Times New Roman"/>
                <w:b w:val="0"/>
                <w:bCs w:val="0"/>
                <w:color w:val="auto"/>
                <w:sz w:val="24"/>
                <w:highlight w:val="none"/>
                <w:lang w:val="en-US" w:eastAsia="zh-CN"/>
              </w:rPr>
              <w:t>鱼类资源</w:t>
            </w:r>
            <w:r>
              <w:rPr>
                <w:rFonts w:hint="eastAsia" w:ascii="Times New Roman" w:hAnsi="Times New Roman" w:eastAsia="宋体" w:cs="Times New Roman"/>
                <w:b w:val="0"/>
                <w:bCs w:val="0"/>
                <w:color w:val="auto"/>
                <w:sz w:val="24"/>
                <w:highlight w:val="none"/>
                <w:lang w:val="en-US" w:eastAsia="zh-CN"/>
              </w:rPr>
              <w:t>造成</w:t>
            </w:r>
            <w:r>
              <w:rPr>
                <w:rFonts w:hint="default" w:ascii="Times New Roman" w:hAnsi="Times New Roman" w:eastAsia="宋体" w:cs="Times New Roman"/>
                <w:b w:val="0"/>
                <w:bCs w:val="0"/>
                <w:color w:val="auto"/>
                <w:sz w:val="24"/>
                <w:highlight w:val="none"/>
                <w:lang w:val="en-US" w:eastAsia="zh-CN"/>
              </w:rPr>
              <w:t>破坏。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w:t>
            </w:r>
            <w:r>
              <w:rPr>
                <w:rFonts w:hint="eastAsia" w:cs="Times New Roman"/>
                <w:b w:val="0"/>
                <w:bCs w:val="0"/>
                <w:color w:val="auto"/>
                <w:sz w:val="24"/>
                <w:highlight w:val="none"/>
                <w:lang w:val="en-US" w:eastAsia="zh-CN"/>
              </w:rPr>
              <w:t>4</w:t>
            </w:r>
            <w:r>
              <w:rPr>
                <w:rFonts w:hint="default" w:ascii="Times New Roman" w:hAnsi="Times New Roman" w:eastAsia="宋体" w:cs="Times New Roman"/>
                <w:b w:val="0"/>
                <w:bCs w:val="0"/>
                <w:color w:val="auto"/>
                <w:sz w:val="24"/>
                <w:highlight w:val="none"/>
                <w:lang w:val="en-US" w:eastAsia="zh-CN"/>
              </w:rPr>
              <w:t>）工作人员的生活垃圾不允许直接抛弃，应设立垃圾</w:t>
            </w:r>
            <w:r>
              <w:rPr>
                <w:rFonts w:hint="eastAsia" w:cs="Times New Roman"/>
                <w:b w:val="0"/>
                <w:bCs w:val="0"/>
                <w:color w:val="auto"/>
                <w:sz w:val="24"/>
                <w:highlight w:val="none"/>
                <w:lang w:val="en-US" w:eastAsia="zh-CN"/>
              </w:rPr>
              <w:t>桶</w:t>
            </w:r>
            <w:r>
              <w:rPr>
                <w:rFonts w:hint="default" w:ascii="Times New Roman" w:hAnsi="Times New Roman" w:eastAsia="宋体"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安排</w:t>
            </w:r>
            <w:r>
              <w:rPr>
                <w:rFonts w:hint="default" w:ascii="Times New Roman" w:hAnsi="Times New Roman" w:eastAsia="宋体" w:cs="Times New Roman"/>
                <w:b w:val="0"/>
                <w:bCs w:val="0"/>
                <w:color w:val="auto"/>
                <w:sz w:val="24"/>
                <w:highlight w:val="none"/>
                <w:lang w:val="en-US" w:eastAsia="zh-CN"/>
              </w:rPr>
              <w:t>专人定期清理，</w:t>
            </w:r>
            <w:r>
              <w:rPr>
                <w:rFonts w:hint="eastAsia" w:cs="Times New Roman"/>
                <w:b w:val="0"/>
                <w:bCs w:val="0"/>
                <w:color w:val="auto"/>
                <w:sz w:val="24"/>
                <w:highlight w:val="none"/>
                <w:lang w:val="en-US" w:eastAsia="zh-CN"/>
              </w:rPr>
              <w:t>避免生活垃圾</w:t>
            </w:r>
            <w:r>
              <w:rPr>
                <w:rFonts w:hint="default" w:ascii="Times New Roman" w:hAnsi="Times New Roman" w:eastAsia="宋体" w:cs="Times New Roman"/>
                <w:b w:val="0"/>
                <w:bCs w:val="0"/>
                <w:color w:val="auto"/>
                <w:sz w:val="24"/>
                <w:highlight w:val="none"/>
                <w:lang w:val="en-US" w:eastAsia="zh-CN"/>
              </w:rPr>
              <w:t>对水质的污染。</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2、减缓措施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1</w:t>
            </w:r>
            <w:r>
              <w:rPr>
                <w:rFonts w:hint="default" w:ascii="Times New Roman" w:hAnsi="Times New Roman" w:eastAsia="宋体" w:cs="Times New Roman"/>
                <w:b w:val="0"/>
                <w:bCs w:val="0"/>
                <w:color w:val="auto"/>
                <w:sz w:val="24"/>
                <w:highlight w:val="none"/>
                <w:lang w:val="en-US" w:eastAsia="zh-CN"/>
              </w:rPr>
              <w:t>）及时处理施工物料和施工垃圾等固体废物，禁止占压土地。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（2）施工过程中应尽量减少高噪声施工，减</w:t>
            </w:r>
            <w:r>
              <w:rPr>
                <w:rFonts w:hint="eastAsia" w:cs="Times New Roman"/>
                <w:b w:val="0"/>
                <w:bCs w:val="0"/>
                <w:color w:val="auto"/>
                <w:sz w:val="24"/>
                <w:highlight w:val="none"/>
                <w:lang w:val="en-US" w:eastAsia="zh-CN"/>
              </w:rPr>
              <w:t>小</w:t>
            </w:r>
            <w:r>
              <w:rPr>
                <w:rFonts w:hint="default" w:ascii="Times New Roman" w:hAnsi="Times New Roman" w:eastAsia="宋体" w:cs="Times New Roman"/>
                <w:b w:val="0"/>
                <w:bCs w:val="0"/>
                <w:color w:val="auto"/>
                <w:sz w:val="24"/>
                <w:highlight w:val="none"/>
                <w:lang w:val="en-US" w:eastAsia="zh-CN"/>
              </w:rPr>
              <w:t>对于周边动物的扰动：同时，做好车辆及各施工机械的保养和维护，减小噪声以减轻对周边活动的动物影响。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3</w:t>
            </w:r>
            <w:r>
              <w:rPr>
                <w:rFonts w:hint="default" w:ascii="Times New Roman" w:hAnsi="Times New Roman" w:eastAsia="宋体" w:cs="Times New Roman"/>
                <w:b w:val="0"/>
                <w:bCs w:val="0"/>
                <w:color w:val="auto"/>
                <w:sz w:val="24"/>
                <w:highlight w:val="none"/>
                <w:lang w:val="en-US" w:eastAsia="zh-CN"/>
              </w:rPr>
              <w:t>）强化宣传和教育力度。从招标阶段到施工结束应不断地对现场施工和工作人员进行宣传教育，使之知晓保护野生动物的重要意义。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4</w:t>
            </w:r>
            <w:r>
              <w:rPr>
                <w:rFonts w:hint="default" w:ascii="Times New Roman" w:hAnsi="Times New Roman" w:eastAsia="宋体" w:cs="Times New Roman"/>
                <w:b w:val="0"/>
                <w:bCs w:val="0"/>
                <w:color w:val="auto"/>
                <w:sz w:val="24"/>
                <w:highlight w:val="none"/>
                <w:lang w:val="en-US" w:eastAsia="zh-CN"/>
              </w:rPr>
              <w:t>）提高施工人员的保护意识，严禁在施工区及其周围捕猎野生动物。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5</w:t>
            </w:r>
            <w:r>
              <w:rPr>
                <w:rFonts w:hint="default" w:ascii="Times New Roman" w:hAnsi="Times New Roman" w:eastAsia="宋体" w:cs="Times New Roman"/>
                <w:b w:val="0"/>
                <w:bCs w:val="0"/>
                <w:color w:val="auto"/>
                <w:sz w:val="24"/>
                <w:highlight w:val="none"/>
                <w:lang w:val="en-US" w:eastAsia="zh-CN"/>
              </w:rPr>
              <w:t>）加强科学管理，在确保施工质量前提下提高施工进度，尽量缩短作业时间</w:t>
            </w:r>
            <w:r>
              <w:rPr>
                <w:rFonts w:hint="eastAsia"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以减小施工活动对</w:t>
            </w:r>
            <w:r>
              <w:rPr>
                <w:rFonts w:hint="eastAsia" w:ascii="Times New Roman" w:hAnsi="Times New Roman" w:eastAsia="宋体" w:cs="Times New Roman"/>
                <w:b w:val="0"/>
                <w:bCs w:val="0"/>
                <w:color w:val="auto"/>
                <w:sz w:val="24"/>
                <w:highlight w:val="none"/>
                <w:lang w:val="en-US" w:eastAsia="zh-CN"/>
              </w:rPr>
              <w:t>水生生物</w:t>
            </w:r>
            <w:r>
              <w:rPr>
                <w:rFonts w:hint="default" w:ascii="Times New Roman" w:hAnsi="Times New Roman" w:eastAsia="宋体" w:cs="Times New Roman"/>
                <w:b w:val="0"/>
                <w:bCs w:val="0"/>
                <w:color w:val="auto"/>
                <w:sz w:val="24"/>
                <w:highlight w:val="none"/>
                <w:lang w:val="en-US" w:eastAsia="zh-CN"/>
              </w:rPr>
              <w:t>的影响。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w:t>
            </w:r>
            <w:r>
              <w:rPr>
                <w:rFonts w:hint="eastAsia" w:cs="Times New Roman"/>
                <w:b w:val="0"/>
                <w:bCs w:val="0"/>
                <w:color w:val="auto"/>
                <w:sz w:val="24"/>
                <w:highlight w:val="none"/>
                <w:lang w:val="en-US" w:eastAsia="zh-CN"/>
              </w:rPr>
              <w:t>6</w:t>
            </w:r>
            <w:r>
              <w:rPr>
                <w:rFonts w:hint="default" w:ascii="Times New Roman" w:hAnsi="Times New Roman" w:eastAsia="宋体" w:cs="Times New Roman"/>
                <w:b w:val="0"/>
                <w:bCs w:val="0"/>
                <w:color w:val="auto"/>
                <w:sz w:val="24"/>
                <w:highlight w:val="none"/>
                <w:lang w:val="en-US" w:eastAsia="zh-CN"/>
              </w:rPr>
              <w:t>）不得随意丢弃清淤和施工废渣，要集中收集堆放，运送到指定</w:t>
            </w:r>
            <w:r>
              <w:rPr>
                <w:rFonts w:hint="eastAsia" w:ascii="Times New Roman" w:hAnsi="Times New Roman" w:eastAsia="宋体" w:cs="Times New Roman"/>
                <w:b w:val="0"/>
                <w:bCs w:val="0"/>
                <w:color w:val="auto"/>
                <w:sz w:val="24"/>
                <w:highlight w:val="none"/>
                <w:lang w:val="en-US" w:eastAsia="zh-CN"/>
              </w:rPr>
              <w:t>地点，减轻水土流失对水体造成的影响。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highlight w:val="yellow"/>
                <w:lang w:val="en-US" w:eastAsia="zh-CN"/>
              </w:rPr>
            </w:pPr>
            <w:r>
              <w:rPr>
                <w:rFonts w:hint="default" w:ascii="Times New Roman" w:hAnsi="Times New Roman" w:eastAsia="宋体" w:cs="Times New Roman"/>
                <w:b w:val="0"/>
                <w:bCs w:val="0"/>
                <w:color w:val="auto"/>
                <w:sz w:val="24"/>
                <w:highlight w:val="none"/>
                <w:lang w:val="en-US" w:eastAsia="zh-CN"/>
              </w:rPr>
              <w:t>（</w:t>
            </w:r>
            <w:r>
              <w:rPr>
                <w:rFonts w:hint="eastAsia" w:cs="Times New Roman"/>
                <w:b w:val="0"/>
                <w:bCs w:val="0"/>
                <w:color w:val="auto"/>
                <w:sz w:val="24"/>
                <w:highlight w:val="none"/>
                <w:lang w:val="en-US" w:eastAsia="zh-CN"/>
              </w:rPr>
              <w:t>7</w:t>
            </w:r>
            <w:r>
              <w:rPr>
                <w:rFonts w:hint="default" w:ascii="Times New Roman" w:hAnsi="Times New Roman" w:eastAsia="宋体"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清淤工程、河道治理工程施工时，对相应河道进行施工导流，引导水流入库，</w:t>
            </w:r>
            <w:r>
              <w:rPr>
                <w:rFonts w:hint="eastAsia" w:cs="Times New Roman"/>
                <w:b w:val="0"/>
                <w:bCs w:val="0"/>
                <w:color w:val="auto"/>
                <w:sz w:val="24"/>
                <w:highlight w:val="none"/>
                <w:lang w:val="en-US" w:eastAsia="zh-CN"/>
              </w:rPr>
              <w:t>不致使河道断流，保护水生生态。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w:t>
            </w:r>
            <w:r>
              <w:rPr>
                <w:rFonts w:hint="eastAsia" w:cs="Times New Roman"/>
                <w:b w:val="0"/>
                <w:bCs w:val="0"/>
                <w:color w:val="auto"/>
                <w:sz w:val="24"/>
                <w:highlight w:val="none"/>
                <w:lang w:val="en-US" w:eastAsia="zh-CN"/>
              </w:rPr>
              <w:t>8</w:t>
            </w:r>
            <w:r>
              <w:rPr>
                <w:rFonts w:hint="eastAsia" w:ascii="Times New Roman" w:hAnsi="Times New Roman" w:eastAsia="宋体" w:cs="Times New Roman"/>
                <w:b w:val="0"/>
                <w:bCs w:val="0"/>
                <w:color w:val="auto"/>
                <w:sz w:val="24"/>
                <w:highlight w:val="none"/>
                <w:lang w:val="en-US" w:eastAsia="zh-CN"/>
              </w:rPr>
              <w:t>）水库清淤采用分区开挖形式，</w:t>
            </w:r>
            <w:r>
              <w:rPr>
                <w:rFonts w:hint="eastAsia" w:cs="Times New Roman"/>
                <w:b w:val="0"/>
                <w:bCs w:val="0"/>
                <w:color w:val="auto"/>
                <w:sz w:val="24"/>
                <w:highlight w:val="none"/>
                <w:lang w:val="en-US" w:eastAsia="zh-CN"/>
              </w:rPr>
              <w:t>河道治理采取分段施工，减轻施工区在同一时间受到的影响。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（9）保留农田耕作层，用于农田恢复。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3、恢复措施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1</w:t>
            </w:r>
            <w:r>
              <w:rPr>
                <w:rFonts w:hint="default" w:ascii="Times New Roman" w:hAnsi="Times New Roman" w:eastAsia="宋体" w:cs="Times New Roman"/>
                <w:b w:val="0"/>
                <w:bCs w:val="0"/>
                <w:color w:val="auto"/>
                <w:sz w:val="24"/>
                <w:highlight w:val="none"/>
                <w:lang w:val="en-US" w:eastAsia="zh-CN"/>
              </w:rPr>
              <w:t>）在施工结束后，施工人员撤离，应及时拆除临时设施，清除碎石、砖块、施工废物等影响植物生存和影响区域景观美学的施工杂物，恢复景观斑块的连通性，以利于植物生长。</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2</w:t>
            </w:r>
            <w:r>
              <w:rPr>
                <w:rFonts w:hint="default" w:ascii="Times New Roman" w:hAnsi="Times New Roman" w:eastAsia="宋体" w:cs="Times New Roman"/>
                <w:b w:val="0"/>
                <w:bCs w:val="0"/>
                <w:color w:val="auto"/>
                <w:sz w:val="24"/>
                <w:highlight w:val="none"/>
                <w:lang w:val="en-US" w:eastAsia="zh-CN"/>
              </w:rPr>
              <w:t>）施工完成后，对</w:t>
            </w:r>
            <w:r>
              <w:rPr>
                <w:rFonts w:hint="eastAsia" w:ascii="Times New Roman" w:hAnsi="Times New Roman" w:eastAsia="宋体" w:cs="Times New Roman"/>
                <w:b w:val="0"/>
                <w:bCs w:val="0"/>
                <w:color w:val="auto"/>
                <w:sz w:val="24"/>
                <w:highlight w:val="none"/>
                <w:lang w:val="en-US" w:eastAsia="zh-CN"/>
              </w:rPr>
              <w:t>临时占地</w:t>
            </w:r>
            <w:r>
              <w:rPr>
                <w:rFonts w:hint="default" w:ascii="Times New Roman" w:hAnsi="Times New Roman" w:eastAsia="宋体" w:cs="Times New Roman"/>
                <w:b w:val="0"/>
                <w:bCs w:val="0"/>
                <w:color w:val="auto"/>
                <w:sz w:val="24"/>
                <w:highlight w:val="none"/>
                <w:lang w:val="en-US" w:eastAsia="zh-CN"/>
              </w:rPr>
              <w:t>进行土地平整和表土覆盖，并依据植被生态演替的基本规律采取植被恢复措施，</w:t>
            </w:r>
            <w:r>
              <w:rPr>
                <w:rFonts w:hint="eastAsia" w:cs="Times New Roman"/>
                <w:b w:val="0"/>
                <w:bCs w:val="0"/>
                <w:color w:val="auto"/>
                <w:sz w:val="24"/>
                <w:highlight w:val="none"/>
                <w:lang w:val="en-US" w:eastAsia="zh-CN"/>
              </w:rPr>
              <w:t>采取乔灌草结合的方式恢复植被，主要为栽植旱冬瓜和撒播狗牙根及车桑子。</w:t>
            </w:r>
            <w:r>
              <w:rPr>
                <w:rFonts w:hint="default" w:ascii="Times New Roman" w:hAnsi="Times New Roman" w:eastAsia="宋体" w:cs="Times New Roman"/>
                <w:b w:val="0"/>
                <w:bCs w:val="0"/>
                <w:color w:val="auto"/>
                <w:sz w:val="24"/>
                <w:highlight w:val="none"/>
                <w:lang w:val="en-US" w:eastAsia="zh-CN"/>
              </w:rPr>
              <w:t>项目的建设使施工场地的植被面积和植物生产量减少，降低项目所在地生态系统的生态服务功能，在施工后期和营运初期，须按本项目水土保持方案进行生态恢复，同时保持与自然景观的协调性，达到较好的景观效果。</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（3）农田改造工程在淤泥回填后需及时回填耕作层，</w:t>
            </w:r>
            <w:r>
              <w:rPr>
                <w:rFonts w:hint="eastAsia" w:eastAsia="新宋体" w:cs="Times New Roman"/>
                <w:b w:val="0"/>
                <w:bCs w:val="0"/>
                <w:color w:val="auto"/>
                <w:sz w:val="24"/>
                <w:highlight w:val="none"/>
                <w:lang w:val="en-US" w:eastAsia="zh-CN"/>
              </w:rPr>
              <w:t>对临时占用耕地进行复垦工程措施，使其恢复原有生产水平。</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w:t>
            </w:r>
            <w:r>
              <w:rPr>
                <w:rFonts w:hint="eastAsia" w:cs="Times New Roman"/>
                <w:b w:val="0"/>
                <w:bCs w:val="0"/>
                <w:color w:val="auto"/>
                <w:sz w:val="24"/>
                <w:highlight w:val="none"/>
                <w:lang w:val="en-US" w:eastAsia="zh-CN"/>
              </w:rPr>
              <w:t>4</w:t>
            </w:r>
            <w:r>
              <w:rPr>
                <w:rFonts w:hint="default" w:ascii="Times New Roman" w:hAnsi="Times New Roman" w:eastAsia="宋体" w:cs="Times New Roman"/>
                <w:b w:val="0"/>
                <w:bCs w:val="0"/>
                <w:color w:val="auto"/>
                <w:sz w:val="24"/>
                <w:highlight w:val="none"/>
                <w:lang w:val="en-US" w:eastAsia="zh-CN"/>
              </w:rPr>
              <w:t>）施工后及时清除建筑杂物，并运出现场。工程施工及施工后植被恢复期间，尽量保持施工现场的地形地貌，尤其要保持积水的坑、塘、沟及低洼湿地的原始状态，不应填平，以保护两栖类动物生存、繁殖的生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4、管理措施</w:t>
            </w:r>
          </w:p>
          <w:p>
            <w:pPr>
              <w:keepNext w:val="0"/>
              <w:keepLines w:val="0"/>
              <w:widowControl/>
              <w:suppressLineNumbers w:val="0"/>
              <w:adjustRightInd w:val="0"/>
              <w:snapToGrid/>
              <w:spacing w:before="0" w:beforeAutospacing="0" w:after="0" w:afterAutospacing="0" w:line="360" w:lineRule="auto"/>
              <w:ind w:left="0" w:right="0" w:firstLine="504" w:firstLineChars="200"/>
              <w:contextualSpacing/>
              <w:jc w:val="both"/>
              <w:textAlignment w:val="baseline"/>
              <w:rPr>
                <w:rFonts w:hint="eastAsia" w:ascii="Times New Roman" w:hAnsi="Times New Roman" w:eastAsia="宋体" w:cs="Times New Roman"/>
                <w:color w:val="auto"/>
                <w:spacing w:val="6"/>
                <w:kern w:val="0"/>
                <w:sz w:val="24"/>
                <w:szCs w:val="24"/>
                <w:highlight w:val="none"/>
                <w:lang w:val="en-US" w:eastAsia="zh-CN" w:bidi="ar-SA"/>
              </w:rPr>
            </w:pPr>
            <w:r>
              <w:rPr>
                <w:rFonts w:hint="eastAsia" w:ascii="Times New Roman" w:hAnsi="Times New Roman" w:eastAsia="宋体" w:cs="Times New Roman"/>
                <w:color w:val="auto"/>
                <w:spacing w:val="6"/>
                <w:kern w:val="0"/>
                <w:sz w:val="24"/>
                <w:szCs w:val="24"/>
                <w:highlight w:val="none"/>
                <w:lang w:val="en-US" w:eastAsia="zh-CN" w:bidi="ar-SA"/>
              </w:rPr>
              <w:t>（1）强化水土流失的综合治理，做好水土保持规划。</w:t>
            </w:r>
          </w:p>
          <w:p>
            <w:pPr>
              <w:keepNext w:val="0"/>
              <w:keepLines w:val="0"/>
              <w:widowControl/>
              <w:suppressLineNumbers w:val="0"/>
              <w:adjustRightInd w:val="0"/>
              <w:snapToGrid/>
              <w:spacing w:before="0" w:beforeAutospacing="0" w:after="0" w:afterAutospacing="0" w:line="360" w:lineRule="auto"/>
              <w:ind w:left="0" w:right="0" w:firstLine="504" w:firstLineChars="200"/>
              <w:contextualSpacing/>
              <w:jc w:val="both"/>
              <w:textAlignment w:val="baseline"/>
              <w:rPr>
                <w:rFonts w:hint="eastAsia" w:ascii="Times New Roman" w:hAnsi="Times New Roman" w:eastAsia="宋体" w:cs="Times New Roman"/>
                <w:color w:val="auto"/>
                <w:spacing w:val="6"/>
                <w:kern w:val="0"/>
                <w:sz w:val="24"/>
                <w:szCs w:val="24"/>
                <w:highlight w:val="none"/>
                <w:lang w:val="en-US" w:eastAsia="zh-CN" w:bidi="ar-SA"/>
              </w:rPr>
            </w:pPr>
            <w:r>
              <w:rPr>
                <w:rFonts w:hint="eastAsia" w:ascii="Times New Roman" w:hAnsi="Times New Roman" w:eastAsia="宋体" w:cs="Times New Roman"/>
                <w:color w:val="auto"/>
                <w:spacing w:val="6"/>
                <w:kern w:val="0"/>
                <w:sz w:val="24"/>
                <w:szCs w:val="24"/>
                <w:highlight w:val="none"/>
                <w:lang w:val="en-US" w:eastAsia="zh-CN" w:bidi="ar-SA"/>
              </w:rPr>
              <w:t>（2）提高施工人员的保护意识。施工期制定严格的施工纪律和规章制度，规范施工行为，严格控制施工人员数量、设备和施工作业时间，严格划定施工范围，严禁越界施工，严禁施工人员进入非施工区域或从事与施工活动无关的活动</w:t>
            </w:r>
            <w:r>
              <w:rPr>
                <w:rFonts w:hint="eastAsia" w:cs="Times New Roman"/>
                <w:color w:val="auto"/>
                <w:spacing w:val="6"/>
                <w:kern w:val="0"/>
                <w:sz w:val="24"/>
                <w:szCs w:val="24"/>
                <w:highlight w:val="none"/>
                <w:lang w:val="en-US" w:eastAsia="zh-CN" w:bidi="ar-SA"/>
              </w:rPr>
              <w:t>，</w:t>
            </w:r>
            <w:r>
              <w:rPr>
                <w:rFonts w:hint="eastAsia" w:ascii="Times New Roman" w:hAnsi="Times New Roman" w:eastAsia="宋体" w:cs="Times New Roman"/>
                <w:color w:val="auto"/>
                <w:spacing w:val="6"/>
                <w:kern w:val="0"/>
                <w:sz w:val="24"/>
                <w:szCs w:val="24"/>
                <w:highlight w:val="none"/>
                <w:lang w:val="en-US" w:eastAsia="zh-CN" w:bidi="ar-SA"/>
              </w:rPr>
              <w:t>特别是要杜绝捕杀、伤害、惊吓、袭击动物等行为。</w:t>
            </w:r>
          </w:p>
          <w:p>
            <w:pPr>
              <w:keepNext w:val="0"/>
              <w:keepLines w:val="0"/>
              <w:widowControl/>
              <w:suppressLineNumbers w:val="0"/>
              <w:adjustRightInd w:val="0"/>
              <w:snapToGrid/>
              <w:spacing w:before="0" w:beforeAutospacing="0" w:after="0" w:afterAutospacing="0" w:line="360" w:lineRule="auto"/>
              <w:ind w:left="0" w:right="0" w:firstLine="504" w:firstLineChars="200"/>
              <w:contextualSpacing/>
              <w:jc w:val="both"/>
              <w:textAlignment w:val="baseline"/>
              <w:rPr>
                <w:rFonts w:hint="eastAsia" w:ascii="Times New Roman" w:hAnsi="Times New Roman" w:eastAsia="宋体" w:cs="Times New Roman"/>
                <w:color w:val="auto"/>
                <w:spacing w:val="6"/>
                <w:kern w:val="0"/>
                <w:sz w:val="24"/>
                <w:szCs w:val="24"/>
                <w:highlight w:val="none"/>
                <w:lang w:val="en-US" w:eastAsia="zh-CN" w:bidi="ar-SA"/>
              </w:rPr>
            </w:pPr>
            <w:r>
              <w:rPr>
                <w:rFonts w:hint="eastAsia" w:ascii="Times New Roman" w:hAnsi="Times New Roman" w:eastAsia="宋体" w:cs="Times New Roman"/>
                <w:color w:val="auto"/>
                <w:spacing w:val="6"/>
                <w:kern w:val="0"/>
                <w:sz w:val="24"/>
                <w:szCs w:val="24"/>
                <w:highlight w:val="none"/>
                <w:lang w:val="en-US" w:eastAsia="zh-CN" w:bidi="ar-SA"/>
              </w:rPr>
              <w:t>（3）开展施工期的工程环境监理工作，切实保障各项措施的落实，控制工程施工对植被资源和野生动物的影响。</w:t>
            </w:r>
          </w:p>
          <w:p>
            <w:pPr>
              <w:keepNext w:val="0"/>
              <w:keepLines w:val="0"/>
              <w:suppressLineNumbers w:val="0"/>
              <w:spacing w:before="0" w:beforeAutospacing="0" w:after="0" w:afterAutospacing="0" w:line="360" w:lineRule="auto"/>
              <w:ind w:left="0" w:right="0" w:firstLine="504" w:firstLineChars="200"/>
              <w:contextualSpacing/>
              <w:rPr>
                <w:rFonts w:hint="eastAsia" w:ascii="Times New Roman" w:hAnsi="Times New Roman" w:eastAsia="宋体" w:cs="Times New Roman"/>
                <w:color w:val="auto"/>
                <w:spacing w:val="6"/>
                <w:kern w:val="0"/>
                <w:sz w:val="24"/>
                <w:szCs w:val="24"/>
                <w:highlight w:val="none"/>
                <w:lang w:val="en-US" w:eastAsia="zh-CN" w:bidi="ar-SA"/>
              </w:rPr>
            </w:pPr>
            <w:r>
              <w:rPr>
                <w:rFonts w:hint="eastAsia" w:ascii="Times New Roman" w:hAnsi="Times New Roman" w:eastAsia="宋体" w:cs="Times New Roman"/>
                <w:color w:val="auto"/>
                <w:spacing w:val="6"/>
                <w:kern w:val="0"/>
                <w:sz w:val="24"/>
                <w:szCs w:val="24"/>
                <w:highlight w:val="none"/>
                <w:lang w:val="en-US" w:eastAsia="zh-CN" w:bidi="ar-SA"/>
              </w:rPr>
              <w:t>（4）施工期做好卫生管理，避免吸引啮齿目动物，吸引猛禽类猎食。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采取相应措施后，施工期对生态环境造成的影响可以得到控制，生态环境保护措施有效可行。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520" w:firstLineChars="200"/>
              <w:textAlignment w:val="auto"/>
              <w:rPr>
                <w:rFonts w:hint="default" w:ascii="黑体" w:hAnsi="黑体" w:eastAsia="黑体" w:cs="黑体"/>
                <w:bCs/>
                <w:color w:val="auto"/>
                <w:spacing w:val="10"/>
                <w:sz w:val="24"/>
                <w:szCs w:val="24"/>
                <w:highlight w:val="none"/>
                <w:lang w:val="en-US" w:eastAsia="zh-CN"/>
              </w:rPr>
            </w:pPr>
            <w:r>
              <w:rPr>
                <w:rFonts w:hint="eastAsia" w:ascii="黑体" w:hAnsi="黑体" w:eastAsia="黑体" w:cs="黑体"/>
                <w:bCs/>
                <w:color w:val="auto"/>
                <w:spacing w:val="10"/>
                <w:sz w:val="24"/>
                <w:szCs w:val="24"/>
                <w:highlight w:val="none"/>
                <w:lang w:val="en-US" w:eastAsia="zh-CN"/>
              </w:rPr>
              <w:t>（六）地下水、土壤保护措施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504" w:firstLineChars="200"/>
              <w:textAlignment w:val="auto"/>
              <w:rPr>
                <w:rFonts w:hint="default" w:ascii="Times New Roman" w:hAnsi="Times New Roman" w:eastAsia="宋体" w:cs="Times New Roman"/>
                <w:color w:val="auto"/>
                <w:spacing w:val="6"/>
                <w:kern w:val="0"/>
                <w:sz w:val="24"/>
                <w:szCs w:val="24"/>
                <w:highlight w:val="none"/>
                <w:lang w:val="en-US" w:eastAsia="zh-CN" w:bidi="ar-SA"/>
              </w:rPr>
            </w:pPr>
            <w:r>
              <w:rPr>
                <w:rFonts w:hint="eastAsia" w:cs="Times New Roman"/>
                <w:color w:val="auto"/>
                <w:spacing w:val="6"/>
                <w:kern w:val="0"/>
                <w:sz w:val="24"/>
                <w:szCs w:val="24"/>
                <w:highlight w:val="none"/>
                <w:lang w:val="en-US" w:eastAsia="zh-CN" w:bidi="ar-SA"/>
              </w:rPr>
              <w:t>（1）</w:t>
            </w:r>
            <w:r>
              <w:rPr>
                <w:rFonts w:hint="default" w:ascii="Times New Roman" w:hAnsi="Times New Roman" w:eastAsia="宋体" w:cs="Times New Roman"/>
                <w:color w:val="auto"/>
                <w:spacing w:val="6"/>
                <w:kern w:val="0"/>
                <w:sz w:val="24"/>
                <w:szCs w:val="24"/>
                <w:highlight w:val="none"/>
                <w:lang w:val="en-US" w:eastAsia="zh-CN" w:bidi="ar-SA"/>
              </w:rPr>
              <w:t>施工单位应该严格按照环境风险中提出的防治措施进行管理，避免柴油泄漏对土壤、地下水造成影响。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504" w:firstLineChars="200"/>
              <w:textAlignment w:val="auto"/>
              <w:rPr>
                <w:rFonts w:hint="default" w:ascii="Times New Roman" w:hAnsi="Times New Roman" w:eastAsia="宋体" w:cs="Times New Roman"/>
                <w:color w:val="auto"/>
                <w:spacing w:val="6"/>
                <w:kern w:val="0"/>
                <w:sz w:val="24"/>
                <w:szCs w:val="24"/>
                <w:highlight w:val="none"/>
                <w:lang w:val="en-US" w:eastAsia="zh-CN" w:bidi="ar-SA"/>
              </w:rPr>
            </w:pPr>
            <w:r>
              <w:rPr>
                <w:rFonts w:hint="eastAsia" w:ascii="Times New Roman" w:hAnsi="Times New Roman" w:eastAsia="宋体" w:cs="Times New Roman"/>
                <w:color w:val="auto"/>
                <w:spacing w:val="6"/>
                <w:kern w:val="0"/>
                <w:sz w:val="24"/>
                <w:szCs w:val="24"/>
                <w:highlight w:val="none"/>
                <w:lang w:val="en-US" w:eastAsia="zh-CN" w:bidi="ar-SA"/>
              </w:rPr>
              <w:t>（</w:t>
            </w:r>
            <w:r>
              <w:rPr>
                <w:rFonts w:hint="eastAsia" w:cs="Times New Roman"/>
                <w:color w:val="auto"/>
                <w:spacing w:val="6"/>
                <w:kern w:val="0"/>
                <w:sz w:val="24"/>
                <w:szCs w:val="24"/>
                <w:highlight w:val="none"/>
                <w:lang w:val="en-US" w:eastAsia="zh-CN" w:bidi="ar-SA"/>
              </w:rPr>
              <w:t>2</w:t>
            </w:r>
            <w:r>
              <w:rPr>
                <w:rFonts w:hint="eastAsia" w:ascii="Times New Roman" w:hAnsi="Times New Roman" w:eastAsia="宋体" w:cs="Times New Roman"/>
                <w:color w:val="auto"/>
                <w:spacing w:val="6"/>
                <w:kern w:val="0"/>
                <w:sz w:val="24"/>
                <w:szCs w:val="24"/>
                <w:highlight w:val="none"/>
                <w:lang w:val="en-US" w:eastAsia="zh-CN" w:bidi="ar-SA"/>
              </w:rPr>
              <w:t>）</w:t>
            </w:r>
            <w:r>
              <w:rPr>
                <w:rFonts w:hint="eastAsia" w:cs="Times New Roman"/>
                <w:color w:val="auto"/>
                <w:spacing w:val="6"/>
                <w:kern w:val="0"/>
                <w:sz w:val="24"/>
                <w:szCs w:val="24"/>
                <w:highlight w:val="none"/>
                <w:lang w:val="en-US" w:eastAsia="zh-CN" w:bidi="ar-SA"/>
              </w:rPr>
              <w:t>施工期废水</w:t>
            </w:r>
            <w:r>
              <w:rPr>
                <w:rFonts w:hint="eastAsia" w:ascii="Times New Roman" w:hAnsi="Times New Roman" w:eastAsia="宋体" w:cs="Times New Roman"/>
                <w:color w:val="auto"/>
                <w:sz w:val="24"/>
                <w:szCs w:val="24"/>
                <w:highlight w:val="none"/>
                <w:lang w:val="en-US" w:eastAsia="zh-CN"/>
              </w:rPr>
              <w:t>采取相应的处置措施，不外排</w:t>
            </w:r>
            <w:r>
              <w:rPr>
                <w:rFonts w:hint="eastAsia" w:cs="Times New Roman"/>
                <w:color w:val="auto"/>
                <w:sz w:val="24"/>
                <w:szCs w:val="24"/>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黑体" w:hAnsi="黑体" w:eastAsia="黑体" w:cs="黑体"/>
                <w:bCs/>
                <w:color w:val="auto"/>
                <w:spacing w:val="10"/>
                <w:sz w:val="24"/>
                <w:szCs w:val="24"/>
                <w:highlight w:val="none"/>
                <w:lang w:val="en-US" w:eastAsia="zh-CN"/>
              </w:rPr>
            </w:pPr>
            <w:r>
              <w:rPr>
                <w:rFonts w:hint="eastAsia"/>
                <w:color w:val="auto"/>
                <w:sz w:val="24"/>
              </w:rPr>
              <w:t>经采取以上措施后，施工期</w:t>
            </w:r>
            <w:r>
              <w:rPr>
                <w:rFonts w:hint="eastAsia"/>
                <w:color w:val="auto"/>
                <w:sz w:val="24"/>
                <w:lang w:val="en-US" w:eastAsia="zh-CN"/>
              </w:rPr>
              <w:t>对地下水、土壤</w:t>
            </w:r>
            <w:r>
              <w:rPr>
                <w:rFonts w:hint="eastAsia"/>
                <w:color w:val="auto"/>
                <w:sz w:val="24"/>
              </w:rPr>
              <w:t>环境影响小，措施可行。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520" w:firstLineChars="200"/>
              <w:textAlignment w:val="auto"/>
              <w:rPr>
                <w:rFonts w:hint="default" w:ascii="宋体" w:hAnsi="宋体" w:cs="宋体"/>
                <w:bCs/>
                <w:color w:val="auto"/>
                <w:spacing w:val="10"/>
                <w:sz w:val="24"/>
                <w:szCs w:val="24"/>
                <w:highlight w:val="none"/>
                <w:lang w:val="en-US" w:eastAsia="zh-CN"/>
              </w:rPr>
            </w:pPr>
            <w:r>
              <w:rPr>
                <w:rFonts w:hint="eastAsia" w:ascii="黑体" w:hAnsi="黑体" w:eastAsia="黑体" w:cs="黑体"/>
                <w:bCs/>
                <w:color w:val="auto"/>
                <w:spacing w:val="10"/>
                <w:sz w:val="24"/>
                <w:szCs w:val="24"/>
                <w:highlight w:val="none"/>
                <w:lang w:val="en-US" w:eastAsia="zh-CN"/>
              </w:rPr>
              <w:t>（七）环境风险防控措施</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lang w:eastAsia="zh-CN"/>
              </w:rPr>
              <w:t>为避免挖掘机柴油泄漏，可采取的防护措施如下：</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lang w:eastAsia="zh-CN"/>
              </w:rPr>
              <w:t>①施工需采用合格的挖掘机，并定期进行保养维护。</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lang w:eastAsia="zh-CN"/>
              </w:rPr>
              <w:t>②平常使用时防护好挖掘机活塞杆外表面，防止磕碰和划伤对密封件的损伤。</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lang w:eastAsia="zh-CN"/>
              </w:rPr>
              <w:t>③注意经常检查各螺纹、螺栓等连接部位，发现松动立即紧固好。</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lang w:eastAsia="zh-CN"/>
              </w:rPr>
              <w:t>④每次使用时要进行全伸全缩的试运转3-5个行程后再进行工作，有效地避免系统中存在空气或水在油缸缸体造成气体爆炸现象，避免损害密封件造成油缸内泄等故障。</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lang w:eastAsia="zh-CN"/>
              </w:rPr>
              <w:t>⑤在每次工作完成后，保证液压油缸内的液压油全部回流至液压油箱，保证液压油缸不承受压力，避免导致密封件的损害。</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lang w:eastAsia="zh-CN"/>
              </w:rPr>
              <w:t>⑥在平常工作时控制好系统温度，避免长期油温高会使密封件发生永久变形，或密封件失效，从而导致柴油泄漏。</w:t>
            </w:r>
          </w:p>
          <w:p>
            <w:pPr>
              <w:pStyle w:val="10"/>
              <w:keepNext w:val="0"/>
              <w:keepLines w:val="0"/>
              <w:suppressLineNumbers w:val="0"/>
              <w:snapToGrid/>
              <w:spacing w:before="0" w:beforeAutospacing="0" w:after="0" w:afterAutospacing="0" w:line="360" w:lineRule="auto"/>
              <w:ind w:left="0" w:right="0"/>
              <w:contextualSpacing/>
              <w:rPr>
                <w:rFonts w:hint="default" w:ascii="宋体" w:hAnsi="宋体" w:cs="宋体"/>
                <w:bCs/>
                <w:color w:val="auto"/>
                <w:spacing w:val="10"/>
                <w:sz w:val="24"/>
                <w:szCs w:val="24"/>
                <w:highlight w:val="none"/>
                <w:lang w:val="en-US" w:eastAsia="zh-CN"/>
              </w:rPr>
            </w:pPr>
            <w:r>
              <w:rPr>
                <w:rFonts w:hint="eastAsia" w:ascii="宋体" w:hAnsi="宋体" w:cs="Times New Roman"/>
                <w:b w:val="0"/>
                <w:bCs/>
                <w:color w:val="auto"/>
                <w:sz w:val="24"/>
                <w:szCs w:val="24"/>
                <w:highlight w:val="none"/>
                <w:lang w:val="en-US" w:eastAsia="zh-CN"/>
              </w:rPr>
              <w:t>采取上述</w:t>
            </w:r>
            <w:r>
              <w:rPr>
                <w:rFonts w:hint="eastAsia" w:ascii="宋体" w:hAnsi="宋体" w:eastAsia="宋体" w:cs="Times New Roman"/>
                <w:b w:val="0"/>
                <w:bCs/>
                <w:color w:val="auto"/>
                <w:sz w:val="24"/>
                <w:szCs w:val="24"/>
                <w:highlight w:val="none"/>
              </w:rPr>
              <w:t>风险防范措施</w:t>
            </w:r>
            <w:r>
              <w:rPr>
                <w:rFonts w:hint="eastAsia" w:ascii="Times New Roman" w:hAnsi="Times New Roman" w:eastAsia="宋体" w:cs="Times New Roman"/>
                <w:b w:val="0"/>
                <w:bCs/>
                <w:color w:val="auto"/>
                <w:sz w:val="24"/>
                <w:szCs w:val="24"/>
                <w:highlight w:val="none"/>
              </w:rPr>
              <w:t>将可大大降低本项目</w:t>
            </w:r>
            <w:r>
              <w:rPr>
                <w:rFonts w:hint="eastAsia" w:ascii="Times New Roman" w:hAnsi="Times New Roman" w:eastAsia="宋体" w:cs="Times New Roman"/>
                <w:b w:val="0"/>
                <w:bCs/>
                <w:color w:val="auto"/>
                <w:sz w:val="24"/>
                <w:szCs w:val="24"/>
                <w:highlight w:val="none"/>
                <w:lang w:val="en-US" w:eastAsia="zh-CN"/>
              </w:rPr>
              <w:t>施工期</w:t>
            </w:r>
            <w:r>
              <w:rPr>
                <w:rFonts w:hint="eastAsia" w:ascii="Times New Roman" w:hAnsi="Times New Roman" w:eastAsia="宋体" w:cs="Times New Roman"/>
                <w:b w:val="0"/>
                <w:bCs/>
                <w:color w:val="auto"/>
                <w:sz w:val="24"/>
                <w:szCs w:val="24"/>
                <w:highlight w:val="none"/>
              </w:rPr>
              <w:t>的环境风险</w:t>
            </w:r>
            <w:r>
              <w:rPr>
                <w:rFonts w:hint="eastAsia" w:cs="Times New Roman"/>
                <w:b w:val="0"/>
                <w:bCs/>
                <w:color w:val="auto"/>
                <w:sz w:val="24"/>
                <w:szCs w:val="24"/>
                <w:highlight w:val="none"/>
                <w:lang w:eastAsia="zh-CN"/>
              </w:rPr>
              <w:t>，</w:t>
            </w:r>
            <w:r>
              <w:rPr>
                <w:rFonts w:hint="eastAsia" w:ascii="Times New Roman" w:hAnsi="Times New Roman" w:eastAsia="宋体" w:cs="Times New Roman"/>
                <w:b w:val="0"/>
                <w:bCs/>
                <w:color w:val="auto"/>
                <w:sz w:val="24"/>
                <w:szCs w:val="24"/>
                <w:highlight w:val="none"/>
              </w:rPr>
              <w:t>减少对环境可能造成的危害</w:t>
            </w:r>
            <w:r>
              <w:rPr>
                <w:rFonts w:hint="eastAsia" w:cs="Times New Roman"/>
                <w:b w:val="0"/>
                <w:bCs/>
                <w:color w:val="auto"/>
                <w:sz w:val="24"/>
                <w:szCs w:val="24"/>
                <w:highlight w:val="none"/>
                <w:lang w:eastAsia="zh-CN"/>
              </w:rPr>
              <w:t>，</w:t>
            </w:r>
            <w:r>
              <w:rPr>
                <w:rFonts w:hint="eastAsia" w:cs="Times New Roman"/>
                <w:b w:val="0"/>
                <w:bCs/>
                <w:color w:val="auto"/>
                <w:sz w:val="24"/>
                <w:szCs w:val="24"/>
                <w:highlight w:val="none"/>
                <w:lang w:val="en-US" w:eastAsia="zh-CN"/>
              </w:rPr>
              <w:t>措施有效可行。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752" w:type="dxa"/>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bCs/>
                <w:color w:val="auto"/>
                <w:spacing w:val="10"/>
                <w:sz w:val="24"/>
                <w:szCs w:val="24"/>
                <w:highlight w:val="none"/>
              </w:rPr>
            </w:pPr>
            <w:r>
              <w:rPr>
                <w:rFonts w:hint="eastAsia" w:ascii="宋体" w:hAnsi="宋体" w:cs="宋体"/>
                <w:bCs/>
                <w:color w:val="auto"/>
                <w:spacing w:val="10"/>
                <w:sz w:val="24"/>
                <w:szCs w:val="24"/>
                <w:highlight w:val="none"/>
              </w:rPr>
              <w:t>运营期生态环境保护措施</w:t>
            </w:r>
          </w:p>
        </w:tc>
        <w:tc>
          <w:tcPr>
            <w:tcW w:w="8458"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20" w:firstLineChars="200"/>
              <w:textAlignment w:val="auto"/>
              <w:rPr>
                <w:rFonts w:hint="default" w:ascii="宋体" w:hAnsi="宋体" w:eastAsia="宋体" w:cs="宋体"/>
                <w:bCs/>
                <w:color w:val="auto"/>
                <w:spacing w:val="10"/>
                <w:sz w:val="24"/>
                <w:szCs w:val="24"/>
                <w:highlight w:val="none"/>
                <w:lang w:val="en-US" w:eastAsia="zh-CN"/>
              </w:rPr>
            </w:pPr>
            <w:r>
              <w:rPr>
                <w:rFonts w:hint="eastAsia" w:ascii="宋体" w:hAnsi="宋体" w:cs="宋体"/>
                <w:bCs/>
                <w:color w:val="auto"/>
                <w:spacing w:val="10"/>
                <w:sz w:val="24"/>
                <w:szCs w:val="24"/>
                <w:highlight w:val="none"/>
                <w:lang w:val="en-US" w:eastAsia="zh-CN"/>
              </w:rPr>
              <w:t>工程本身</w:t>
            </w:r>
            <w:r>
              <w:rPr>
                <w:rFonts w:hint="eastAsia" w:ascii="宋体" w:hAnsi="宋体" w:eastAsia="宋体" w:cs="宋体"/>
                <w:bCs/>
                <w:color w:val="auto"/>
                <w:spacing w:val="10"/>
                <w:sz w:val="24"/>
                <w:szCs w:val="24"/>
                <w:highlight w:val="none"/>
                <w:lang w:val="en-US" w:eastAsia="zh-CN"/>
              </w:rPr>
              <w:t>运营期不产生固废、废水、废气等污染源。运营期加强</w:t>
            </w:r>
            <w:r>
              <w:rPr>
                <w:rFonts w:hint="eastAsia" w:ascii="宋体" w:hAnsi="宋体" w:cs="宋体"/>
                <w:bCs/>
                <w:color w:val="auto"/>
                <w:spacing w:val="10"/>
                <w:sz w:val="24"/>
                <w:szCs w:val="24"/>
                <w:highlight w:val="none"/>
                <w:lang w:val="en-US" w:eastAsia="zh-CN"/>
              </w:rPr>
              <w:t>水库、</w:t>
            </w:r>
            <w:r>
              <w:rPr>
                <w:rFonts w:hint="eastAsia" w:ascii="宋体" w:hAnsi="宋体" w:eastAsia="宋体" w:cs="宋体"/>
                <w:bCs/>
                <w:color w:val="auto"/>
                <w:spacing w:val="10"/>
                <w:sz w:val="24"/>
                <w:szCs w:val="24"/>
                <w:highlight w:val="none"/>
                <w:lang w:val="en-US" w:eastAsia="zh-CN"/>
              </w:rPr>
              <w:t>河流环境管理，加强绿化工程</w:t>
            </w:r>
            <w:r>
              <w:rPr>
                <w:rFonts w:hint="eastAsia" w:ascii="宋体" w:hAnsi="宋体" w:cs="宋体"/>
                <w:bCs/>
                <w:color w:val="auto"/>
                <w:spacing w:val="10"/>
                <w:sz w:val="24"/>
                <w:szCs w:val="24"/>
                <w:highlight w:val="none"/>
                <w:lang w:val="en-US" w:eastAsia="zh-CN"/>
              </w:rPr>
              <w:t>养护</w:t>
            </w:r>
            <w:r>
              <w:rPr>
                <w:rFonts w:hint="eastAsia" w:ascii="宋体" w:hAnsi="宋体" w:eastAsia="宋体" w:cs="宋体"/>
                <w:bCs/>
                <w:color w:val="auto"/>
                <w:spacing w:val="10"/>
                <w:sz w:val="24"/>
                <w:szCs w:val="24"/>
                <w:highlight w:val="none"/>
                <w:lang w:val="en-US" w:eastAsia="zh-CN"/>
              </w:rPr>
              <w:t>，提高绿化功能</w:t>
            </w:r>
            <w:r>
              <w:rPr>
                <w:rFonts w:hint="eastAsia" w:ascii="宋体" w:hAnsi="宋体" w:cs="宋体"/>
                <w:bCs/>
                <w:color w:val="auto"/>
                <w:spacing w:val="10"/>
                <w:sz w:val="24"/>
                <w:szCs w:val="24"/>
                <w:highlight w:val="none"/>
                <w:lang w:val="en-US" w:eastAsia="zh-CN"/>
              </w:rPr>
              <w:t>，钢坝闸门处设计有溢流措施能保证水流不断流，加强对生态环境保护的宣传教育力度。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75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bCs/>
                <w:color w:val="auto"/>
                <w:spacing w:val="10"/>
                <w:sz w:val="24"/>
                <w:szCs w:val="24"/>
                <w:highlight w:val="none"/>
              </w:rPr>
            </w:pPr>
            <w:r>
              <w:rPr>
                <w:rFonts w:hint="eastAsia" w:ascii="宋体" w:hAnsi="宋体" w:cs="Times New Roman"/>
                <w:bCs/>
                <w:color w:val="auto"/>
                <w:sz w:val="24"/>
                <w:szCs w:val="24"/>
                <w:highlight w:val="none"/>
              </w:rPr>
              <w:t>其他</w:t>
            </w:r>
          </w:p>
        </w:tc>
        <w:tc>
          <w:tcPr>
            <w:tcW w:w="8458"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eastAsia" w:ascii="黑体" w:hAnsi="黑体" w:eastAsia="黑体" w:cs="黑体"/>
                <w:b w:val="0"/>
                <w:bCs w:val="0"/>
                <w:color w:val="auto"/>
                <w:sz w:val="24"/>
                <w:highlight w:val="none"/>
                <w:lang w:val="en-US" w:eastAsia="zh-CN"/>
              </w:rPr>
              <w:t>（一）环境管理要求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（1）建设项目必须执行“三同时”制度，有关防治措施必须与</w:t>
            </w:r>
            <w:r>
              <w:rPr>
                <w:rFonts w:hint="eastAsia" w:ascii="Times New Roman" w:hAnsi="Times New Roman" w:cs="Times New Roman"/>
                <w:color w:val="auto"/>
                <w:sz w:val="24"/>
                <w:szCs w:val="24"/>
                <w:highlight w:val="none"/>
                <w:lang w:val="en-US" w:eastAsia="zh-CN"/>
              </w:rPr>
              <w:t>项目</w:t>
            </w:r>
            <w:r>
              <w:rPr>
                <w:rFonts w:hint="default" w:ascii="Times New Roman" w:hAnsi="Times New Roman" w:cs="Times New Roman"/>
                <w:color w:val="auto"/>
                <w:sz w:val="24"/>
                <w:szCs w:val="24"/>
                <w:highlight w:val="none"/>
              </w:rPr>
              <w:t>主体工程同时设计、同时施工、同时投产。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（2）建设单位要加强施工期的环境管理，设立专人负责施工期的环境保护措施的监管、落实，避免对项目所在地的环境造成不利影响。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3</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施工期加强绿化，防治水土流失，保护生态环境。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应委托监理单位对项目进行施工监理，将本项目的环境保护作为工程的一个组成部分。建设单位与施工单位的合同中应明确各项环保措施，施工单位应有专职或兼职人员对环境保护进行监督管理。坚持文明施工，科学管理，合理安排工期，教育施工人员并使之提高环境保护意识和社会公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sz w:val="24"/>
                <w:lang w:val="zh-CN"/>
              </w:rPr>
            </w:pPr>
            <w:r>
              <w:rPr>
                <w:rFonts w:hint="eastAsia"/>
                <w:color w:val="auto"/>
                <w:sz w:val="24"/>
                <w:lang w:val="zh-CN"/>
              </w:rPr>
              <w:t>（</w:t>
            </w:r>
            <w:r>
              <w:rPr>
                <w:rFonts w:hint="eastAsia"/>
                <w:color w:val="auto"/>
                <w:sz w:val="24"/>
              </w:rPr>
              <w:t>5</w:t>
            </w:r>
            <w:r>
              <w:rPr>
                <w:rFonts w:hint="eastAsia"/>
                <w:color w:val="auto"/>
                <w:sz w:val="24"/>
                <w:lang w:val="zh-CN"/>
              </w:rPr>
              <w:t>）</w:t>
            </w:r>
            <w:r>
              <w:rPr>
                <w:rFonts w:hint="default"/>
                <w:color w:val="auto"/>
                <w:sz w:val="24"/>
                <w:lang w:val="zh-CN"/>
              </w:rPr>
              <w:t>设计应一次到位，避免重复施工。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宋体" w:hAnsi="宋体" w:eastAsia="宋体" w:cs="宋体"/>
                <w:bCs/>
                <w:color w:val="auto"/>
                <w:spacing w:val="10"/>
                <w:sz w:val="24"/>
                <w:szCs w:val="24"/>
                <w:highlight w:val="none"/>
                <w:lang w:val="en-US" w:eastAsia="zh-CN"/>
              </w:rPr>
            </w:pPr>
            <w:r>
              <w:rPr>
                <w:rFonts w:hint="eastAsia"/>
                <w:color w:val="auto"/>
                <w:sz w:val="24"/>
                <w:lang w:val="zh-CN"/>
              </w:rPr>
              <w:t>（</w:t>
            </w:r>
            <w:r>
              <w:rPr>
                <w:rFonts w:hint="eastAsia"/>
                <w:color w:val="auto"/>
                <w:sz w:val="24"/>
                <w:lang w:val="en-US" w:eastAsia="zh-CN"/>
              </w:rPr>
              <w:t>6</w:t>
            </w:r>
            <w:r>
              <w:rPr>
                <w:rFonts w:hint="eastAsia"/>
                <w:color w:val="auto"/>
                <w:sz w:val="24"/>
                <w:lang w:val="zh-CN"/>
              </w:rPr>
              <w:t>）</w:t>
            </w:r>
            <w:r>
              <w:rPr>
                <w:rFonts w:hint="eastAsia" w:ascii="宋体" w:hAnsi="宋体" w:cs="宋体"/>
                <w:color w:val="auto"/>
                <w:kern w:val="0"/>
                <w:sz w:val="24"/>
                <w:szCs w:val="24"/>
                <w:highlight w:val="none"/>
                <w:lang w:val="en-US" w:eastAsia="zh-CN"/>
              </w:rPr>
              <w:t>运行期管理人员应</w:t>
            </w:r>
            <w:r>
              <w:rPr>
                <w:rFonts w:hint="eastAsia" w:ascii="宋体" w:hAnsi="宋体" w:eastAsia="宋体" w:cs="宋体"/>
                <w:bCs/>
                <w:color w:val="auto"/>
                <w:spacing w:val="10"/>
                <w:sz w:val="24"/>
                <w:szCs w:val="24"/>
                <w:highlight w:val="none"/>
                <w:lang w:val="en-US" w:eastAsia="zh-CN"/>
              </w:rPr>
              <w:t>加强</w:t>
            </w:r>
            <w:r>
              <w:rPr>
                <w:rFonts w:hint="eastAsia" w:ascii="宋体" w:hAnsi="宋体" w:cs="宋体"/>
                <w:bCs/>
                <w:color w:val="auto"/>
                <w:spacing w:val="10"/>
                <w:sz w:val="24"/>
                <w:szCs w:val="24"/>
                <w:highlight w:val="none"/>
                <w:lang w:val="en-US" w:eastAsia="zh-CN"/>
              </w:rPr>
              <w:t>水库、入库</w:t>
            </w:r>
            <w:r>
              <w:rPr>
                <w:rFonts w:hint="eastAsia" w:ascii="宋体" w:hAnsi="宋体" w:eastAsia="宋体" w:cs="宋体"/>
                <w:bCs/>
                <w:color w:val="auto"/>
                <w:spacing w:val="10"/>
                <w:sz w:val="24"/>
                <w:szCs w:val="24"/>
                <w:highlight w:val="none"/>
                <w:lang w:val="en-US" w:eastAsia="zh-CN"/>
              </w:rPr>
              <w:t>河流</w:t>
            </w:r>
            <w:r>
              <w:rPr>
                <w:rFonts w:hint="eastAsia" w:ascii="宋体" w:hAnsi="宋体" w:cs="宋体"/>
                <w:bCs/>
                <w:color w:val="auto"/>
                <w:spacing w:val="10"/>
                <w:sz w:val="24"/>
                <w:szCs w:val="24"/>
                <w:highlight w:val="none"/>
                <w:lang w:val="en-US" w:eastAsia="zh-CN"/>
              </w:rPr>
              <w:t>、绿化工程的</w:t>
            </w:r>
            <w:r>
              <w:rPr>
                <w:rFonts w:hint="eastAsia" w:ascii="宋体" w:hAnsi="宋体" w:eastAsia="宋体" w:cs="宋体"/>
                <w:bCs/>
                <w:color w:val="auto"/>
                <w:spacing w:val="10"/>
                <w:sz w:val="24"/>
                <w:szCs w:val="24"/>
                <w:highlight w:val="none"/>
                <w:lang w:val="en-US" w:eastAsia="zh-CN"/>
              </w:rPr>
              <w:t>环境管理</w:t>
            </w:r>
            <w:r>
              <w:rPr>
                <w:rFonts w:hint="eastAsia" w:ascii="宋体" w:hAnsi="宋体" w:cs="宋体"/>
                <w:bCs/>
                <w:color w:val="auto"/>
                <w:spacing w:val="10"/>
                <w:sz w:val="24"/>
                <w:szCs w:val="24"/>
                <w:highlight w:val="none"/>
                <w:lang w:val="en-US" w:eastAsia="zh-CN"/>
              </w:rPr>
              <w:t>，加强对周边区域生态环境保护的宣传教育力度。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8" w:hRule="atLeast"/>
          <w:jc w:val="center"/>
        </w:trPr>
        <w:tc>
          <w:tcPr>
            <w:tcW w:w="75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bCs/>
                <w:color w:val="auto"/>
                <w:spacing w:val="10"/>
                <w:sz w:val="24"/>
                <w:szCs w:val="24"/>
                <w:highlight w:val="none"/>
              </w:rPr>
            </w:pPr>
            <w:r>
              <w:rPr>
                <w:rFonts w:hint="eastAsia" w:ascii="宋体" w:hAnsi="宋体" w:cs="Times New Roman"/>
                <w:bCs/>
                <w:color w:val="auto"/>
                <w:sz w:val="24"/>
                <w:szCs w:val="24"/>
                <w:highlight w:val="none"/>
              </w:rPr>
              <w:t>环保投资</w:t>
            </w:r>
          </w:p>
        </w:tc>
        <w:tc>
          <w:tcPr>
            <w:tcW w:w="8458" w:type="dxa"/>
            <w:noWrap w:val="0"/>
            <w:vAlign w:val="top"/>
          </w:tcPr>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eastAsia" w:cs="Times New Roman"/>
                <w:color w:val="auto"/>
                <w:sz w:val="24"/>
                <w:highlight w:val="none"/>
                <w:lang w:val="en-US" w:eastAsia="zh-CN"/>
              </w:rPr>
              <w:t>工程</w:t>
            </w:r>
            <w:r>
              <w:rPr>
                <w:rFonts w:hint="default" w:ascii="Times New Roman" w:hAnsi="Times New Roman" w:cs="Times New Roman"/>
                <w:color w:val="auto"/>
                <w:sz w:val="24"/>
                <w:highlight w:val="none"/>
              </w:rPr>
              <w:t>总投资</w:t>
            </w:r>
            <w:r>
              <w:rPr>
                <w:rFonts w:hint="eastAsia" w:cs="Times New Roman"/>
                <w:color w:val="auto"/>
                <w:sz w:val="24"/>
                <w:highlight w:val="none"/>
                <w:lang w:eastAsia="zh-CN"/>
              </w:rPr>
              <w:t>29796.91</w:t>
            </w:r>
            <w:r>
              <w:rPr>
                <w:rFonts w:hint="default" w:ascii="Times New Roman" w:hAnsi="Times New Roman" w:cs="Times New Roman"/>
                <w:color w:val="auto"/>
                <w:sz w:val="24"/>
                <w:highlight w:val="none"/>
              </w:rPr>
              <w:t>万元，其中环保投资</w:t>
            </w:r>
            <w:r>
              <w:rPr>
                <w:rFonts w:hint="eastAsia" w:cs="Times New Roman"/>
                <w:color w:val="auto"/>
                <w:sz w:val="24"/>
                <w:highlight w:val="none"/>
                <w:lang w:val="en-US" w:eastAsia="zh-CN"/>
              </w:rPr>
              <w:t>702.5</w:t>
            </w:r>
            <w:r>
              <w:rPr>
                <w:rFonts w:hint="default" w:ascii="Times New Roman" w:hAnsi="Times New Roman" w:cs="Times New Roman"/>
                <w:color w:val="auto"/>
                <w:sz w:val="24"/>
                <w:highlight w:val="none"/>
              </w:rPr>
              <w:t>万元，占总投资</w:t>
            </w:r>
            <w:r>
              <w:rPr>
                <w:rFonts w:hint="eastAsia" w:cs="Times New Roman"/>
                <w:color w:val="auto"/>
                <w:sz w:val="24"/>
                <w:highlight w:val="none"/>
                <w:lang w:val="en-US" w:eastAsia="zh-CN"/>
              </w:rPr>
              <w:t>2.36</w:t>
            </w:r>
            <w:r>
              <w:rPr>
                <w:rFonts w:hint="default" w:ascii="Times New Roman" w:hAnsi="Times New Roman" w:cs="Times New Roman"/>
                <w:color w:val="auto"/>
                <w:sz w:val="24"/>
                <w:highlight w:val="none"/>
              </w:rPr>
              <w:t>%。环保投资估算一览表见</w:t>
            </w:r>
            <w:r>
              <w:rPr>
                <w:rFonts w:hint="eastAsia" w:ascii="Times New Roman" w:hAnsi="Times New Roman" w:cs="Times New Roman"/>
                <w:color w:val="auto"/>
                <w:sz w:val="24"/>
                <w:highlight w:val="none"/>
              </w:rPr>
              <w:t>下</w:t>
            </w:r>
            <w:r>
              <w:rPr>
                <w:rFonts w:hint="eastAsia" w:ascii="Times New Roman" w:hAnsi="Times New Roman" w:cs="Times New Roman"/>
                <w:color w:val="auto"/>
                <w:sz w:val="24"/>
                <w:highlight w:val="none"/>
                <w:lang w:val="en-US" w:eastAsia="zh-CN"/>
              </w:rPr>
              <w:t>表</w:t>
            </w:r>
            <w:r>
              <w:rPr>
                <w:rFonts w:hint="default" w:ascii="Times New Roman" w:hAnsi="Times New Roman" w:cs="Times New Roman"/>
                <w:color w:val="auto"/>
                <w:sz w:val="24"/>
                <w:highlight w:val="none"/>
              </w:rPr>
              <w:t>。</w:t>
            </w:r>
          </w:p>
          <w:p>
            <w:pPr>
              <w:keepNext w:val="0"/>
              <w:keepLines w:val="0"/>
              <w:suppressLineNumbers w:val="0"/>
              <w:spacing w:before="0" w:beforeAutospacing="0" w:after="0" w:afterAutospacing="0" w:line="360" w:lineRule="auto"/>
              <w:ind w:left="0" w:right="0"/>
              <w:jc w:val="center"/>
              <w:rPr>
                <w:rFonts w:hint="default" w:ascii="Times New Roman" w:hAnsi="Times New Roman" w:eastAsia="黑体" w:cs="Times New Roman"/>
                <w:b w:val="0"/>
                <w:bCs/>
                <w:color w:val="auto"/>
                <w:highlight w:val="none"/>
              </w:rPr>
            </w:pPr>
            <w:r>
              <w:rPr>
                <w:rFonts w:hint="default" w:ascii="Times New Roman" w:hAnsi="Times New Roman" w:eastAsia="黑体" w:cs="Times New Roman"/>
                <w:b w:val="0"/>
                <w:bCs/>
                <w:color w:val="auto"/>
                <w:highlight w:val="none"/>
              </w:rPr>
              <w:t>表</w:t>
            </w:r>
            <w:r>
              <w:rPr>
                <w:rFonts w:hint="eastAsia" w:ascii="Times New Roman" w:hAnsi="Times New Roman" w:eastAsia="黑体" w:cs="Times New Roman"/>
                <w:b w:val="0"/>
                <w:bCs/>
                <w:color w:val="auto"/>
                <w:highlight w:val="none"/>
                <w:lang w:val="en-US" w:eastAsia="zh-CN"/>
              </w:rPr>
              <w:t>5.</w:t>
            </w:r>
            <w:r>
              <w:rPr>
                <w:rFonts w:hint="eastAsia" w:eastAsia="黑体" w:cs="Times New Roman"/>
                <w:b w:val="0"/>
                <w:bCs/>
                <w:color w:val="auto"/>
                <w:highlight w:val="none"/>
                <w:lang w:val="en-US" w:eastAsia="zh-CN"/>
              </w:rPr>
              <w:t>1</w:t>
            </w:r>
            <w:r>
              <w:rPr>
                <w:rFonts w:hint="eastAsia" w:ascii="Times New Roman" w:hAnsi="Times New Roman" w:eastAsia="黑体" w:cs="Times New Roman"/>
                <w:b w:val="0"/>
                <w:bCs/>
                <w:color w:val="auto"/>
                <w:highlight w:val="none"/>
                <w:lang w:val="en-US" w:eastAsia="zh-CN"/>
              </w:rPr>
              <w:t xml:space="preserve"> </w:t>
            </w:r>
            <w:r>
              <w:rPr>
                <w:rFonts w:hint="default" w:ascii="Times New Roman" w:hAnsi="Times New Roman" w:eastAsia="黑体" w:cs="Times New Roman"/>
                <w:b w:val="0"/>
                <w:bCs/>
                <w:color w:val="auto"/>
                <w:highlight w:val="none"/>
              </w:rPr>
              <w:t>环保投资估算一览表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53"/>
              <w:gridCol w:w="708"/>
              <w:gridCol w:w="5404"/>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jc w:val="center"/>
              </w:trPr>
              <w:tc>
                <w:tcPr>
                  <w:tcW w:w="753" w:type="dxa"/>
                  <w:noWrap w:val="0"/>
                  <w:vAlign w:val="center"/>
                </w:tcPr>
                <w:p>
                  <w:pPr>
                    <w:keepNext w:val="0"/>
                    <w:keepLines w:val="0"/>
                    <w:suppressLineNumbers w:val="0"/>
                    <w:spacing w:before="0" w:beforeAutospacing="0" w:after="0" w:afterAutospacing="0" w:line="340" w:lineRule="exact"/>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时段</w:t>
                  </w:r>
                </w:p>
              </w:tc>
              <w:tc>
                <w:tcPr>
                  <w:tcW w:w="708" w:type="dxa"/>
                  <w:noWrap w:val="0"/>
                  <w:vAlign w:val="center"/>
                </w:tcPr>
                <w:p>
                  <w:pPr>
                    <w:keepNext w:val="0"/>
                    <w:keepLines w:val="0"/>
                    <w:suppressLineNumbers w:val="0"/>
                    <w:spacing w:before="0" w:beforeAutospacing="0" w:after="0" w:afterAutospacing="0" w:line="340" w:lineRule="exact"/>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序号</w:t>
                  </w:r>
                </w:p>
              </w:tc>
              <w:tc>
                <w:tcPr>
                  <w:tcW w:w="5404" w:type="dxa"/>
                  <w:noWrap w:val="0"/>
                  <w:vAlign w:val="center"/>
                </w:tcPr>
                <w:p>
                  <w:pPr>
                    <w:keepNext w:val="0"/>
                    <w:keepLines w:val="0"/>
                    <w:suppressLineNumbers w:val="0"/>
                    <w:spacing w:before="0" w:beforeAutospacing="0" w:after="0" w:afterAutospacing="0" w:line="34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名称</w:t>
                  </w:r>
                </w:p>
              </w:tc>
              <w:tc>
                <w:tcPr>
                  <w:tcW w:w="1367" w:type="dxa"/>
                  <w:noWrap w:val="0"/>
                  <w:vAlign w:val="center"/>
                </w:tcPr>
                <w:p>
                  <w:pPr>
                    <w:keepNext w:val="0"/>
                    <w:keepLines w:val="0"/>
                    <w:suppressLineNumbers w:val="0"/>
                    <w:spacing w:before="0" w:beforeAutospacing="0" w:after="0" w:afterAutospacing="0" w:line="340" w:lineRule="exact"/>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投资额</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万元</w:t>
                  </w:r>
                  <w:r>
                    <w:rPr>
                      <w:rFonts w:hint="eastAsia" w:cs="Times New Roman"/>
                      <w:color w:val="auto"/>
                      <w:kern w:val="0"/>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jc w:val="center"/>
              </w:trPr>
              <w:tc>
                <w:tcPr>
                  <w:tcW w:w="753" w:type="dxa"/>
                  <w:vMerge w:val="restart"/>
                  <w:noWrap w:val="0"/>
                  <w:vAlign w:val="center"/>
                </w:tcPr>
                <w:p>
                  <w:pPr>
                    <w:keepNext w:val="0"/>
                    <w:keepLines w:val="0"/>
                    <w:suppressLineNumbers w:val="0"/>
                    <w:spacing w:before="0" w:beforeAutospacing="0" w:after="0" w:afterAutospacing="0" w:line="340" w:lineRule="exact"/>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施工期</w:t>
                  </w:r>
                </w:p>
              </w:tc>
              <w:tc>
                <w:tcPr>
                  <w:tcW w:w="708" w:type="dxa"/>
                  <w:noWrap w:val="0"/>
                  <w:vAlign w:val="center"/>
                </w:tcPr>
                <w:p>
                  <w:pPr>
                    <w:keepNext w:val="0"/>
                    <w:keepLines w:val="0"/>
                    <w:suppressLineNumbers w:val="0"/>
                    <w:spacing w:before="0" w:beforeAutospacing="0" w:after="0" w:afterAutospacing="0" w:line="34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5404" w:type="dxa"/>
                  <w:noWrap w:val="0"/>
                  <w:vAlign w:val="center"/>
                </w:tcPr>
                <w:p>
                  <w:pPr>
                    <w:keepNext w:val="0"/>
                    <w:keepLines w:val="0"/>
                    <w:suppressLineNumbers w:val="0"/>
                    <w:spacing w:before="0" w:beforeAutospacing="0" w:after="0" w:afterAutospacing="0" w:line="340" w:lineRule="exact"/>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rPr>
                    <w:t>洒水降尘</w:t>
                  </w:r>
                  <w:r>
                    <w:rPr>
                      <w:rFonts w:hint="eastAsia" w:cs="Times New Roman"/>
                      <w:color w:val="auto"/>
                      <w:sz w:val="21"/>
                      <w:szCs w:val="21"/>
                      <w:highlight w:val="none"/>
                      <w:lang w:eastAsia="zh-CN"/>
                    </w:rPr>
                    <w:t>、</w:t>
                  </w:r>
                  <w:r>
                    <w:rPr>
                      <w:rFonts w:hint="eastAsia" w:ascii="宋体" w:hAnsi="宋体" w:eastAsia="宋体" w:cs="宋体"/>
                      <w:color w:val="auto"/>
                      <w:szCs w:val="24"/>
                      <w:highlight w:val="none"/>
                      <w:lang w:val="en-US" w:eastAsia="zh-CN"/>
                    </w:rPr>
                    <w:t>遮盖篷布</w:t>
                  </w:r>
                  <w:r>
                    <w:rPr>
                      <w:rFonts w:hint="eastAsia" w:cs="Times New Roman"/>
                      <w:color w:val="auto"/>
                      <w:sz w:val="21"/>
                      <w:szCs w:val="21"/>
                      <w:highlight w:val="none"/>
                      <w:lang w:val="en-US" w:eastAsia="zh-CN"/>
                    </w:rPr>
                    <w:t>等扬尘控制措施</w:t>
                  </w:r>
                </w:p>
              </w:tc>
              <w:tc>
                <w:tcPr>
                  <w:tcW w:w="1367" w:type="dxa"/>
                  <w:noWrap w:val="0"/>
                  <w:vAlign w:val="center"/>
                </w:tcPr>
                <w:p>
                  <w:pPr>
                    <w:keepNext w:val="0"/>
                    <w:keepLines w:val="0"/>
                    <w:suppressLineNumbers w:val="0"/>
                    <w:spacing w:before="0" w:beforeAutospacing="0" w:after="0" w:afterAutospacing="0" w:line="340" w:lineRule="exact"/>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jc w:val="center"/>
              </w:trPr>
              <w:tc>
                <w:tcPr>
                  <w:tcW w:w="753" w:type="dxa"/>
                  <w:vMerge w:val="continue"/>
                  <w:noWrap w:val="0"/>
                  <w:vAlign w:val="center"/>
                </w:tcPr>
                <w:p>
                  <w:pPr>
                    <w:keepNext w:val="0"/>
                    <w:keepLines w:val="0"/>
                    <w:suppressLineNumbers w:val="0"/>
                    <w:spacing w:before="0" w:beforeAutospacing="0" w:after="0" w:afterAutospacing="0" w:line="340" w:lineRule="exact"/>
                    <w:ind w:left="0" w:right="0"/>
                    <w:jc w:val="center"/>
                    <w:rPr>
                      <w:rFonts w:hint="eastAsia" w:ascii="Times New Roman" w:hAnsi="Times New Roman" w:cs="Times New Roman"/>
                      <w:color w:val="auto"/>
                      <w:sz w:val="21"/>
                      <w:szCs w:val="21"/>
                      <w:highlight w:val="none"/>
                    </w:rPr>
                  </w:pPr>
                </w:p>
              </w:tc>
              <w:tc>
                <w:tcPr>
                  <w:tcW w:w="708" w:type="dxa"/>
                  <w:noWrap w:val="0"/>
                  <w:vAlign w:val="center"/>
                </w:tcPr>
                <w:p>
                  <w:pPr>
                    <w:keepNext w:val="0"/>
                    <w:keepLines w:val="0"/>
                    <w:suppressLineNumbers w:val="0"/>
                    <w:spacing w:before="0" w:beforeAutospacing="0" w:after="0" w:afterAutospacing="0" w:line="34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5404" w:type="dxa"/>
                  <w:noWrap w:val="0"/>
                  <w:vAlign w:val="center"/>
                </w:tcPr>
                <w:p>
                  <w:pPr>
                    <w:keepNext w:val="0"/>
                    <w:keepLines w:val="0"/>
                    <w:suppressLineNumbers w:val="0"/>
                    <w:spacing w:before="0" w:beforeAutospacing="0" w:after="0" w:afterAutospacing="0" w:line="340" w:lineRule="exact"/>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rPr>
                    <w:t>垃圾桶</w:t>
                  </w:r>
                </w:p>
              </w:tc>
              <w:tc>
                <w:tcPr>
                  <w:tcW w:w="1367" w:type="dxa"/>
                  <w:noWrap w:val="0"/>
                  <w:vAlign w:val="center"/>
                </w:tcPr>
                <w:p>
                  <w:pPr>
                    <w:keepNext w:val="0"/>
                    <w:keepLines w:val="0"/>
                    <w:suppressLineNumbers w:val="0"/>
                    <w:spacing w:before="0" w:beforeAutospacing="0" w:after="0" w:afterAutospacing="0" w:line="34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6" w:hRule="atLeast"/>
                <w:tblHeader/>
                <w:jc w:val="center"/>
              </w:trPr>
              <w:tc>
                <w:tcPr>
                  <w:tcW w:w="753" w:type="dxa"/>
                  <w:vMerge w:val="continue"/>
                  <w:noWrap w:val="0"/>
                  <w:vAlign w:val="center"/>
                </w:tcPr>
                <w:p>
                  <w:pPr>
                    <w:keepNext w:val="0"/>
                    <w:keepLines w:val="0"/>
                    <w:suppressLineNumbers w:val="0"/>
                    <w:spacing w:before="0" w:beforeAutospacing="0" w:after="0" w:afterAutospacing="0" w:line="340" w:lineRule="exact"/>
                    <w:ind w:left="0" w:right="0"/>
                    <w:jc w:val="center"/>
                    <w:rPr>
                      <w:rFonts w:hint="eastAsia" w:ascii="Times New Roman" w:hAnsi="Times New Roman" w:cs="Times New Roman"/>
                      <w:color w:val="auto"/>
                      <w:sz w:val="21"/>
                      <w:szCs w:val="21"/>
                      <w:highlight w:val="none"/>
                    </w:rPr>
                  </w:pPr>
                </w:p>
              </w:tc>
              <w:tc>
                <w:tcPr>
                  <w:tcW w:w="708" w:type="dxa"/>
                  <w:noWrap w:val="0"/>
                  <w:vAlign w:val="center"/>
                </w:tcPr>
                <w:p>
                  <w:pPr>
                    <w:keepNext w:val="0"/>
                    <w:keepLines w:val="0"/>
                    <w:suppressLineNumbers w:val="0"/>
                    <w:spacing w:before="0" w:beforeAutospacing="0" w:after="0" w:afterAutospacing="0" w:line="340" w:lineRule="exact"/>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3</w:t>
                  </w:r>
                </w:p>
              </w:tc>
              <w:tc>
                <w:tcPr>
                  <w:tcW w:w="5404" w:type="dxa"/>
                  <w:noWrap w:val="0"/>
                  <w:vAlign w:val="center"/>
                </w:tcPr>
                <w:p>
                  <w:pPr>
                    <w:keepNext w:val="0"/>
                    <w:keepLines w:val="0"/>
                    <w:suppressLineNumbers w:val="0"/>
                    <w:spacing w:before="0" w:beforeAutospacing="0" w:after="0" w:afterAutospacing="0" w:line="340" w:lineRule="exact"/>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沉淀池</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隔油池</w:t>
                  </w:r>
                  <w:r>
                    <w:rPr>
                      <w:rFonts w:hint="eastAsia" w:cs="Times New Roman"/>
                      <w:color w:val="auto"/>
                      <w:sz w:val="21"/>
                      <w:szCs w:val="21"/>
                      <w:highlight w:val="none"/>
                      <w:lang w:eastAsia="zh-CN"/>
                    </w:rPr>
                    <w:t>、</w:t>
                  </w:r>
                  <w:r>
                    <w:rPr>
                      <w:rFonts w:hint="eastAsia" w:cs="Times New Roman"/>
                      <w:color w:val="auto"/>
                      <w:sz w:val="21"/>
                      <w:szCs w:val="21"/>
                      <w:highlight w:val="none"/>
                      <w:vertAlign w:val="baseline"/>
                      <w:lang w:val="en-US" w:eastAsia="zh-CN"/>
                    </w:rPr>
                    <w:t>临时沉砂池</w:t>
                  </w:r>
                  <w:r>
                    <w:rPr>
                      <w:rFonts w:hint="eastAsia" w:ascii="Times New Roman" w:hAnsi="Times New Roman" w:cs="Times New Roman"/>
                      <w:color w:val="auto"/>
                      <w:sz w:val="21"/>
                      <w:szCs w:val="21"/>
                      <w:highlight w:val="none"/>
                      <w:lang w:val="en-US" w:eastAsia="zh-CN"/>
                    </w:rPr>
                    <w:t>建设</w:t>
                  </w:r>
                  <w:r>
                    <w:rPr>
                      <w:rFonts w:hint="eastAsia" w:ascii="Times New Roman" w:hAnsi="Times New Roman" w:cs="Times New Roman"/>
                      <w:color w:val="auto"/>
                      <w:sz w:val="21"/>
                      <w:szCs w:val="21"/>
                      <w:highlight w:val="none"/>
                    </w:rPr>
                    <w:t>及其运行费用</w:t>
                  </w:r>
                </w:p>
              </w:tc>
              <w:tc>
                <w:tcPr>
                  <w:tcW w:w="1367" w:type="dxa"/>
                  <w:noWrap w:val="0"/>
                  <w:vAlign w:val="center"/>
                </w:tcPr>
                <w:p>
                  <w:pPr>
                    <w:keepNext w:val="0"/>
                    <w:keepLines w:val="0"/>
                    <w:suppressLineNumbers w:val="0"/>
                    <w:spacing w:before="0" w:beforeAutospacing="0" w:after="0" w:afterAutospacing="0" w:line="34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jc w:val="center"/>
              </w:trPr>
              <w:tc>
                <w:tcPr>
                  <w:tcW w:w="753" w:type="dxa"/>
                  <w:vMerge w:val="continue"/>
                  <w:noWrap w:val="0"/>
                  <w:vAlign w:val="center"/>
                </w:tcPr>
                <w:p>
                  <w:pPr>
                    <w:keepNext w:val="0"/>
                    <w:keepLines w:val="0"/>
                    <w:suppressLineNumbers w:val="0"/>
                    <w:spacing w:before="0" w:beforeAutospacing="0" w:after="0" w:afterAutospacing="0" w:line="340" w:lineRule="exact"/>
                    <w:ind w:left="0" w:right="0"/>
                    <w:jc w:val="center"/>
                    <w:rPr>
                      <w:rFonts w:hint="eastAsia" w:ascii="Times New Roman" w:hAnsi="Times New Roman" w:cs="Times New Roman"/>
                      <w:color w:val="auto"/>
                      <w:sz w:val="21"/>
                      <w:szCs w:val="21"/>
                      <w:highlight w:val="none"/>
                    </w:rPr>
                  </w:pPr>
                </w:p>
              </w:tc>
              <w:tc>
                <w:tcPr>
                  <w:tcW w:w="708" w:type="dxa"/>
                  <w:noWrap w:val="0"/>
                  <w:vAlign w:val="center"/>
                </w:tcPr>
                <w:p>
                  <w:pPr>
                    <w:keepNext w:val="0"/>
                    <w:keepLines w:val="0"/>
                    <w:suppressLineNumbers w:val="0"/>
                    <w:spacing w:before="0" w:beforeAutospacing="0" w:after="0" w:afterAutospacing="0" w:line="340" w:lineRule="exact"/>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4</w:t>
                  </w:r>
                </w:p>
              </w:tc>
              <w:tc>
                <w:tcPr>
                  <w:tcW w:w="5404" w:type="dxa"/>
                  <w:noWrap w:val="0"/>
                  <w:vAlign w:val="center"/>
                </w:tcPr>
                <w:p>
                  <w:pPr>
                    <w:keepNext w:val="0"/>
                    <w:keepLines w:val="0"/>
                    <w:suppressLineNumbers w:val="0"/>
                    <w:spacing w:before="0" w:beforeAutospacing="0" w:after="0" w:afterAutospacing="0" w:line="34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淤泥</w:t>
                  </w:r>
                  <w:r>
                    <w:rPr>
                      <w:rFonts w:hint="eastAsia" w:ascii="Times New Roman" w:hAnsi="Times New Roman" w:cs="Times New Roman"/>
                      <w:color w:val="auto"/>
                      <w:sz w:val="21"/>
                      <w:szCs w:val="21"/>
                      <w:highlight w:val="none"/>
                    </w:rPr>
                    <w:t>、表土</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建筑垃圾</w:t>
                  </w:r>
                  <w:r>
                    <w:rPr>
                      <w:rFonts w:hint="eastAsia" w:ascii="Times New Roman" w:hAnsi="Times New Roman" w:cs="Times New Roman"/>
                      <w:color w:val="auto"/>
                      <w:sz w:val="21"/>
                      <w:szCs w:val="21"/>
                      <w:highlight w:val="none"/>
                    </w:rPr>
                    <w:t>清运费</w:t>
                  </w:r>
                </w:p>
              </w:tc>
              <w:tc>
                <w:tcPr>
                  <w:tcW w:w="1367" w:type="dxa"/>
                  <w:noWrap w:val="0"/>
                  <w:vAlign w:val="center"/>
                </w:tcPr>
                <w:p>
                  <w:pPr>
                    <w:keepNext w:val="0"/>
                    <w:keepLines w:val="0"/>
                    <w:suppressLineNumbers w:val="0"/>
                    <w:spacing w:before="0" w:beforeAutospacing="0" w:after="0" w:afterAutospacing="0" w:line="34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jc w:val="center"/>
              </w:trPr>
              <w:tc>
                <w:tcPr>
                  <w:tcW w:w="753" w:type="dxa"/>
                  <w:vMerge w:val="continue"/>
                  <w:noWrap w:val="0"/>
                  <w:vAlign w:val="center"/>
                </w:tcPr>
                <w:p>
                  <w:pPr>
                    <w:keepNext w:val="0"/>
                    <w:keepLines w:val="0"/>
                    <w:suppressLineNumbers w:val="0"/>
                    <w:spacing w:before="0" w:beforeAutospacing="0" w:after="0" w:afterAutospacing="0" w:line="340" w:lineRule="exact"/>
                    <w:ind w:left="0" w:right="0"/>
                    <w:jc w:val="center"/>
                    <w:rPr>
                      <w:rFonts w:hint="default" w:ascii="Times New Roman" w:hAnsi="Times New Roman" w:cs="Times New Roman"/>
                      <w:color w:val="auto"/>
                      <w:sz w:val="21"/>
                      <w:szCs w:val="21"/>
                      <w:highlight w:val="none"/>
                    </w:rPr>
                  </w:pPr>
                </w:p>
              </w:tc>
              <w:tc>
                <w:tcPr>
                  <w:tcW w:w="708" w:type="dxa"/>
                  <w:noWrap w:val="0"/>
                  <w:vAlign w:val="center"/>
                </w:tcPr>
                <w:p>
                  <w:pPr>
                    <w:keepNext w:val="0"/>
                    <w:keepLines w:val="0"/>
                    <w:suppressLineNumbers w:val="0"/>
                    <w:spacing w:before="0" w:beforeAutospacing="0" w:after="0" w:afterAutospacing="0" w:line="340" w:lineRule="exact"/>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5</w:t>
                  </w:r>
                </w:p>
              </w:tc>
              <w:tc>
                <w:tcPr>
                  <w:tcW w:w="5404" w:type="dxa"/>
                  <w:noWrap w:val="0"/>
                  <w:vAlign w:val="center"/>
                </w:tcPr>
                <w:p>
                  <w:pPr>
                    <w:keepNext w:val="0"/>
                    <w:keepLines w:val="0"/>
                    <w:suppressLineNumbers w:val="0"/>
                    <w:spacing w:before="0" w:beforeAutospacing="0" w:after="0" w:afterAutospacing="0" w:line="34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采用低噪设备，设置减速、禁止鸣笛标示牌</w:t>
                  </w:r>
                </w:p>
              </w:tc>
              <w:tc>
                <w:tcPr>
                  <w:tcW w:w="1367" w:type="dxa"/>
                  <w:noWrap w:val="0"/>
                  <w:vAlign w:val="center"/>
                </w:tcPr>
                <w:p>
                  <w:pPr>
                    <w:keepNext w:val="0"/>
                    <w:keepLines w:val="0"/>
                    <w:suppressLineNumbers w:val="0"/>
                    <w:spacing w:before="0" w:beforeAutospacing="0" w:after="0" w:afterAutospacing="0" w:line="34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blHeader/>
                <w:jc w:val="center"/>
              </w:trPr>
              <w:tc>
                <w:tcPr>
                  <w:tcW w:w="753" w:type="dxa"/>
                  <w:vMerge w:val="continue"/>
                  <w:noWrap w:val="0"/>
                  <w:vAlign w:val="center"/>
                </w:tcPr>
                <w:p>
                  <w:pPr>
                    <w:keepNext w:val="0"/>
                    <w:keepLines w:val="0"/>
                    <w:suppressLineNumbers w:val="0"/>
                    <w:spacing w:before="0" w:beforeAutospacing="0" w:after="0" w:afterAutospacing="0" w:line="340" w:lineRule="exact"/>
                    <w:ind w:left="0" w:right="0"/>
                    <w:jc w:val="center"/>
                    <w:rPr>
                      <w:rFonts w:hint="default" w:ascii="Times New Roman" w:hAnsi="Times New Roman" w:cs="Times New Roman"/>
                      <w:color w:val="auto"/>
                      <w:sz w:val="21"/>
                      <w:szCs w:val="21"/>
                      <w:highlight w:val="none"/>
                    </w:rPr>
                  </w:pPr>
                </w:p>
              </w:tc>
              <w:tc>
                <w:tcPr>
                  <w:tcW w:w="708" w:type="dxa"/>
                  <w:noWrap w:val="0"/>
                  <w:vAlign w:val="center"/>
                </w:tcPr>
                <w:p>
                  <w:pPr>
                    <w:keepNext w:val="0"/>
                    <w:keepLines w:val="0"/>
                    <w:suppressLineNumbers w:val="0"/>
                    <w:spacing w:before="0" w:beforeAutospacing="0" w:after="0" w:afterAutospacing="0" w:line="340" w:lineRule="exact"/>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6</w:t>
                  </w:r>
                </w:p>
              </w:tc>
              <w:tc>
                <w:tcPr>
                  <w:tcW w:w="5404" w:type="dxa"/>
                  <w:noWrap w:val="0"/>
                  <w:vAlign w:val="center"/>
                </w:tcPr>
                <w:p>
                  <w:pPr>
                    <w:keepNext w:val="0"/>
                    <w:keepLines w:val="0"/>
                    <w:suppressLineNumbers w:val="0"/>
                    <w:spacing w:before="0" w:beforeAutospacing="0" w:after="0" w:afterAutospacing="0" w:line="34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植被恢复措施</w:t>
                  </w:r>
                </w:p>
              </w:tc>
              <w:tc>
                <w:tcPr>
                  <w:tcW w:w="1367" w:type="dxa"/>
                  <w:noWrap w:val="0"/>
                  <w:vAlign w:val="center"/>
                </w:tcPr>
                <w:p>
                  <w:pPr>
                    <w:keepNext w:val="0"/>
                    <w:keepLines w:val="0"/>
                    <w:suppressLineNumbers w:val="0"/>
                    <w:spacing w:before="0" w:beforeAutospacing="0" w:after="0" w:afterAutospacing="0" w:line="34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jc w:val="center"/>
              </w:trPr>
              <w:tc>
                <w:tcPr>
                  <w:tcW w:w="753" w:type="dxa"/>
                  <w:vMerge w:val="continue"/>
                  <w:noWrap w:val="0"/>
                  <w:vAlign w:val="center"/>
                </w:tcPr>
                <w:p>
                  <w:pPr>
                    <w:keepNext w:val="0"/>
                    <w:keepLines w:val="0"/>
                    <w:suppressLineNumbers w:val="0"/>
                    <w:spacing w:before="0" w:beforeAutospacing="0" w:after="0" w:afterAutospacing="0" w:line="340" w:lineRule="exact"/>
                    <w:ind w:left="0" w:right="0"/>
                    <w:jc w:val="center"/>
                    <w:rPr>
                      <w:rFonts w:hint="default" w:ascii="Times New Roman" w:hAnsi="Times New Roman" w:cs="Times New Roman"/>
                      <w:color w:val="auto"/>
                      <w:sz w:val="21"/>
                      <w:szCs w:val="21"/>
                      <w:highlight w:val="none"/>
                    </w:rPr>
                  </w:pPr>
                </w:p>
              </w:tc>
              <w:tc>
                <w:tcPr>
                  <w:tcW w:w="708" w:type="dxa"/>
                  <w:noWrap w:val="0"/>
                  <w:vAlign w:val="center"/>
                </w:tcPr>
                <w:p>
                  <w:pPr>
                    <w:keepNext w:val="0"/>
                    <w:keepLines w:val="0"/>
                    <w:suppressLineNumbers w:val="0"/>
                    <w:spacing w:before="0" w:beforeAutospacing="0" w:after="0" w:afterAutospacing="0" w:line="340" w:lineRule="exact"/>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7</w:t>
                  </w:r>
                </w:p>
              </w:tc>
              <w:tc>
                <w:tcPr>
                  <w:tcW w:w="5404" w:type="dxa"/>
                  <w:noWrap w:val="0"/>
                  <w:vAlign w:val="center"/>
                </w:tcPr>
                <w:p>
                  <w:pPr>
                    <w:keepNext w:val="0"/>
                    <w:keepLines w:val="0"/>
                    <w:suppressLineNumbers w:val="0"/>
                    <w:spacing w:before="0" w:beforeAutospacing="0" w:after="0" w:afterAutospacing="0" w:line="34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施工导流</w:t>
                  </w:r>
                </w:p>
              </w:tc>
              <w:tc>
                <w:tcPr>
                  <w:tcW w:w="1367" w:type="dxa"/>
                  <w:noWrap w:val="0"/>
                  <w:vAlign w:val="center"/>
                </w:tcPr>
                <w:p>
                  <w:pPr>
                    <w:keepNext w:val="0"/>
                    <w:keepLines w:val="0"/>
                    <w:suppressLineNumbers w:val="0"/>
                    <w:spacing w:before="0" w:beforeAutospacing="0" w:after="0" w:afterAutospacing="0" w:line="34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jc w:val="center"/>
              </w:trPr>
              <w:tc>
                <w:tcPr>
                  <w:tcW w:w="753" w:type="dxa"/>
                  <w:vMerge w:val="continue"/>
                  <w:noWrap w:val="0"/>
                  <w:vAlign w:val="center"/>
                </w:tcPr>
                <w:p>
                  <w:pPr>
                    <w:keepNext w:val="0"/>
                    <w:keepLines w:val="0"/>
                    <w:suppressLineNumbers w:val="0"/>
                    <w:spacing w:before="0" w:beforeAutospacing="0" w:after="0" w:afterAutospacing="0" w:line="340" w:lineRule="exact"/>
                    <w:ind w:left="0" w:right="0"/>
                    <w:jc w:val="center"/>
                    <w:rPr>
                      <w:rFonts w:hint="default" w:ascii="Times New Roman" w:hAnsi="Times New Roman" w:cs="Times New Roman"/>
                      <w:color w:val="auto"/>
                      <w:sz w:val="21"/>
                      <w:szCs w:val="21"/>
                      <w:highlight w:val="none"/>
                    </w:rPr>
                  </w:pPr>
                </w:p>
              </w:tc>
              <w:tc>
                <w:tcPr>
                  <w:tcW w:w="708" w:type="dxa"/>
                  <w:noWrap w:val="0"/>
                  <w:vAlign w:val="center"/>
                </w:tcPr>
                <w:p>
                  <w:pPr>
                    <w:keepNext w:val="0"/>
                    <w:keepLines w:val="0"/>
                    <w:suppressLineNumbers w:val="0"/>
                    <w:spacing w:before="0" w:beforeAutospacing="0" w:after="0" w:afterAutospacing="0" w:line="340" w:lineRule="exact"/>
                    <w:ind w:left="0" w:right="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5404" w:type="dxa"/>
                  <w:noWrap w:val="0"/>
                  <w:vAlign w:val="center"/>
                </w:tcPr>
                <w:p>
                  <w:pPr>
                    <w:keepNext w:val="0"/>
                    <w:keepLines w:val="0"/>
                    <w:suppressLineNumbers w:val="0"/>
                    <w:spacing w:before="0" w:beforeAutospacing="0" w:after="0" w:afterAutospacing="0" w:line="340" w:lineRule="exact"/>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靠近敏感点处设置围挡</w:t>
                  </w:r>
                </w:p>
              </w:tc>
              <w:tc>
                <w:tcPr>
                  <w:tcW w:w="1367" w:type="dxa"/>
                  <w:noWrap w:val="0"/>
                  <w:vAlign w:val="center"/>
                </w:tcPr>
                <w:p>
                  <w:pPr>
                    <w:keepNext w:val="0"/>
                    <w:keepLines w:val="0"/>
                    <w:suppressLineNumbers w:val="0"/>
                    <w:spacing w:before="0" w:beforeAutospacing="0" w:after="0" w:afterAutospacing="0" w:line="34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8" w:hRule="atLeast"/>
                <w:tblHeader/>
                <w:jc w:val="center"/>
              </w:trPr>
              <w:tc>
                <w:tcPr>
                  <w:tcW w:w="753" w:type="dxa"/>
                  <w:vMerge w:val="restart"/>
                  <w:noWrap w:val="0"/>
                  <w:vAlign w:val="center"/>
                </w:tcPr>
                <w:p>
                  <w:pPr>
                    <w:keepNext w:val="0"/>
                    <w:keepLines w:val="0"/>
                    <w:suppressLineNumbers w:val="0"/>
                    <w:spacing w:before="0" w:beforeAutospacing="0" w:after="0" w:afterAutospacing="0" w:line="340" w:lineRule="exact"/>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运营期</w:t>
                  </w:r>
                </w:p>
              </w:tc>
              <w:tc>
                <w:tcPr>
                  <w:tcW w:w="708" w:type="dxa"/>
                  <w:noWrap w:val="0"/>
                  <w:vAlign w:val="center"/>
                </w:tcPr>
                <w:p>
                  <w:pPr>
                    <w:keepNext w:val="0"/>
                    <w:keepLines w:val="0"/>
                    <w:suppressLineNumbers w:val="0"/>
                    <w:spacing w:before="0" w:beforeAutospacing="0" w:after="0" w:afterAutospacing="0" w:line="340" w:lineRule="exact"/>
                    <w:ind w:left="0" w:right="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5404" w:type="dxa"/>
                  <w:noWrap w:val="0"/>
                  <w:vAlign w:val="center"/>
                </w:tcPr>
                <w:p>
                  <w:pPr>
                    <w:keepNext w:val="0"/>
                    <w:keepLines w:val="0"/>
                    <w:suppressLineNumbers w:val="0"/>
                    <w:spacing w:before="0" w:beforeAutospacing="0" w:after="0" w:afterAutospacing="0" w:line="340" w:lineRule="exact"/>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绿化养护（1年）</w:t>
                  </w:r>
                </w:p>
              </w:tc>
              <w:tc>
                <w:tcPr>
                  <w:tcW w:w="1367" w:type="dxa"/>
                  <w:noWrap w:val="0"/>
                  <w:vAlign w:val="center"/>
                </w:tcPr>
                <w:p>
                  <w:pPr>
                    <w:keepNext w:val="0"/>
                    <w:keepLines w:val="0"/>
                    <w:suppressLineNumbers w:val="0"/>
                    <w:spacing w:before="0" w:beforeAutospacing="0" w:after="0" w:afterAutospacing="0" w:line="340" w:lineRule="exact"/>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8" w:hRule="atLeast"/>
                <w:tblHeader/>
                <w:jc w:val="center"/>
              </w:trPr>
              <w:tc>
                <w:tcPr>
                  <w:tcW w:w="753" w:type="dxa"/>
                  <w:vMerge w:val="continue"/>
                  <w:noWrap w:val="0"/>
                  <w:vAlign w:val="center"/>
                </w:tcPr>
                <w:p>
                  <w:pPr>
                    <w:keepNext w:val="0"/>
                    <w:keepLines w:val="0"/>
                    <w:suppressLineNumbers w:val="0"/>
                    <w:spacing w:before="0" w:beforeAutospacing="0" w:after="0" w:afterAutospacing="0" w:line="340" w:lineRule="exact"/>
                    <w:ind w:left="0" w:right="0"/>
                    <w:jc w:val="center"/>
                    <w:rPr>
                      <w:rFonts w:hint="eastAsia" w:ascii="Times New Roman" w:hAnsi="Times New Roman" w:cs="Times New Roman"/>
                      <w:color w:val="auto"/>
                      <w:sz w:val="21"/>
                      <w:szCs w:val="21"/>
                      <w:highlight w:val="none"/>
                    </w:rPr>
                  </w:pPr>
                </w:p>
              </w:tc>
              <w:tc>
                <w:tcPr>
                  <w:tcW w:w="708" w:type="dxa"/>
                  <w:noWrap w:val="0"/>
                  <w:vAlign w:val="center"/>
                </w:tcPr>
                <w:p>
                  <w:pPr>
                    <w:keepNext w:val="0"/>
                    <w:keepLines w:val="0"/>
                    <w:suppressLineNumbers w:val="0"/>
                    <w:spacing w:before="0" w:beforeAutospacing="0" w:after="0" w:afterAutospacing="0" w:line="340" w:lineRule="exact"/>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5404" w:type="dxa"/>
                  <w:noWrap w:val="0"/>
                  <w:vAlign w:val="center"/>
                </w:tcPr>
                <w:p>
                  <w:pPr>
                    <w:keepNext w:val="0"/>
                    <w:keepLines w:val="0"/>
                    <w:suppressLineNumbers w:val="0"/>
                    <w:spacing w:before="0" w:beforeAutospacing="0" w:after="0" w:afterAutospacing="0" w:line="340" w:lineRule="exact"/>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宣传教育</w:t>
                  </w:r>
                </w:p>
              </w:tc>
              <w:tc>
                <w:tcPr>
                  <w:tcW w:w="1367" w:type="dxa"/>
                  <w:noWrap w:val="0"/>
                  <w:vAlign w:val="center"/>
                </w:tcPr>
                <w:p>
                  <w:pPr>
                    <w:keepNext w:val="0"/>
                    <w:keepLines w:val="0"/>
                    <w:suppressLineNumbers w:val="0"/>
                    <w:spacing w:before="0" w:beforeAutospacing="0" w:after="0" w:afterAutospacing="0" w:line="340" w:lineRule="exact"/>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jc w:val="center"/>
              </w:trPr>
              <w:tc>
                <w:tcPr>
                  <w:tcW w:w="1461" w:type="dxa"/>
                  <w:gridSpan w:val="2"/>
                  <w:noWrap w:val="0"/>
                  <w:vAlign w:val="center"/>
                </w:tcPr>
                <w:p>
                  <w:pPr>
                    <w:keepNext w:val="0"/>
                    <w:keepLines w:val="0"/>
                    <w:suppressLineNumbers w:val="0"/>
                    <w:spacing w:before="0" w:beforeAutospacing="0" w:after="0" w:afterAutospacing="0" w:line="340" w:lineRule="exact"/>
                    <w:ind w:left="0" w:right="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合计</w:t>
                  </w:r>
                </w:p>
              </w:tc>
              <w:tc>
                <w:tcPr>
                  <w:tcW w:w="5404" w:type="dxa"/>
                  <w:noWrap w:val="0"/>
                  <w:vAlign w:val="center"/>
                </w:tcPr>
                <w:p>
                  <w:pPr>
                    <w:keepNext w:val="0"/>
                    <w:keepLines w:val="0"/>
                    <w:suppressLineNumbers w:val="0"/>
                    <w:spacing w:before="0" w:beforeAutospacing="0" w:after="0" w:afterAutospacing="0" w:line="340" w:lineRule="exact"/>
                    <w:ind w:left="0" w:right="0"/>
                    <w:jc w:val="center"/>
                    <w:rPr>
                      <w:rFonts w:hint="eastAsia" w:ascii="Times New Roman" w:hAnsi="Times New Roman" w:cs="Times New Roman"/>
                      <w:color w:val="auto"/>
                      <w:sz w:val="21"/>
                      <w:szCs w:val="21"/>
                      <w:highlight w:val="none"/>
                    </w:rPr>
                  </w:pPr>
                  <w:r>
                    <w:rPr>
                      <w:rFonts w:hint="eastAsia" w:ascii="宋体" w:hAnsi="宋体" w:cs="Times New Roman"/>
                      <w:color w:val="auto"/>
                      <w:sz w:val="21"/>
                      <w:szCs w:val="21"/>
                      <w:highlight w:val="none"/>
                    </w:rPr>
                    <w:t>/</w:t>
                  </w:r>
                </w:p>
              </w:tc>
              <w:tc>
                <w:tcPr>
                  <w:tcW w:w="136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cs="Times New Roman"/>
                      <w:color w:val="auto"/>
                      <w:sz w:val="21"/>
                      <w:szCs w:val="21"/>
                      <w:highlight w:val="none"/>
                      <w:lang w:val="en-US" w:eastAsia="zh-CN"/>
                    </w:rPr>
                    <w:t>702.5</w:t>
                  </w:r>
                </w:p>
              </w:tc>
            </w:tr>
          </w:tbl>
          <w:p>
            <w:pPr>
              <w:keepNext w:val="0"/>
              <w:keepLines w:val="0"/>
              <w:suppressLineNumbers w:val="0"/>
              <w:adjustRightInd w:val="0"/>
              <w:snapToGrid w:val="0"/>
              <w:spacing w:before="0" w:beforeAutospacing="0" w:after="0" w:afterAutospacing="0"/>
              <w:ind w:left="0" w:right="0"/>
              <w:rPr>
                <w:rFonts w:hint="default" w:ascii="宋体" w:hAnsi="宋体" w:eastAsia="宋体" w:cs="宋体"/>
                <w:bCs/>
                <w:color w:val="auto"/>
                <w:spacing w:val="10"/>
                <w:sz w:val="24"/>
                <w:szCs w:val="24"/>
                <w:highlight w:val="none"/>
                <w:lang w:val="en-US" w:eastAsia="zh-CN"/>
              </w:rPr>
            </w:pPr>
          </w:p>
        </w:tc>
      </w:tr>
    </w:tbl>
    <w:p>
      <w:pPr>
        <w:rPr>
          <w:color w:val="auto"/>
          <w:highlight w:val="none"/>
        </w:rPr>
        <w:sectPr>
          <w:pgSz w:w="11907" w:h="16840"/>
          <w:pgMar w:top="1417" w:right="1417" w:bottom="1417" w:left="1417" w:header="851" w:footer="1077" w:gutter="0"/>
          <w:pgBorders>
            <w:top w:val="none" w:sz="0" w:space="0"/>
            <w:left w:val="none" w:sz="0" w:space="0"/>
            <w:bottom w:val="none" w:sz="0" w:space="0"/>
            <w:right w:val="none" w:sz="0" w:space="0"/>
          </w:pgBorders>
          <w:pgNumType w:fmt="decimal"/>
          <w:cols w:space="720" w:num="1"/>
          <w:docGrid w:linePitch="312" w:charSpace="0"/>
        </w:sectPr>
      </w:pPr>
    </w:p>
    <w:p>
      <w:pPr>
        <w:pStyle w:val="28"/>
        <w:jc w:val="center"/>
        <w:outlineLvl w:val="0"/>
        <w:rPr>
          <w:rFonts w:ascii="黑体" w:hAnsi="黑体" w:eastAsia="黑体"/>
          <w:snapToGrid w:val="0"/>
          <w:color w:val="auto"/>
          <w:sz w:val="30"/>
          <w:szCs w:val="30"/>
          <w:highlight w:val="none"/>
        </w:rPr>
      </w:pPr>
      <w:bookmarkStart w:id="13" w:name="_Toc1756"/>
      <w:r>
        <w:rPr>
          <w:rFonts w:hint="eastAsia" w:ascii="黑体" w:hAnsi="黑体" w:eastAsia="黑体"/>
          <w:snapToGrid w:val="0"/>
          <w:color w:val="auto"/>
          <w:sz w:val="30"/>
          <w:szCs w:val="30"/>
          <w:highlight w:val="none"/>
        </w:rPr>
        <w:t>六、生态环境保护措施监督检查清单</w:t>
      </w:r>
      <w:bookmarkEnd w:id="13"/>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0"/>
        <w:gridCol w:w="4600"/>
        <w:gridCol w:w="2625"/>
        <w:gridCol w:w="2818"/>
        <w:gridCol w:w="2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8" w:type="pct"/>
            <w:vMerge w:val="restart"/>
            <w:tcBorders>
              <w:tl2br w:val="single" w:color="auto" w:sz="4" w:space="0"/>
            </w:tcBorders>
            <w:noWrap w:val="0"/>
            <w:vAlign w:val="top"/>
          </w:tcPr>
          <w:p>
            <w:pPr>
              <w:pStyle w:val="28"/>
              <w:keepNext w:val="0"/>
              <w:keepLines w:val="0"/>
              <w:pageBreakBefore w:val="0"/>
              <w:suppressLineNumbers w:val="0"/>
              <w:kinsoku/>
              <w:overflowPunct/>
              <w:topLinePunct w:val="0"/>
              <w:autoSpaceDE/>
              <w:autoSpaceDN/>
              <w:bidi w:val="0"/>
              <w:adjustRightInd w:val="0"/>
              <w:snapToGrid w:val="0"/>
              <w:spacing w:before="72" w:beforeLines="30" w:beforeAutospacing="0" w:after="0" w:afterAutospacing="0"/>
              <w:ind w:left="0" w:right="0"/>
              <w:jc w:val="center"/>
              <w:textAlignment w:val="auto"/>
              <w:outlineLvl w:val="9"/>
              <w:rPr>
                <w:rFonts w:hint="default" w:ascii="Times New Roman" w:hAnsi="Times New Roman" w:eastAsia="黑体" w:cs="Times New Roman"/>
                <w:color w:val="auto"/>
                <w:kern w:val="2"/>
                <w:sz w:val="24"/>
                <w:szCs w:val="24"/>
                <w:highlight w:val="none"/>
              </w:rPr>
            </w:pPr>
            <w:r>
              <w:rPr>
                <w:rFonts w:hint="default" w:ascii="Times New Roman" w:hAnsi="Times New Roman" w:eastAsia="黑体" w:cs="Times New Roman"/>
                <w:color w:val="auto"/>
                <w:kern w:val="2"/>
                <w:sz w:val="24"/>
                <w:szCs w:val="24"/>
                <w:highlight w:val="none"/>
              </w:rPr>
              <w:t>内容</w:t>
            </w:r>
          </w:p>
          <w:p>
            <w:pPr>
              <w:pStyle w:val="28"/>
              <w:keepNext w:val="0"/>
              <w:keepLines w:val="0"/>
              <w:pageBreakBefore w:val="0"/>
              <w:suppressLineNumbers w:val="0"/>
              <w:kinsoku/>
              <w:overflowPunct/>
              <w:topLinePunct w:val="0"/>
              <w:autoSpaceDE/>
              <w:autoSpaceDN/>
              <w:bidi w:val="0"/>
              <w:adjustRightInd w:val="0"/>
              <w:snapToGrid w:val="0"/>
              <w:spacing w:before="0" w:beforeAutospacing="0" w:after="0" w:afterAutospacing="0" w:line="14" w:lineRule="auto"/>
              <w:ind w:left="0" w:right="0"/>
              <w:textAlignment w:val="auto"/>
              <w:outlineLvl w:val="9"/>
              <w:rPr>
                <w:rFonts w:hint="default" w:ascii="Times New Roman" w:hAnsi="Times New Roman" w:eastAsia="黑体" w:cs="Times New Roman"/>
                <w:color w:val="auto"/>
                <w:kern w:val="2"/>
                <w:sz w:val="24"/>
                <w:szCs w:val="24"/>
                <w:highlight w:val="none"/>
              </w:rPr>
            </w:pPr>
            <w:r>
              <w:rPr>
                <w:rFonts w:hint="default" w:ascii="Times New Roman" w:hAnsi="Times New Roman" w:eastAsia="黑体" w:cs="Times New Roman"/>
                <w:color w:val="auto"/>
                <w:kern w:val="2"/>
                <w:sz w:val="24"/>
                <w:szCs w:val="24"/>
                <w:highlight w:val="none"/>
              </w:rPr>
              <w:t xml:space="preserve">  </w:t>
            </w:r>
          </w:p>
          <w:p>
            <w:pPr>
              <w:pStyle w:val="28"/>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textAlignment w:val="auto"/>
              <w:outlineLvl w:val="9"/>
              <w:rPr>
                <w:rFonts w:hint="default" w:ascii="Times New Roman" w:hAnsi="Times New Roman" w:eastAsia="黑体" w:cs="Times New Roman"/>
                <w:color w:val="auto"/>
                <w:kern w:val="2"/>
                <w:sz w:val="24"/>
                <w:szCs w:val="24"/>
                <w:highlight w:val="none"/>
              </w:rPr>
            </w:pPr>
          </w:p>
          <w:p>
            <w:pPr>
              <w:pStyle w:val="28"/>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textAlignment w:val="auto"/>
              <w:outlineLvl w:val="9"/>
              <w:rPr>
                <w:rFonts w:hint="default" w:ascii="Times New Roman" w:hAnsi="Times New Roman" w:eastAsia="黑体" w:cs="Times New Roman"/>
                <w:color w:val="auto"/>
                <w:kern w:val="2"/>
                <w:sz w:val="24"/>
                <w:szCs w:val="24"/>
                <w:highlight w:val="none"/>
              </w:rPr>
            </w:pPr>
          </w:p>
          <w:p>
            <w:pPr>
              <w:pStyle w:val="28"/>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textAlignment w:val="auto"/>
              <w:outlineLvl w:val="9"/>
              <w:rPr>
                <w:rFonts w:hint="default" w:ascii="Times New Roman" w:hAnsi="Times New Roman" w:eastAsia="黑体" w:cs="Times New Roman"/>
                <w:color w:val="auto"/>
                <w:kern w:val="2"/>
                <w:sz w:val="24"/>
                <w:szCs w:val="24"/>
                <w:highlight w:val="none"/>
              </w:rPr>
            </w:pPr>
            <w:r>
              <w:rPr>
                <w:rFonts w:hint="default" w:ascii="Times New Roman" w:hAnsi="Times New Roman" w:eastAsia="黑体" w:cs="Times New Roman"/>
                <w:color w:val="auto"/>
                <w:kern w:val="2"/>
                <w:sz w:val="24"/>
                <w:szCs w:val="24"/>
                <w:highlight w:val="none"/>
              </w:rPr>
              <w:t>要素</w:t>
            </w:r>
          </w:p>
        </w:tc>
        <w:tc>
          <w:tcPr>
            <w:tcW w:w="2540" w:type="pct"/>
            <w:gridSpan w:val="2"/>
            <w:noWrap w:val="0"/>
            <w:vAlign w:val="center"/>
          </w:tcPr>
          <w:p>
            <w:pPr>
              <w:pStyle w:val="28"/>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eastAsia="黑体" w:cs="Times New Roman"/>
                <w:color w:val="auto"/>
                <w:kern w:val="2"/>
                <w:sz w:val="24"/>
                <w:szCs w:val="24"/>
                <w:highlight w:val="none"/>
              </w:rPr>
            </w:pPr>
            <w:r>
              <w:rPr>
                <w:rFonts w:hint="default" w:ascii="Times New Roman" w:hAnsi="Times New Roman" w:eastAsia="黑体" w:cs="Times New Roman"/>
                <w:color w:val="auto"/>
                <w:kern w:val="2"/>
                <w:sz w:val="24"/>
                <w:szCs w:val="24"/>
                <w:highlight w:val="none"/>
              </w:rPr>
              <w:t>施工期</w:t>
            </w:r>
          </w:p>
        </w:tc>
        <w:tc>
          <w:tcPr>
            <w:tcW w:w="1981" w:type="pct"/>
            <w:gridSpan w:val="2"/>
            <w:noWrap w:val="0"/>
            <w:vAlign w:val="center"/>
          </w:tcPr>
          <w:p>
            <w:pPr>
              <w:pStyle w:val="28"/>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eastAsia="黑体" w:cs="Times New Roman"/>
                <w:color w:val="auto"/>
                <w:kern w:val="2"/>
                <w:sz w:val="24"/>
                <w:szCs w:val="24"/>
                <w:highlight w:val="none"/>
              </w:rPr>
            </w:pPr>
            <w:r>
              <w:rPr>
                <w:rFonts w:hint="default" w:ascii="Times New Roman" w:hAnsi="Times New Roman" w:eastAsia="黑体" w:cs="Times New Roman"/>
                <w:color w:val="auto"/>
                <w:kern w:val="2"/>
                <w:sz w:val="24"/>
                <w:szCs w:val="24"/>
                <w:highlight w:val="none"/>
              </w:rPr>
              <w:t>运营期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8" w:type="pct"/>
            <w:vMerge w:val="continue"/>
            <w:noWrap w:val="0"/>
            <w:vAlign w:val="top"/>
          </w:tcPr>
          <w:p>
            <w:pPr>
              <w:pStyle w:val="28"/>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firstLine="840"/>
              <w:jc w:val="center"/>
              <w:textAlignment w:val="auto"/>
              <w:outlineLvl w:val="9"/>
              <w:rPr>
                <w:rFonts w:hint="default" w:ascii="Times New Roman" w:hAnsi="Times New Roman" w:eastAsia="黑体" w:cs="Times New Roman"/>
                <w:color w:val="auto"/>
                <w:kern w:val="2"/>
                <w:sz w:val="24"/>
                <w:szCs w:val="24"/>
                <w:highlight w:val="none"/>
              </w:rPr>
            </w:pPr>
          </w:p>
        </w:tc>
        <w:tc>
          <w:tcPr>
            <w:tcW w:w="1617" w:type="pct"/>
            <w:noWrap w:val="0"/>
            <w:vAlign w:val="center"/>
          </w:tcPr>
          <w:p>
            <w:pPr>
              <w:pStyle w:val="28"/>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eastAsia="黑体" w:cs="Times New Roman"/>
                <w:color w:val="auto"/>
                <w:kern w:val="2"/>
                <w:sz w:val="24"/>
                <w:szCs w:val="24"/>
                <w:highlight w:val="none"/>
              </w:rPr>
            </w:pPr>
            <w:r>
              <w:rPr>
                <w:rFonts w:hint="default" w:ascii="Times New Roman" w:hAnsi="Times New Roman" w:eastAsia="黑体" w:cs="Times New Roman"/>
                <w:color w:val="auto"/>
                <w:kern w:val="2"/>
                <w:sz w:val="24"/>
                <w:szCs w:val="24"/>
                <w:highlight w:val="none"/>
              </w:rPr>
              <w:t>环境保护措施</w:t>
            </w:r>
          </w:p>
        </w:tc>
        <w:tc>
          <w:tcPr>
            <w:tcW w:w="922" w:type="pct"/>
            <w:noWrap w:val="0"/>
            <w:vAlign w:val="center"/>
          </w:tcPr>
          <w:p>
            <w:pPr>
              <w:pStyle w:val="28"/>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eastAsia="黑体" w:cs="Times New Roman"/>
                <w:color w:val="auto"/>
                <w:kern w:val="2"/>
                <w:sz w:val="24"/>
                <w:szCs w:val="24"/>
                <w:highlight w:val="none"/>
              </w:rPr>
            </w:pPr>
            <w:r>
              <w:rPr>
                <w:rFonts w:hint="default" w:ascii="Times New Roman" w:hAnsi="Times New Roman" w:eastAsia="黑体" w:cs="Times New Roman"/>
                <w:color w:val="auto"/>
                <w:kern w:val="2"/>
                <w:sz w:val="24"/>
                <w:szCs w:val="24"/>
                <w:highlight w:val="none"/>
              </w:rPr>
              <w:t>验收要求</w:t>
            </w:r>
          </w:p>
        </w:tc>
        <w:tc>
          <w:tcPr>
            <w:tcW w:w="990" w:type="pct"/>
            <w:noWrap w:val="0"/>
            <w:vAlign w:val="center"/>
          </w:tcPr>
          <w:p>
            <w:pPr>
              <w:pStyle w:val="28"/>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eastAsia="黑体" w:cs="Times New Roman"/>
                <w:color w:val="auto"/>
                <w:kern w:val="2"/>
                <w:sz w:val="24"/>
                <w:szCs w:val="24"/>
                <w:highlight w:val="none"/>
              </w:rPr>
            </w:pPr>
            <w:r>
              <w:rPr>
                <w:rFonts w:hint="default" w:ascii="Times New Roman" w:hAnsi="Times New Roman" w:eastAsia="黑体" w:cs="Times New Roman"/>
                <w:color w:val="auto"/>
                <w:kern w:val="2"/>
                <w:sz w:val="24"/>
                <w:szCs w:val="24"/>
                <w:highlight w:val="none"/>
              </w:rPr>
              <w:t>环境保护措施</w:t>
            </w:r>
          </w:p>
        </w:tc>
        <w:tc>
          <w:tcPr>
            <w:tcW w:w="990" w:type="pct"/>
            <w:noWrap w:val="0"/>
            <w:vAlign w:val="center"/>
          </w:tcPr>
          <w:p>
            <w:pPr>
              <w:pStyle w:val="28"/>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eastAsia="黑体" w:cs="Times New Roman"/>
                <w:color w:val="auto"/>
                <w:kern w:val="2"/>
                <w:sz w:val="24"/>
                <w:szCs w:val="24"/>
                <w:highlight w:val="none"/>
              </w:rPr>
            </w:pPr>
            <w:r>
              <w:rPr>
                <w:rFonts w:hint="default" w:ascii="Times New Roman" w:hAnsi="Times New Roman" w:eastAsia="黑体" w:cs="Times New Roman"/>
                <w:color w:val="auto"/>
                <w:kern w:val="2"/>
                <w:sz w:val="24"/>
                <w:szCs w:val="24"/>
                <w:highlight w:val="none"/>
              </w:rPr>
              <w:t>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陆生生态</w:t>
            </w:r>
          </w:p>
        </w:tc>
        <w:tc>
          <w:tcPr>
            <w:tcW w:w="1617" w:type="pct"/>
            <w:noWrap w:val="0"/>
            <w:vAlign w:val="center"/>
          </w:tcPr>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left"/>
              <w:textAlignment w:val="auto"/>
              <w:outlineLvl w:val="9"/>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①</w:t>
            </w:r>
            <w:r>
              <w:rPr>
                <w:rFonts w:hint="eastAsia" w:ascii="宋体" w:hAnsi="宋体" w:cs="宋体"/>
                <w:color w:val="auto"/>
                <w:sz w:val="21"/>
                <w:szCs w:val="21"/>
                <w:highlight w:val="none"/>
                <w:lang w:val="en-US" w:eastAsia="zh-CN"/>
              </w:rPr>
              <w:t>避让措施：施工期间划定施工红线，禁止施工人员破坏项目所在区域的天然植被；控制施工作业面，不得随意扩大作业面，避免超挖破坏周围植被。</w:t>
            </w:r>
          </w:p>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left"/>
              <w:textAlignment w:val="auto"/>
              <w:outlineLvl w:val="9"/>
              <w:rPr>
                <w:rFonts w:hint="eastAsia" w:cs="Times New Roman"/>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②</w:t>
            </w:r>
            <w:r>
              <w:rPr>
                <w:rFonts w:hint="eastAsia" w:cs="Times New Roman"/>
                <w:color w:val="auto"/>
                <w:sz w:val="21"/>
                <w:szCs w:val="21"/>
                <w:highlight w:val="none"/>
                <w:lang w:val="en-US" w:eastAsia="zh-CN"/>
              </w:rPr>
              <w:t>减缓措施：及时处理施工物料和施工垃圾等固体废物，禁止占压土地；尽量减少高噪声施工，做好车辆及各施工机械的保养和维护，减小对于周边动物的扰动；强化宣传和教育力度；提高施工人员的保护意识，严禁在施工区及其周围捕猎野生动物；</w:t>
            </w:r>
          </w:p>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left"/>
              <w:textAlignment w:val="auto"/>
              <w:outlineLvl w:val="9"/>
              <w:rPr>
                <w:rFonts w:hint="eastAsia" w:cs="Times New Roman"/>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③</w:t>
            </w:r>
            <w:r>
              <w:rPr>
                <w:rFonts w:hint="eastAsia" w:cs="Times New Roman"/>
                <w:color w:val="auto"/>
                <w:sz w:val="21"/>
                <w:szCs w:val="21"/>
                <w:highlight w:val="none"/>
                <w:lang w:val="en-US" w:eastAsia="zh-CN"/>
              </w:rPr>
              <w:t>恢复措施：施工结束后，及时拆除临时设施；对临时占地进行土地平整和表土覆盖，并依据植被生态演替的基本规律采取植被恢复措施，对施工造成的裸露地表采取植被恢复措施或复垦措施；农田改造工程需及时回填耕作层，对临时占用耕地进行复垦工程措施；在施工后期和营运初期，须按本项目水土保持方案进行生态恢复，同时保持与自然景观的协调性；工程施工及施工后植被恢复期间，尽量保持施工现场的地形地貌，尤其要保持积水的坑、塘、沟及低洼湿地的原始状态。</w:t>
            </w:r>
          </w:p>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left"/>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④</w:t>
            </w:r>
            <w:r>
              <w:rPr>
                <w:rFonts w:hint="eastAsia" w:cs="Times New Roman"/>
                <w:color w:val="auto"/>
                <w:sz w:val="21"/>
                <w:szCs w:val="21"/>
                <w:highlight w:val="none"/>
                <w:lang w:val="en-US" w:eastAsia="zh-CN"/>
              </w:rPr>
              <w:t>管理措施：强化水土流失的综合治理，做好水土保持规划；提高施工人员的保护意识；开展施工期的工程环境监理工作，切实保障各项措施的落实；施工期做好卫生管理。</w:t>
            </w:r>
          </w:p>
        </w:tc>
        <w:tc>
          <w:tcPr>
            <w:tcW w:w="922" w:type="pct"/>
            <w:noWrap w:val="0"/>
            <w:vAlign w:val="center"/>
          </w:tcPr>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临时设施全部拆除</w:t>
            </w:r>
            <w:r>
              <w:rPr>
                <w:rFonts w:hint="eastAsia" w:cs="Times New Roman"/>
                <w:color w:val="auto"/>
                <w:sz w:val="21"/>
                <w:szCs w:val="21"/>
                <w:highlight w:val="none"/>
                <w:vertAlign w:val="baseline"/>
                <w:lang w:val="en-US" w:eastAsia="zh-CN"/>
              </w:rPr>
              <w:t>，临时占地植被恢复，落实环评提出的保护措施。</w:t>
            </w:r>
          </w:p>
        </w:tc>
        <w:tc>
          <w:tcPr>
            <w:tcW w:w="990" w:type="pct"/>
            <w:noWrap w:val="0"/>
            <w:vAlign w:val="center"/>
          </w:tcPr>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①</w:t>
            </w:r>
            <w:r>
              <w:rPr>
                <w:rFonts w:hint="eastAsia" w:ascii="Times New Roman" w:hAnsi="Times New Roman" w:eastAsia="宋体" w:cs="Times New Roman"/>
                <w:color w:val="auto"/>
                <w:sz w:val="21"/>
                <w:szCs w:val="21"/>
                <w:highlight w:val="none"/>
                <w:lang w:val="en-US" w:eastAsia="zh-CN"/>
              </w:rPr>
              <w:t>加强对</w:t>
            </w:r>
            <w:r>
              <w:rPr>
                <w:rFonts w:hint="eastAsia" w:cs="Times New Roman"/>
                <w:color w:val="auto"/>
                <w:sz w:val="21"/>
                <w:szCs w:val="21"/>
                <w:highlight w:val="none"/>
                <w:lang w:val="en-US" w:eastAsia="zh-CN"/>
              </w:rPr>
              <w:t>生态环境</w:t>
            </w:r>
            <w:r>
              <w:rPr>
                <w:rFonts w:hint="eastAsia" w:ascii="Times New Roman" w:hAnsi="Times New Roman" w:eastAsia="宋体" w:cs="Times New Roman"/>
                <w:color w:val="auto"/>
                <w:sz w:val="21"/>
                <w:szCs w:val="21"/>
                <w:highlight w:val="none"/>
                <w:lang w:val="en-US" w:eastAsia="zh-CN"/>
              </w:rPr>
              <w:t>保护的宣传教育力度</w:t>
            </w:r>
            <w:r>
              <w:rPr>
                <w:rFonts w:hint="eastAsia" w:cs="Times New Roman"/>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②</w:t>
            </w:r>
            <w:r>
              <w:rPr>
                <w:rFonts w:hint="eastAsia" w:cs="Times New Roman"/>
                <w:color w:val="auto"/>
                <w:sz w:val="21"/>
                <w:szCs w:val="21"/>
                <w:highlight w:val="none"/>
                <w:lang w:val="en-US" w:eastAsia="zh-CN"/>
              </w:rPr>
              <w:t>对植被恢复区域进行定期养护。</w:t>
            </w:r>
          </w:p>
        </w:tc>
        <w:tc>
          <w:tcPr>
            <w:tcW w:w="990" w:type="pct"/>
            <w:noWrap w:val="0"/>
            <w:vAlign w:val="center"/>
          </w:tcPr>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vertAlign w:val="baseline"/>
                <w:lang w:eastAsia="zh-CN"/>
              </w:rPr>
              <w:t>植被恢复，</w:t>
            </w:r>
            <w:r>
              <w:rPr>
                <w:rFonts w:hint="eastAsia" w:cs="Times New Roman"/>
                <w:color w:val="auto"/>
                <w:sz w:val="21"/>
                <w:szCs w:val="21"/>
                <w:highlight w:val="none"/>
                <w:vertAlign w:val="baseline"/>
                <w:lang w:val="en-US" w:eastAsia="zh-CN"/>
              </w:rPr>
              <w:t>落实环评提出的保护措施。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47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水生生态</w:t>
            </w:r>
          </w:p>
        </w:tc>
        <w:tc>
          <w:tcPr>
            <w:tcW w:w="1617" w:type="pct"/>
            <w:noWrap w:val="0"/>
            <w:vAlign w:val="center"/>
          </w:tcPr>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left"/>
              <w:textAlignment w:val="auto"/>
              <w:outlineLvl w:val="9"/>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①</w:t>
            </w:r>
            <w:r>
              <w:rPr>
                <w:rFonts w:hint="eastAsia" w:ascii="宋体" w:hAnsi="宋体" w:cs="宋体"/>
                <w:color w:val="auto"/>
                <w:sz w:val="21"/>
                <w:szCs w:val="21"/>
                <w:highlight w:val="none"/>
                <w:lang w:val="en-US" w:eastAsia="zh-CN"/>
              </w:rPr>
              <w:t>避让措施：严禁施工人员利用水上作业之便炸鱼、电鱼、用小眼网捕捞野生鱼类；设立垃圾桶，安排专人定期清理，避免生活垃圾对水质的污染。</w:t>
            </w:r>
          </w:p>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left"/>
              <w:textAlignment w:val="auto"/>
              <w:outlineLvl w:val="9"/>
              <w:rPr>
                <w:rFonts w:hint="eastAsia" w:cs="Times New Roman"/>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②</w:t>
            </w:r>
            <w:r>
              <w:rPr>
                <w:rFonts w:hint="eastAsia" w:cs="Times New Roman"/>
                <w:color w:val="auto"/>
                <w:sz w:val="21"/>
                <w:szCs w:val="21"/>
                <w:highlight w:val="none"/>
                <w:lang w:val="en-US" w:eastAsia="zh-CN"/>
              </w:rPr>
              <w:t>减缓措施：加强科学管理，在确保施工质量前提下提高施工进度，尽量缩短作业时间，以减小施工活动对水生生物的影响；强化宣传和教育力度；不得随意丢弃清淤和施工废渣，要集中收集堆放，运送到指定地点；清淤工程、河道治理工程施工时，对相应河道进行施工导流，引导水流入库，不致使河道断流；水库清淤采用分区开挖形式，河道治理采取分段施工。</w:t>
            </w:r>
          </w:p>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left"/>
              <w:textAlignment w:val="auto"/>
              <w:outlineLvl w:val="9"/>
              <w:rPr>
                <w:rFonts w:hint="default" w:ascii="Times New Roman" w:hAnsi="Times New Roman" w:eastAsia="宋体" w:cs="Times New Roman"/>
                <w:color w:val="auto"/>
                <w:sz w:val="24"/>
                <w:szCs w:val="24"/>
                <w:highlight w:val="none"/>
                <w:lang w:val="en-US" w:eastAsia="zh-CN"/>
              </w:rPr>
            </w:pPr>
            <w:r>
              <w:rPr>
                <w:rFonts w:hint="eastAsia" w:ascii="宋体" w:hAnsi="宋体" w:eastAsia="宋体" w:cs="宋体"/>
                <w:color w:val="auto"/>
                <w:sz w:val="21"/>
                <w:szCs w:val="21"/>
                <w:highlight w:val="none"/>
                <w:lang w:val="en-US" w:eastAsia="zh-CN"/>
              </w:rPr>
              <w:t>③</w:t>
            </w:r>
            <w:r>
              <w:rPr>
                <w:rFonts w:hint="eastAsia" w:cs="Times New Roman"/>
                <w:color w:val="auto"/>
                <w:sz w:val="21"/>
                <w:szCs w:val="21"/>
                <w:highlight w:val="none"/>
                <w:lang w:val="en-US" w:eastAsia="zh-CN"/>
              </w:rPr>
              <w:t>管理措施：强化水土流失的综合治理，做好水土保持规划；提高施工人员的保护意识；开展施工期的工程环境监理工作，切实保障各项措施的落实；施工期做好卫生管理。</w:t>
            </w:r>
          </w:p>
        </w:tc>
        <w:tc>
          <w:tcPr>
            <w:tcW w:w="922" w:type="pct"/>
            <w:noWrap w:val="0"/>
            <w:vAlign w:val="center"/>
          </w:tcPr>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eastAsia="宋体" w:cs="Times New Roman"/>
                <w:color w:val="auto"/>
                <w:sz w:val="24"/>
                <w:szCs w:val="24"/>
                <w:highlight w:val="none"/>
                <w:lang w:val="en-US" w:eastAsia="zh-CN"/>
              </w:rPr>
            </w:pPr>
            <w:r>
              <w:rPr>
                <w:rFonts w:hint="eastAsia" w:cs="Times New Roman"/>
                <w:color w:val="auto"/>
                <w:sz w:val="21"/>
                <w:szCs w:val="21"/>
                <w:highlight w:val="none"/>
                <w:vertAlign w:val="baseline"/>
                <w:lang w:val="en-US" w:eastAsia="zh-CN"/>
              </w:rPr>
              <w:t>落实环评提出的保护措施。</w:t>
            </w:r>
          </w:p>
        </w:tc>
        <w:tc>
          <w:tcPr>
            <w:tcW w:w="990" w:type="pct"/>
            <w:noWrap w:val="0"/>
            <w:vAlign w:val="center"/>
          </w:tcPr>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1"/>
                <w:szCs w:val="21"/>
                <w:highlight w:val="none"/>
                <w:lang w:val="en-US" w:eastAsia="zh-CN"/>
              </w:rPr>
              <w:t>加强对</w:t>
            </w:r>
            <w:r>
              <w:rPr>
                <w:rFonts w:hint="eastAsia" w:cs="Times New Roman"/>
                <w:color w:val="auto"/>
                <w:sz w:val="21"/>
                <w:szCs w:val="21"/>
                <w:highlight w:val="none"/>
                <w:lang w:val="en-US" w:eastAsia="zh-CN"/>
              </w:rPr>
              <w:t>生态环境</w:t>
            </w:r>
            <w:r>
              <w:rPr>
                <w:rFonts w:hint="eastAsia" w:ascii="Times New Roman" w:hAnsi="Times New Roman" w:eastAsia="宋体" w:cs="Times New Roman"/>
                <w:color w:val="auto"/>
                <w:sz w:val="21"/>
                <w:szCs w:val="21"/>
                <w:highlight w:val="none"/>
                <w:lang w:val="en-US" w:eastAsia="zh-CN"/>
              </w:rPr>
              <w:t>保护的宣传教育力度</w:t>
            </w:r>
            <w:r>
              <w:rPr>
                <w:rFonts w:hint="eastAsia" w:cs="Times New Roman"/>
                <w:color w:val="auto"/>
                <w:sz w:val="21"/>
                <w:szCs w:val="21"/>
                <w:highlight w:val="none"/>
                <w:lang w:val="en-US" w:eastAsia="zh-CN"/>
              </w:rPr>
              <w:t>。</w:t>
            </w:r>
          </w:p>
        </w:tc>
        <w:tc>
          <w:tcPr>
            <w:tcW w:w="990" w:type="pct"/>
            <w:noWrap w:val="0"/>
            <w:vAlign w:val="center"/>
          </w:tcPr>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eastAsia="宋体" w:cs="Times New Roman"/>
                <w:color w:val="auto"/>
                <w:sz w:val="24"/>
                <w:szCs w:val="24"/>
                <w:highlight w:val="none"/>
                <w:lang w:val="en-US" w:eastAsia="zh-CN"/>
              </w:rPr>
            </w:pPr>
            <w:r>
              <w:rPr>
                <w:rFonts w:hint="eastAsia" w:cs="Times New Roman"/>
                <w:color w:val="auto"/>
                <w:sz w:val="21"/>
                <w:szCs w:val="21"/>
                <w:highlight w:val="none"/>
                <w:lang w:val="en-US" w:eastAsia="zh-CN"/>
              </w:rPr>
              <w:t>水生生态得到恢复</w:t>
            </w:r>
            <w:r>
              <w:rPr>
                <w:rFonts w:hint="eastAsia" w:cs="Times New Roman"/>
                <w:color w:val="auto"/>
                <w:sz w:val="21"/>
                <w:szCs w:val="21"/>
                <w:highlight w:val="none"/>
                <w:vertAlign w:val="baseline"/>
                <w:lang w:eastAsia="zh-CN"/>
              </w:rPr>
              <w:t>，</w:t>
            </w:r>
            <w:r>
              <w:rPr>
                <w:rFonts w:hint="eastAsia" w:cs="Times New Roman"/>
                <w:color w:val="auto"/>
                <w:sz w:val="21"/>
                <w:szCs w:val="21"/>
                <w:highlight w:val="none"/>
                <w:vertAlign w:val="baseline"/>
                <w:lang w:val="en-US" w:eastAsia="zh-CN"/>
              </w:rPr>
              <w:t>落实环评提出的保护措施。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地表水环境</w:t>
            </w:r>
          </w:p>
        </w:tc>
        <w:tc>
          <w:tcPr>
            <w:tcW w:w="1617" w:type="pct"/>
            <w:noWrap w:val="0"/>
            <w:vAlign w:val="center"/>
          </w:tcPr>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both"/>
              <w:textAlignment w:val="auto"/>
              <w:outlineLvl w:val="9"/>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①混凝土拌合处旁设1个沉淀池（</w:t>
            </w:r>
            <w:r>
              <w:rPr>
                <w:rFonts w:hint="eastAsia" w:cs="Times New Roman"/>
                <w:b w:val="0"/>
                <w:bCs w:val="0"/>
                <w:color w:val="auto"/>
                <w:sz w:val="21"/>
                <w:szCs w:val="21"/>
                <w:highlight w:val="none"/>
                <w:lang w:val="en-US" w:eastAsia="zh-CN"/>
              </w:rPr>
              <w:t>容积不小于1m</w:t>
            </w:r>
            <w:r>
              <w:rPr>
                <w:rFonts w:hint="eastAsia" w:cs="Times New Roman"/>
                <w:b w:val="0"/>
                <w:bCs w:val="0"/>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eastAsia="zh-CN"/>
              </w:rPr>
              <w:t>；</w:t>
            </w:r>
            <w:r>
              <w:rPr>
                <w:rFonts w:hint="default" w:ascii="Times New Roman" w:hAnsi="Times New Roman" w:eastAsia="宋体" w:cs="Times New Roman"/>
                <w:color w:val="auto"/>
                <w:sz w:val="21"/>
                <w:szCs w:val="21"/>
                <w:highlight w:val="none"/>
                <w:vertAlign w:val="baseline"/>
                <w:lang w:eastAsia="zh-CN"/>
              </w:rPr>
              <w:t>②施工机械、车辆清洗废水</w:t>
            </w:r>
            <w:r>
              <w:rPr>
                <w:rFonts w:hint="eastAsia" w:cs="Times New Roman"/>
                <w:color w:val="auto"/>
                <w:sz w:val="21"/>
                <w:szCs w:val="21"/>
                <w:highlight w:val="none"/>
                <w:vertAlign w:val="baseline"/>
                <w:lang w:val="en-US" w:eastAsia="zh-CN"/>
              </w:rPr>
              <w:t>设置</w:t>
            </w:r>
            <w:r>
              <w:rPr>
                <w:rFonts w:hint="default" w:ascii="Times New Roman" w:hAnsi="Times New Roman" w:eastAsia="宋体" w:cs="Times New Roman"/>
                <w:color w:val="auto"/>
                <w:sz w:val="21"/>
                <w:szCs w:val="21"/>
                <w:highlight w:val="none"/>
                <w:vertAlign w:val="baseline"/>
                <w:lang w:eastAsia="zh-CN"/>
              </w:rPr>
              <w:t>隔油池（有效容积不低于3m</w:t>
            </w:r>
            <w:r>
              <w:rPr>
                <w:rFonts w:hint="default" w:ascii="Times New Roman" w:hAnsi="Times New Roman" w:eastAsia="宋体" w:cs="Times New Roman"/>
                <w:color w:val="auto"/>
                <w:sz w:val="21"/>
                <w:szCs w:val="21"/>
                <w:highlight w:val="none"/>
                <w:vertAlign w:val="superscript"/>
                <w:lang w:eastAsia="zh-CN"/>
              </w:rPr>
              <w:t>3</w:t>
            </w:r>
            <w:r>
              <w:rPr>
                <w:rFonts w:hint="default" w:ascii="Times New Roman" w:hAnsi="Times New Roman" w:eastAsia="宋体" w:cs="Times New Roman"/>
                <w:color w:val="auto"/>
                <w:sz w:val="21"/>
                <w:szCs w:val="21"/>
                <w:highlight w:val="none"/>
                <w:vertAlign w:val="baseline"/>
                <w:lang w:eastAsia="zh-CN"/>
              </w:rPr>
              <w:t>）处理</w:t>
            </w:r>
            <w:r>
              <w:rPr>
                <w:rFonts w:hint="default" w:ascii="Times New Roman" w:hAnsi="Times New Roman"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③</w:t>
            </w:r>
            <w:r>
              <w:rPr>
                <w:rFonts w:hint="eastAsia" w:cs="Times New Roman"/>
                <w:color w:val="auto"/>
                <w:sz w:val="21"/>
                <w:szCs w:val="21"/>
                <w:highlight w:val="none"/>
                <w:vertAlign w:val="baseline"/>
                <w:lang w:val="en-US" w:eastAsia="zh-CN"/>
              </w:rPr>
              <w:t>设置生态挡墙、土工布覆盖等水保措施</w:t>
            </w:r>
            <w:r>
              <w:rPr>
                <w:rFonts w:hint="default" w:ascii="Times New Roman" w:hAnsi="Times New Roman" w:eastAsia="宋体" w:cs="Times New Roman"/>
                <w:color w:val="auto"/>
                <w:sz w:val="21"/>
                <w:szCs w:val="21"/>
                <w:highlight w:val="none"/>
                <w:vertAlign w:val="baseline"/>
                <w:lang w:val="en-US" w:eastAsia="zh-CN"/>
              </w:rPr>
              <w:t>；④</w:t>
            </w:r>
            <w:r>
              <w:rPr>
                <w:rFonts w:hint="eastAsia" w:cs="Times New Roman"/>
                <w:color w:val="auto"/>
                <w:sz w:val="21"/>
                <w:szCs w:val="21"/>
                <w:highlight w:val="none"/>
                <w:vertAlign w:val="baseline"/>
                <w:lang w:val="en-US" w:eastAsia="zh-CN"/>
              </w:rPr>
              <w:t>河道治理工程施工时，严格按设计设置导流围堰；</w:t>
            </w:r>
            <w:r>
              <w:rPr>
                <w:rFonts w:hint="eastAsia" w:ascii="宋体" w:hAnsi="宋体" w:eastAsia="宋体" w:cs="宋体"/>
                <w:color w:val="auto"/>
                <w:sz w:val="21"/>
                <w:szCs w:val="21"/>
                <w:highlight w:val="none"/>
                <w:vertAlign w:val="baseline"/>
                <w:lang w:val="en-US" w:eastAsia="zh-CN"/>
              </w:rPr>
              <w:t>⑤</w:t>
            </w:r>
            <w:r>
              <w:rPr>
                <w:rFonts w:hint="eastAsia" w:cs="Times New Roman"/>
                <w:color w:val="auto"/>
                <w:sz w:val="21"/>
                <w:szCs w:val="21"/>
                <w:highlight w:val="none"/>
                <w:vertAlign w:val="baseline"/>
                <w:lang w:val="en-US" w:eastAsia="zh-CN"/>
              </w:rPr>
              <w:t>河道治理工程建设时，积水抽排废水、围堰拆除清理废水抽至临时沉砂池沉淀后回用于施工过程，不排放；</w:t>
            </w:r>
            <w:r>
              <w:rPr>
                <w:rFonts w:hint="eastAsia" w:ascii="宋体" w:hAnsi="宋体" w:eastAsia="宋体" w:cs="宋体"/>
                <w:color w:val="auto"/>
                <w:sz w:val="21"/>
                <w:szCs w:val="21"/>
                <w:highlight w:val="none"/>
                <w:vertAlign w:val="baseline"/>
                <w:lang w:val="en-US" w:eastAsia="zh-CN"/>
              </w:rPr>
              <w:t>⑥</w:t>
            </w:r>
            <w:r>
              <w:rPr>
                <w:rFonts w:hint="eastAsia" w:cs="Times New Roman"/>
                <w:color w:val="auto"/>
                <w:sz w:val="21"/>
                <w:szCs w:val="21"/>
                <w:highlight w:val="none"/>
                <w:vertAlign w:val="baseline"/>
                <w:lang w:val="en-US" w:eastAsia="zh-CN"/>
              </w:rPr>
              <w:t>临时表土堆场设置临时生态土袋挡墙、土工布覆盖等水保措施；</w:t>
            </w:r>
            <w:r>
              <w:rPr>
                <w:rFonts w:hint="eastAsia" w:ascii="宋体" w:hAnsi="宋体" w:eastAsia="宋体" w:cs="宋体"/>
                <w:color w:val="auto"/>
                <w:sz w:val="21"/>
                <w:szCs w:val="21"/>
                <w:highlight w:val="none"/>
                <w:vertAlign w:val="baseline"/>
                <w:lang w:val="en-US" w:eastAsia="zh-CN"/>
              </w:rPr>
              <w:t>⑦</w:t>
            </w:r>
            <w:r>
              <w:rPr>
                <w:rFonts w:hint="eastAsia" w:cs="Times New Roman"/>
                <w:color w:val="auto"/>
                <w:sz w:val="21"/>
                <w:szCs w:val="21"/>
                <w:highlight w:val="none"/>
                <w:vertAlign w:val="baseline"/>
                <w:lang w:val="en-US" w:eastAsia="zh-CN"/>
              </w:rPr>
              <w:t>清淤工程施工时开挖导流沟进行施工导流；</w:t>
            </w:r>
            <w:r>
              <w:rPr>
                <w:rFonts w:hint="default" w:ascii="Times New Roman" w:hAnsi="Times New Roman" w:eastAsia="黑体" w:cs="Times New Roman"/>
                <w:color w:val="auto"/>
                <w:sz w:val="21"/>
                <w:szCs w:val="21"/>
                <w:highlight w:val="none"/>
                <w:vertAlign w:val="baseline"/>
                <w:lang w:val="en-US" w:eastAsia="zh-CN"/>
              </w:rPr>
              <w:t>⑧</w:t>
            </w:r>
            <w:r>
              <w:rPr>
                <w:rFonts w:hint="eastAsia" w:cs="Times New Roman"/>
                <w:color w:val="auto"/>
                <w:sz w:val="21"/>
                <w:szCs w:val="21"/>
                <w:highlight w:val="none"/>
                <w:vertAlign w:val="baseline"/>
                <w:lang w:val="en-US" w:eastAsia="zh-CN"/>
              </w:rPr>
              <w:t>河道治理工程施工时，采用原老河道进行施工导流；</w:t>
            </w:r>
            <w:r>
              <w:rPr>
                <w:rFonts w:hint="eastAsia" w:ascii="宋体" w:hAnsi="宋体" w:eastAsia="宋体" w:cs="宋体"/>
                <w:color w:val="auto"/>
                <w:sz w:val="21"/>
                <w:szCs w:val="21"/>
                <w:highlight w:val="none"/>
                <w:vertAlign w:val="baseline"/>
                <w:lang w:val="en-US" w:eastAsia="zh-CN"/>
              </w:rPr>
              <w:t>⑨施工期间，各引水区暂停引水，由引水区的水库暂时替代洋派水库的灌溉功能</w:t>
            </w:r>
            <w:r>
              <w:rPr>
                <w:rFonts w:hint="eastAsia" w:cs="Times New Roman"/>
                <w:color w:val="auto"/>
                <w:sz w:val="21"/>
                <w:szCs w:val="21"/>
                <w:highlight w:val="none"/>
                <w:vertAlign w:val="baseline"/>
                <w:lang w:val="en-US" w:eastAsia="zh-CN"/>
              </w:rPr>
              <w:t>；</w:t>
            </w:r>
            <w:r>
              <w:rPr>
                <w:rFonts w:hint="eastAsia" w:ascii="宋体" w:hAnsi="宋体" w:eastAsia="宋体" w:cs="宋体"/>
                <w:color w:val="auto"/>
                <w:sz w:val="21"/>
                <w:szCs w:val="21"/>
                <w:highlight w:val="none"/>
                <w:vertAlign w:val="baseline"/>
                <w:lang w:val="en-US" w:eastAsia="zh-CN"/>
              </w:rPr>
              <w:t>⑩</w:t>
            </w:r>
            <w:r>
              <w:rPr>
                <w:rFonts w:hint="eastAsia" w:cs="Times New Roman"/>
                <w:color w:val="auto"/>
                <w:sz w:val="21"/>
                <w:szCs w:val="21"/>
                <w:highlight w:val="none"/>
                <w:vertAlign w:val="baseline"/>
                <w:lang w:val="en-US" w:eastAsia="zh-CN"/>
              </w:rPr>
              <w:t>在淤泥暂存区周边设置引水沟和沉淀池对沥水进行沉淀，沉淀后用于项目洒水降尘。</w:t>
            </w:r>
          </w:p>
        </w:tc>
        <w:tc>
          <w:tcPr>
            <w:tcW w:w="922"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2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落实环评提出的保护措施。</w:t>
            </w:r>
          </w:p>
        </w:tc>
        <w:tc>
          <w:tcPr>
            <w:tcW w:w="990" w:type="pct"/>
            <w:noWrap w:val="0"/>
            <w:vAlign w:val="center"/>
          </w:tcPr>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c>
          <w:tcPr>
            <w:tcW w:w="990" w:type="pct"/>
            <w:noWrap w:val="0"/>
            <w:vAlign w:val="center"/>
          </w:tcPr>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地下水及土壤环境</w:t>
            </w:r>
          </w:p>
        </w:tc>
        <w:tc>
          <w:tcPr>
            <w:tcW w:w="1617" w:type="pct"/>
            <w:noWrap w:val="0"/>
            <w:vAlign w:val="center"/>
          </w:tcPr>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宋体" w:hAnsi="宋体" w:eastAsia="宋体" w:cs="宋体"/>
                <w:color w:val="auto"/>
                <w:szCs w:val="24"/>
                <w:highlight w:val="none"/>
                <w:lang w:val="en-US" w:eastAsia="zh-CN"/>
              </w:rPr>
              <w:t>①</w:t>
            </w:r>
            <w:r>
              <w:rPr>
                <w:rFonts w:hint="eastAsia" w:ascii="Times New Roman" w:hAnsi="Times New Roman" w:eastAsia="宋体" w:cs="Times New Roman"/>
                <w:color w:val="auto"/>
                <w:szCs w:val="24"/>
                <w:highlight w:val="none"/>
                <w:lang w:val="en-US" w:eastAsia="zh-CN"/>
              </w:rPr>
              <w:t>严格按照环境风险中提出的防治措施进行管理；</w:t>
            </w:r>
            <w:r>
              <w:rPr>
                <w:rFonts w:hint="eastAsia" w:ascii="宋体" w:hAnsi="宋体" w:eastAsia="宋体" w:cs="宋体"/>
                <w:color w:val="auto"/>
                <w:szCs w:val="24"/>
                <w:highlight w:val="none"/>
                <w:lang w:val="en-US" w:eastAsia="zh-CN"/>
              </w:rPr>
              <w:t>②施工期废水采取相应的处置措施，不外排</w:t>
            </w:r>
            <w:r>
              <w:rPr>
                <w:rFonts w:hint="eastAsia" w:ascii="宋体" w:hAnsi="宋体" w:cs="宋体"/>
                <w:color w:val="auto"/>
                <w:szCs w:val="24"/>
                <w:highlight w:val="none"/>
                <w:lang w:val="en-US" w:eastAsia="zh-CN"/>
              </w:rPr>
              <w:t>。</w:t>
            </w:r>
          </w:p>
        </w:tc>
        <w:tc>
          <w:tcPr>
            <w:tcW w:w="922" w:type="pct"/>
            <w:noWrap w:val="0"/>
            <w:vAlign w:val="center"/>
          </w:tcPr>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eastAsia="宋体" w:cs="Times New Roman"/>
                <w:color w:val="auto"/>
                <w:sz w:val="24"/>
                <w:szCs w:val="24"/>
                <w:highlight w:val="none"/>
                <w:lang w:val="en-US" w:eastAsia="zh-CN"/>
              </w:rPr>
            </w:pPr>
            <w:r>
              <w:rPr>
                <w:rFonts w:hint="eastAsia" w:cs="Times New Roman"/>
                <w:color w:val="auto"/>
                <w:sz w:val="21"/>
                <w:szCs w:val="21"/>
                <w:highlight w:val="none"/>
                <w:vertAlign w:val="baseline"/>
                <w:lang w:val="en-US" w:eastAsia="zh-CN"/>
              </w:rPr>
              <w:t>落实环评提出的保护措施。</w:t>
            </w:r>
          </w:p>
        </w:tc>
        <w:tc>
          <w:tcPr>
            <w:tcW w:w="990" w:type="pct"/>
            <w:noWrap w:val="0"/>
            <w:vAlign w:val="center"/>
          </w:tcPr>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w:t>
            </w:r>
          </w:p>
        </w:tc>
        <w:tc>
          <w:tcPr>
            <w:tcW w:w="990" w:type="pct"/>
            <w:noWrap w:val="0"/>
            <w:vAlign w:val="center"/>
          </w:tcPr>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0" w:hRule="atLeast"/>
          <w:jc w:val="center"/>
        </w:trPr>
        <w:tc>
          <w:tcPr>
            <w:tcW w:w="47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声环境</w:t>
            </w:r>
          </w:p>
        </w:tc>
        <w:tc>
          <w:tcPr>
            <w:tcW w:w="1617" w:type="pct"/>
            <w:noWrap w:val="0"/>
            <w:vAlign w:val="center"/>
          </w:tcPr>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left"/>
              <w:textAlignment w:val="auto"/>
              <w:outlineLvl w:val="9"/>
              <w:rPr>
                <w:rFonts w:hint="eastAsia" w:ascii="Times New Roman" w:hAnsi="Times New Roman" w:eastAsia="宋体" w:cs="Times New Roman"/>
                <w:color w:val="auto"/>
                <w:highlight w:val="none"/>
                <w:lang w:val="en-US" w:eastAsia="zh-CN"/>
              </w:rPr>
            </w:pPr>
            <w:r>
              <w:rPr>
                <w:rFonts w:hint="eastAsia" w:ascii="宋体" w:hAnsi="宋体" w:eastAsia="宋体" w:cs="宋体"/>
                <w:bCs/>
                <w:color w:val="auto"/>
                <w:sz w:val="21"/>
                <w:szCs w:val="21"/>
                <w:highlight w:val="none"/>
              </w:rPr>
              <w:t>①尽量选用低噪声的施工机械和设备</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lang w:eastAsia="zh-CN"/>
              </w:rPr>
              <w:t>②</w:t>
            </w:r>
            <w:r>
              <w:rPr>
                <w:rFonts w:hint="eastAsia" w:ascii="宋体" w:hAnsi="宋体" w:cs="宋体"/>
                <w:bCs/>
                <w:color w:val="auto"/>
                <w:sz w:val="21"/>
                <w:szCs w:val="21"/>
                <w:highlight w:val="none"/>
                <w:lang w:eastAsia="zh-CN"/>
              </w:rPr>
              <w:t>尽量缩短高噪音机械设备的使用时间；</w:t>
            </w:r>
            <w:r>
              <w:rPr>
                <w:rFonts w:hint="eastAsia" w:ascii="宋体" w:hAnsi="宋体" w:eastAsia="宋体" w:cs="宋体"/>
                <w:bCs/>
                <w:color w:val="auto"/>
                <w:sz w:val="21"/>
                <w:szCs w:val="21"/>
                <w:highlight w:val="none"/>
                <w:lang w:eastAsia="zh-CN"/>
              </w:rPr>
              <w:t>③</w:t>
            </w:r>
            <w:r>
              <w:rPr>
                <w:rFonts w:hint="eastAsia" w:ascii="Times New Roman" w:hAnsi="Times New Roman" w:eastAsia="宋体" w:cs="Times New Roman"/>
                <w:color w:val="auto"/>
                <w:szCs w:val="24"/>
                <w:highlight w:val="none"/>
                <w:lang w:val="en-US" w:eastAsia="zh-CN"/>
              </w:rPr>
              <w:t>加强设备的维护和保养；</w:t>
            </w:r>
            <w:r>
              <w:rPr>
                <w:rFonts w:hint="eastAsia" w:ascii="宋体" w:hAnsi="宋体" w:eastAsia="宋体" w:cs="宋体"/>
                <w:color w:val="auto"/>
                <w:szCs w:val="24"/>
                <w:highlight w:val="none"/>
                <w:lang w:val="en-US" w:eastAsia="zh-CN"/>
              </w:rPr>
              <w:t>④</w:t>
            </w:r>
            <w:r>
              <w:rPr>
                <w:rFonts w:hint="eastAsia" w:ascii="Times New Roman" w:hAnsi="Times New Roman" w:eastAsia="宋体" w:cs="Times New Roman"/>
                <w:color w:val="auto"/>
                <w:szCs w:val="24"/>
                <w:highlight w:val="none"/>
                <w:lang w:val="en-US" w:eastAsia="zh-CN"/>
              </w:rPr>
              <w:t>靠近居民路段应禁止夜间</w:t>
            </w:r>
            <w:r>
              <w:rPr>
                <w:rFonts w:hint="eastAsia" w:cs="Times New Roman"/>
                <w:color w:val="auto"/>
                <w:szCs w:val="24"/>
                <w:highlight w:val="none"/>
                <w:lang w:val="en-US" w:eastAsia="zh-CN"/>
              </w:rPr>
              <w:t>运输、</w:t>
            </w:r>
            <w:r>
              <w:rPr>
                <w:rFonts w:hint="eastAsia" w:ascii="Times New Roman" w:hAnsi="Times New Roman" w:eastAsia="宋体" w:cs="Times New Roman"/>
                <w:color w:val="auto"/>
                <w:szCs w:val="24"/>
                <w:highlight w:val="none"/>
                <w:lang w:val="en-US" w:eastAsia="zh-CN"/>
              </w:rPr>
              <w:t>减速行驶、禁止鸣笛；</w:t>
            </w:r>
            <w:r>
              <w:rPr>
                <w:rFonts w:hint="eastAsia" w:ascii="宋体" w:hAnsi="宋体" w:eastAsia="宋体" w:cs="宋体"/>
                <w:color w:val="auto"/>
                <w:szCs w:val="24"/>
                <w:highlight w:val="none"/>
                <w:lang w:val="en-US" w:eastAsia="zh-CN"/>
              </w:rPr>
              <w:t>⑤</w:t>
            </w:r>
            <w:r>
              <w:rPr>
                <w:rFonts w:hint="eastAsia" w:ascii="Times New Roman" w:hAnsi="Times New Roman" w:eastAsia="宋体" w:cs="Times New Roman"/>
                <w:color w:val="auto"/>
                <w:szCs w:val="24"/>
                <w:highlight w:val="none"/>
                <w:lang w:val="en-US" w:eastAsia="zh-CN"/>
              </w:rPr>
              <w:t>加强施工管理；</w:t>
            </w:r>
            <w:r>
              <w:rPr>
                <w:rFonts w:hint="eastAsia" w:ascii="宋体" w:hAnsi="宋体" w:eastAsia="宋体" w:cs="宋体"/>
                <w:color w:val="auto"/>
                <w:szCs w:val="24"/>
                <w:highlight w:val="none"/>
                <w:lang w:val="en-US" w:eastAsia="zh-CN"/>
              </w:rPr>
              <w:t>⑥设备应安放稳固，并与地面保持良好接触</w:t>
            </w:r>
            <w:r>
              <w:rPr>
                <w:rFonts w:hint="eastAsia" w:ascii="宋体" w:hAnsi="宋体" w:cs="宋体"/>
                <w:color w:val="auto"/>
                <w:szCs w:val="24"/>
                <w:highlight w:val="none"/>
                <w:lang w:val="en-US" w:eastAsia="zh-CN"/>
              </w:rPr>
              <w:t>；</w:t>
            </w:r>
            <w:r>
              <w:rPr>
                <w:rFonts w:hint="eastAsia" w:ascii="宋体" w:hAnsi="宋体" w:eastAsia="宋体" w:cs="宋体"/>
                <w:color w:val="auto"/>
                <w:szCs w:val="24"/>
                <w:highlight w:val="none"/>
                <w:lang w:val="en-US" w:eastAsia="zh-CN"/>
              </w:rPr>
              <w:t>⑦</w:t>
            </w:r>
            <w:r>
              <w:rPr>
                <w:rFonts w:hint="eastAsia" w:cs="Times New Roman"/>
                <w:color w:val="auto"/>
                <w:szCs w:val="24"/>
                <w:highlight w:val="none"/>
                <w:lang w:val="en-US" w:eastAsia="zh-CN"/>
              </w:rPr>
              <w:t>靠近敏感点处设置围挡</w:t>
            </w:r>
            <w:r>
              <w:rPr>
                <w:rFonts w:hint="eastAsia" w:ascii="Times New Roman" w:hAnsi="Times New Roman" w:eastAsia="宋体" w:cs="Times New Roman"/>
                <w:color w:val="auto"/>
                <w:szCs w:val="24"/>
                <w:highlight w:val="none"/>
                <w:lang w:val="en-US" w:eastAsia="zh-CN"/>
              </w:rPr>
              <w:t>。</w:t>
            </w:r>
          </w:p>
        </w:tc>
        <w:tc>
          <w:tcPr>
            <w:tcW w:w="922" w:type="pct"/>
            <w:noWrap w:val="0"/>
            <w:vAlign w:val="center"/>
          </w:tcPr>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1"/>
                <w:szCs w:val="21"/>
                <w:highlight w:val="none"/>
                <w:vertAlign w:val="baseline"/>
              </w:rPr>
              <w:t>满足《建筑施工场界环境噪声排放标准》（GB 12523-2011）</w:t>
            </w:r>
            <w:r>
              <w:rPr>
                <w:rFonts w:hint="eastAsia" w:ascii="Times New Roman" w:hAnsi="Times New Roman" w:cs="Times New Roman"/>
                <w:color w:val="auto"/>
                <w:sz w:val="21"/>
                <w:szCs w:val="21"/>
                <w:highlight w:val="none"/>
                <w:vertAlign w:val="baseline"/>
                <w:lang w:val="en-US" w:eastAsia="zh-CN"/>
              </w:rPr>
              <w:t>要求</w:t>
            </w:r>
            <w:r>
              <w:rPr>
                <w:rFonts w:hint="eastAsia" w:cs="Times New Roman"/>
                <w:color w:val="auto"/>
                <w:sz w:val="21"/>
                <w:szCs w:val="21"/>
                <w:highlight w:val="none"/>
                <w:vertAlign w:val="baseline"/>
                <w:lang w:val="en-US" w:eastAsia="zh-CN"/>
              </w:rPr>
              <w:t>。</w:t>
            </w:r>
          </w:p>
        </w:tc>
        <w:tc>
          <w:tcPr>
            <w:tcW w:w="990" w:type="pct"/>
            <w:noWrap w:val="0"/>
            <w:vAlign w:val="center"/>
          </w:tcPr>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w:t>
            </w:r>
          </w:p>
        </w:tc>
        <w:tc>
          <w:tcPr>
            <w:tcW w:w="990" w:type="pct"/>
            <w:noWrap w:val="0"/>
            <w:vAlign w:val="center"/>
          </w:tcPr>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振动</w:t>
            </w:r>
          </w:p>
        </w:tc>
        <w:tc>
          <w:tcPr>
            <w:tcW w:w="1617" w:type="pct"/>
            <w:noWrap w:val="0"/>
            <w:vAlign w:val="center"/>
          </w:tcPr>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922" w:type="pct"/>
            <w:noWrap w:val="0"/>
            <w:vAlign w:val="center"/>
          </w:tcPr>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990" w:type="pct"/>
            <w:noWrap w:val="0"/>
            <w:vAlign w:val="center"/>
          </w:tcPr>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w:t>
            </w:r>
          </w:p>
        </w:tc>
        <w:tc>
          <w:tcPr>
            <w:tcW w:w="990" w:type="pct"/>
            <w:noWrap w:val="0"/>
            <w:vAlign w:val="center"/>
          </w:tcPr>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大气环境</w:t>
            </w:r>
          </w:p>
        </w:tc>
        <w:tc>
          <w:tcPr>
            <w:tcW w:w="1617" w:type="pct"/>
            <w:noWrap w:val="0"/>
            <w:vAlign w:val="center"/>
          </w:tcPr>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left"/>
              <w:textAlignment w:val="auto"/>
              <w:outlineLvl w:val="9"/>
              <w:rPr>
                <w:rFonts w:hint="eastAsia" w:ascii="Times New Roman" w:hAnsi="Times New Roman" w:eastAsia="宋体" w:cs="Times New Roman"/>
                <w:color w:val="auto"/>
                <w:highlight w:val="none"/>
                <w:lang w:val="en-US" w:eastAsia="zh-CN"/>
              </w:rPr>
            </w:pPr>
            <w:r>
              <w:rPr>
                <w:rFonts w:hint="eastAsia" w:ascii="宋体" w:hAnsi="宋体" w:eastAsia="宋体" w:cs="宋体"/>
                <w:bCs/>
                <w:color w:val="auto"/>
                <w:sz w:val="21"/>
                <w:szCs w:val="21"/>
                <w:highlight w:val="none"/>
              </w:rPr>
              <w:t>①</w:t>
            </w:r>
            <w:r>
              <w:rPr>
                <w:rFonts w:hint="eastAsia" w:ascii="Times New Roman" w:hAnsi="宋体" w:cs="Times New Roman"/>
                <w:bCs/>
                <w:color w:val="auto"/>
                <w:sz w:val="21"/>
                <w:szCs w:val="21"/>
                <w:highlight w:val="none"/>
              </w:rPr>
              <w:t>洒水降尘</w:t>
            </w:r>
            <w:r>
              <w:rPr>
                <w:rFonts w:hint="eastAsia" w:hAnsi="宋体" w:cs="Times New Roman"/>
                <w:bCs/>
                <w:color w:val="auto"/>
                <w:sz w:val="21"/>
                <w:szCs w:val="21"/>
                <w:highlight w:val="none"/>
                <w:lang w:eastAsia="zh-CN"/>
              </w:rPr>
              <w:t>；</w:t>
            </w:r>
            <w:r>
              <w:rPr>
                <w:rFonts w:hint="eastAsia" w:ascii="宋体" w:hAnsi="宋体" w:eastAsia="宋体" w:cs="宋体"/>
                <w:bCs/>
                <w:color w:val="auto"/>
                <w:sz w:val="21"/>
                <w:szCs w:val="21"/>
                <w:highlight w:val="none"/>
                <w:lang w:eastAsia="zh-CN"/>
              </w:rPr>
              <w:t>②</w:t>
            </w:r>
            <w:r>
              <w:rPr>
                <w:rFonts w:hint="eastAsia" w:hAnsi="宋体" w:cs="Times New Roman"/>
                <w:bCs/>
                <w:color w:val="auto"/>
                <w:sz w:val="21"/>
                <w:szCs w:val="21"/>
                <w:highlight w:val="none"/>
                <w:lang w:eastAsia="zh-CN"/>
              </w:rPr>
              <w:t>临近居民点的地方</w:t>
            </w:r>
            <w:r>
              <w:rPr>
                <w:rFonts w:hint="eastAsia" w:ascii="Times New Roman" w:hAnsi="宋体" w:cs="Times New Roman"/>
                <w:bCs/>
                <w:color w:val="auto"/>
                <w:sz w:val="21"/>
                <w:szCs w:val="21"/>
                <w:highlight w:val="none"/>
              </w:rPr>
              <w:t>车辆运输经过时降低车速</w:t>
            </w:r>
            <w:r>
              <w:rPr>
                <w:rFonts w:hint="eastAsia" w:cs="Times New Roman"/>
                <w:color w:val="auto"/>
                <w:szCs w:val="24"/>
                <w:highlight w:val="none"/>
                <w:lang w:val="en-US" w:eastAsia="zh-CN"/>
              </w:rPr>
              <w:t>；</w:t>
            </w:r>
            <w:r>
              <w:rPr>
                <w:rFonts w:hint="eastAsia" w:ascii="宋体" w:hAnsi="宋体" w:eastAsia="宋体" w:cs="宋体"/>
                <w:color w:val="auto"/>
                <w:szCs w:val="24"/>
                <w:highlight w:val="none"/>
                <w:lang w:val="en-US" w:eastAsia="zh-CN"/>
              </w:rPr>
              <w:t>③砂石料场内堆放应采取临时遮盖措施</w:t>
            </w:r>
            <w:r>
              <w:rPr>
                <w:rFonts w:hint="eastAsia" w:cs="Times New Roman"/>
                <w:color w:val="auto"/>
                <w:szCs w:val="24"/>
                <w:highlight w:val="none"/>
                <w:lang w:val="en-US" w:eastAsia="zh-CN"/>
              </w:rPr>
              <w:t>；</w:t>
            </w:r>
            <w:r>
              <w:rPr>
                <w:rFonts w:hint="eastAsia" w:ascii="宋体" w:hAnsi="宋体" w:eastAsia="宋体" w:cs="宋体"/>
                <w:color w:val="auto"/>
                <w:szCs w:val="24"/>
                <w:highlight w:val="none"/>
                <w:lang w:val="en-US" w:eastAsia="zh-CN"/>
              </w:rPr>
              <w:t>④</w:t>
            </w:r>
            <w:r>
              <w:rPr>
                <w:rFonts w:hint="eastAsia" w:cs="Times New Roman"/>
                <w:color w:val="auto"/>
                <w:szCs w:val="24"/>
                <w:highlight w:val="none"/>
                <w:lang w:val="en-US" w:eastAsia="zh-CN"/>
              </w:rPr>
              <w:t>施工车辆必须定期检修、维护；</w:t>
            </w:r>
            <w:r>
              <w:rPr>
                <w:rFonts w:hint="eastAsia" w:ascii="宋体" w:hAnsi="宋体" w:eastAsia="宋体" w:cs="宋体"/>
                <w:color w:val="auto"/>
                <w:szCs w:val="24"/>
                <w:highlight w:val="none"/>
                <w:lang w:val="en-US" w:eastAsia="zh-CN"/>
              </w:rPr>
              <w:t>⑤建筑散料、淤泥运输应遮盖篷布、严防泼洒</w:t>
            </w:r>
            <w:r>
              <w:rPr>
                <w:rFonts w:hint="eastAsia" w:cs="Times New Roman"/>
                <w:color w:val="auto"/>
                <w:szCs w:val="24"/>
                <w:highlight w:val="none"/>
                <w:lang w:val="en-US" w:eastAsia="zh-CN"/>
              </w:rPr>
              <w:t>；</w:t>
            </w:r>
            <w:r>
              <w:rPr>
                <w:rFonts w:hint="eastAsia" w:ascii="宋体" w:hAnsi="宋体" w:eastAsia="宋体" w:cs="宋体"/>
                <w:color w:val="auto"/>
                <w:szCs w:val="24"/>
                <w:highlight w:val="none"/>
                <w:lang w:val="en-US" w:eastAsia="zh-CN"/>
              </w:rPr>
              <w:t>⑥</w:t>
            </w:r>
            <w:r>
              <w:rPr>
                <w:rFonts w:hint="eastAsia" w:ascii="宋体" w:hAnsi="宋体" w:eastAsia="宋体" w:cs="宋体"/>
                <w:color w:val="auto"/>
                <w:sz w:val="21"/>
                <w:szCs w:val="21"/>
                <w:highlight w:val="none"/>
                <w:vertAlign w:val="baseline"/>
              </w:rPr>
              <w:t>施工机械、运输车辆出场时对轮胎进行清洁，采取出口段铺垫草席除渣或用水清洗轮胎的方式</w:t>
            </w:r>
            <w:r>
              <w:rPr>
                <w:rFonts w:hint="eastAsia" w:ascii="宋体" w:hAnsi="宋体" w:cs="宋体"/>
                <w:color w:val="auto"/>
                <w:sz w:val="21"/>
                <w:szCs w:val="21"/>
                <w:highlight w:val="none"/>
                <w:vertAlign w:val="baseline"/>
                <w:lang w:eastAsia="zh-CN"/>
              </w:rPr>
              <w:t>；</w:t>
            </w:r>
            <w:r>
              <w:rPr>
                <w:rFonts w:hint="eastAsia" w:ascii="宋体" w:hAnsi="宋体" w:eastAsia="宋体" w:cs="宋体"/>
                <w:color w:val="auto"/>
                <w:sz w:val="21"/>
                <w:szCs w:val="21"/>
                <w:highlight w:val="none"/>
                <w:vertAlign w:val="baseline"/>
                <w:lang w:eastAsia="zh-CN"/>
              </w:rPr>
              <w:t>⑦</w:t>
            </w:r>
            <w:r>
              <w:rPr>
                <w:rFonts w:hint="eastAsia" w:ascii="宋体" w:hAnsi="宋体" w:cs="宋体"/>
                <w:color w:val="auto"/>
                <w:sz w:val="21"/>
                <w:szCs w:val="21"/>
                <w:highlight w:val="none"/>
                <w:vertAlign w:val="baseline"/>
                <w:lang w:eastAsia="zh-CN"/>
              </w:rPr>
              <w:t>淤泥堆放应尽量远离居民点，施工单位及时回填淤泥。</w:t>
            </w:r>
          </w:p>
        </w:tc>
        <w:tc>
          <w:tcPr>
            <w:tcW w:w="922" w:type="pct"/>
            <w:noWrap w:val="0"/>
            <w:vAlign w:val="center"/>
          </w:tcPr>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cs="Times New Roman"/>
                <w:color w:val="auto"/>
                <w:highlight w:val="none"/>
                <w:lang w:val="en-US" w:eastAsia="zh-CN"/>
              </w:rPr>
            </w:pPr>
            <w:r>
              <w:rPr>
                <w:rFonts w:hint="eastAsia" w:ascii="Times New Roman" w:hAnsi="Times New Roman" w:cs="Times New Roman"/>
                <w:color w:val="auto"/>
                <w:sz w:val="21"/>
                <w:szCs w:val="21"/>
                <w:highlight w:val="none"/>
                <w:vertAlign w:val="baseline"/>
                <w:lang w:val="en-US" w:eastAsia="zh-CN"/>
              </w:rPr>
              <w:t>满足</w:t>
            </w:r>
            <w:r>
              <w:rPr>
                <w:rFonts w:hint="default" w:ascii="Times New Roman" w:hAnsi="Times New Roman" w:cs="Times New Roman"/>
                <w:color w:val="auto"/>
                <w:sz w:val="21"/>
                <w:szCs w:val="21"/>
                <w:highlight w:val="none"/>
                <w:vertAlign w:val="baseline"/>
              </w:rPr>
              <w:t>《大气污染物综合排放标准》（GB16297-1996）表2</w:t>
            </w:r>
            <w:r>
              <w:rPr>
                <w:rFonts w:hint="eastAsia" w:ascii="Times New Roman" w:hAnsi="Times New Roman" w:cs="Times New Roman"/>
                <w:color w:val="auto"/>
                <w:sz w:val="21"/>
                <w:szCs w:val="21"/>
                <w:highlight w:val="none"/>
                <w:vertAlign w:val="baseline"/>
                <w:lang w:val="en-US" w:eastAsia="zh-CN"/>
              </w:rPr>
              <w:t>限值要求</w:t>
            </w:r>
            <w:r>
              <w:rPr>
                <w:rFonts w:hint="eastAsia" w:cs="Times New Roman"/>
                <w:color w:val="auto"/>
                <w:sz w:val="21"/>
                <w:szCs w:val="21"/>
                <w:highlight w:val="none"/>
                <w:vertAlign w:val="baseline"/>
                <w:lang w:val="en-US" w:eastAsia="zh-CN"/>
              </w:rPr>
              <w:t>。</w:t>
            </w:r>
          </w:p>
        </w:tc>
        <w:tc>
          <w:tcPr>
            <w:tcW w:w="990" w:type="pct"/>
            <w:noWrap w:val="0"/>
            <w:vAlign w:val="center"/>
          </w:tcPr>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c>
          <w:tcPr>
            <w:tcW w:w="990" w:type="pct"/>
            <w:noWrap w:val="0"/>
            <w:vAlign w:val="center"/>
          </w:tcPr>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固体废物</w:t>
            </w:r>
          </w:p>
        </w:tc>
        <w:tc>
          <w:tcPr>
            <w:tcW w:w="1617" w:type="pct"/>
            <w:noWrap w:val="0"/>
            <w:vAlign w:val="center"/>
          </w:tcPr>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left"/>
              <w:textAlignment w:val="auto"/>
              <w:outlineLvl w:val="9"/>
              <w:rPr>
                <w:rFonts w:hint="eastAsia" w:ascii="Times New Roman" w:hAnsi="Times New Roman" w:eastAsia="宋体" w:cs="Times New Roman"/>
                <w:color w:val="auto"/>
                <w:highlight w:val="none"/>
                <w:lang w:val="en-US" w:eastAsia="zh-CN"/>
              </w:rPr>
            </w:pPr>
            <w:r>
              <w:rPr>
                <w:rFonts w:hint="eastAsia" w:ascii="宋体" w:hAnsi="宋体" w:eastAsia="宋体" w:cs="宋体"/>
                <w:color w:val="auto"/>
                <w:sz w:val="21"/>
                <w:szCs w:val="21"/>
                <w:highlight w:val="none"/>
                <w:vertAlign w:val="baseline"/>
              </w:rPr>
              <w:t>①</w:t>
            </w:r>
            <w:r>
              <w:rPr>
                <w:rFonts w:hint="default" w:ascii="Times New Roman" w:hAnsi="Times New Roman" w:cs="Times New Roman"/>
                <w:color w:val="auto"/>
                <w:sz w:val="21"/>
                <w:szCs w:val="21"/>
                <w:highlight w:val="none"/>
                <w:vertAlign w:val="baseline"/>
              </w:rPr>
              <w:t>生活垃圾</w:t>
            </w:r>
            <w:r>
              <w:rPr>
                <w:rFonts w:hint="eastAsia" w:ascii="Times New Roman" w:hAnsi="Times New Roman" w:cs="Times New Roman"/>
                <w:bCs/>
                <w:color w:val="auto"/>
                <w:sz w:val="21"/>
                <w:szCs w:val="21"/>
                <w:highlight w:val="none"/>
              </w:rPr>
              <w:t>收集后清运至周边村落垃圾收集点</w:t>
            </w:r>
            <w:r>
              <w:rPr>
                <w:rFonts w:hint="eastAsia" w:cs="Times New Roman"/>
                <w:bCs/>
                <w:color w:val="auto"/>
                <w:sz w:val="21"/>
                <w:szCs w:val="21"/>
                <w:highlight w:val="none"/>
                <w:lang w:eastAsia="zh-CN"/>
              </w:rPr>
              <w:t>。</w:t>
            </w:r>
            <w:r>
              <w:rPr>
                <w:rFonts w:hint="eastAsia" w:ascii="宋体" w:hAnsi="宋体" w:eastAsia="宋体" w:cs="宋体"/>
                <w:color w:val="auto"/>
                <w:sz w:val="21"/>
                <w:szCs w:val="21"/>
                <w:highlight w:val="none"/>
                <w:vertAlign w:val="baseline"/>
              </w:rPr>
              <w:t>②工程开挖土石方用于河堤填筑、道路填筑，淤泥全部用于人工岛填筑和农田改造工程，剥离表土用于绿化覆土。③施工期建筑垃圾能出售给废品回收站的出售给废品回收站，不能回收利用的运往合法弃渣场进行处置。④施工废水临时沉淀池沉淀后底部的沉积物集中收集后可回收利用部分再次利用，不可利用部分，同建筑垃圾一起运往弃渣场进行处置。⑤农田改造时在每个改造农田区</w:t>
            </w:r>
            <w:r>
              <w:rPr>
                <w:rFonts w:hint="eastAsia" w:ascii="宋体" w:hAnsi="宋体" w:cs="宋体"/>
                <w:color w:val="auto"/>
                <w:sz w:val="21"/>
                <w:szCs w:val="21"/>
                <w:highlight w:val="none"/>
                <w:vertAlign w:val="baseline"/>
                <w:lang w:eastAsia="zh-CN"/>
              </w:rPr>
              <w:t>一角</w:t>
            </w:r>
            <w:r>
              <w:rPr>
                <w:rFonts w:hint="eastAsia" w:ascii="宋体" w:hAnsi="宋体" w:eastAsia="宋体" w:cs="宋体"/>
                <w:color w:val="auto"/>
                <w:sz w:val="21"/>
                <w:szCs w:val="21"/>
                <w:highlight w:val="none"/>
                <w:vertAlign w:val="baseline"/>
              </w:rPr>
              <w:t>设置临时表土堆场，用于堆放</w:t>
            </w:r>
            <w:r>
              <w:rPr>
                <w:rFonts w:hint="eastAsia" w:ascii="宋体" w:hAnsi="宋体" w:eastAsia="宋体" w:cs="宋体"/>
                <w:color w:val="auto"/>
                <w:sz w:val="21"/>
                <w:szCs w:val="21"/>
                <w:highlight w:val="none"/>
                <w:vertAlign w:val="baseline"/>
                <w:lang w:val="en-US" w:eastAsia="zh-CN"/>
              </w:rPr>
              <w:t>剥离的</w:t>
            </w:r>
            <w:r>
              <w:rPr>
                <w:rFonts w:hint="eastAsia" w:ascii="宋体" w:hAnsi="宋体" w:eastAsia="宋体" w:cs="宋体"/>
                <w:color w:val="auto"/>
                <w:sz w:val="21"/>
                <w:szCs w:val="21"/>
                <w:highlight w:val="none"/>
                <w:vertAlign w:val="baseline"/>
              </w:rPr>
              <w:t>耕地表层土壤</w:t>
            </w:r>
            <w:r>
              <w:rPr>
                <w:rFonts w:hint="eastAsia" w:ascii="宋体" w:hAnsi="宋体" w:eastAsia="宋体" w:cs="宋体"/>
                <w:color w:val="auto"/>
                <w:sz w:val="21"/>
                <w:szCs w:val="21"/>
                <w:highlight w:val="none"/>
                <w:vertAlign w:val="baseline"/>
                <w:lang w:eastAsia="zh-CN"/>
              </w:rPr>
              <w:t>。</w:t>
            </w:r>
          </w:p>
        </w:tc>
        <w:tc>
          <w:tcPr>
            <w:tcW w:w="922" w:type="pct"/>
            <w:noWrap w:val="0"/>
            <w:vAlign w:val="center"/>
          </w:tcPr>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cs="Times New Roman"/>
                <w:color w:val="auto"/>
                <w:highlight w:val="none"/>
                <w:lang w:val="en-US" w:eastAsia="zh-CN"/>
              </w:rPr>
            </w:pPr>
            <w:r>
              <w:rPr>
                <w:rFonts w:hint="eastAsia" w:cs="Times New Roman"/>
                <w:color w:val="auto"/>
                <w:sz w:val="21"/>
                <w:szCs w:val="21"/>
                <w:highlight w:val="none"/>
                <w:vertAlign w:val="baseline"/>
                <w:lang w:val="en-US" w:eastAsia="zh-CN"/>
              </w:rPr>
              <w:t>落实环评提出的保护措施处理土石方、淤泥等固体废物</w:t>
            </w:r>
            <w:r>
              <w:rPr>
                <w:rFonts w:hint="eastAsia" w:cs="Times New Roman"/>
                <w:color w:val="auto"/>
                <w:sz w:val="21"/>
                <w:szCs w:val="21"/>
                <w:highlight w:val="none"/>
                <w:vertAlign w:val="baseline"/>
                <w:lang w:eastAsia="zh-CN"/>
              </w:rPr>
              <w:t>，</w:t>
            </w:r>
            <w:r>
              <w:rPr>
                <w:rFonts w:hint="eastAsia" w:ascii="Times New Roman" w:hAnsi="Times New Roman" w:cs="Times New Roman"/>
                <w:color w:val="auto"/>
                <w:sz w:val="21"/>
                <w:szCs w:val="21"/>
                <w:highlight w:val="none"/>
                <w:vertAlign w:val="baseline"/>
                <w:lang w:val="en-US" w:eastAsia="zh-CN"/>
              </w:rPr>
              <w:t>处置率100%。</w:t>
            </w:r>
          </w:p>
        </w:tc>
        <w:tc>
          <w:tcPr>
            <w:tcW w:w="990" w:type="pct"/>
            <w:noWrap w:val="0"/>
            <w:vAlign w:val="center"/>
          </w:tcPr>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w:t>
            </w:r>
          </w:p>
        </w:tc>
        <w:tc>
          <w:tcPr>
            <w:tcW w:w="990" w:type="pct"/>
            <w:noWrap w:val="0"/>
            <w:vAlign w:val="center"/>
          </w:tcPr>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电磁环境</w:t>
            </w:r>
          </w:p>
        </w:tc>
        <w:tc>
          <w:tcPr>
            <w:tcW w:w="1617" w:type="pct"/>
            <w:noWrap w:val="0"/>
            <w:vAlign w:val="center"/>
          </w:tcPr>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w:t>
            </w:r>
          </w:p>
        </w:tc>
        <w:tc>
          <w:tcPr>
            <w:tcW w:w="922" w:type="pct"/>
            <w:noWrap w:val="0"/>
            <w:vAlign w:val="center"/>
          </w:tcPr>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w:t>
            </w:r>
          </w:p>
        </w:tc>
        <w:tc>
          <w:tcPr>
            <w:tcW w:w="990" w:type="pct"/>
            <w:noWrap w:val="0"/>
            <w:vAlign w:val="center"/>
          </w:tcPr>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w:t>
            </w:r>
          </w:p>
        </w:tc>
        <w:tc>
          <w:tcPr>
            <w:tcW w:w="990" w:type="pct"/>
            <w:noWrap w:val="0"/>
            <w:vAlign w:val="center"/>
          </w:tcPr>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环境风险</w:t>
            </w:r>
          </w:p>
        </w:tc>
        <w:tc>
          <w:tcPr>
            <w:tcW w:w="1617" w:type="pct"/>
            <w:noWrap w:val="0"/>
            <w:vAlign w:val="center"/>
          </w:tcPr>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采用合格的挖掘机，并定期进行保养维护</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在平常工作时控制好系统温度，避免长期油温高</w:t>
            </w:r>
            <w:r>
              <w:rPr>
                <w:rFonts w:hint="eastAsia" w:cs="Times New Roman"/>
                <w:color w:val="auto"/>
                <w:highlight w:val="none"/>
                <w:lang w:val="en-US" w:eastAsia="zh-CN"/>
              </w:rPr>
              <w:t>等。</w:t>
            </w:r>
          </w:p>
        </w:tc>
        <w:tc>
          <w:tcPr>
            <w:tcW w:w="922" w:type="pct"/>
            <w:noWrap w:val="0"/>
            <w:vAlign w:val="center"/>
          </w:tcPr>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cs="Times New Roman"/>
                <w:color w:val="auto"/>
                <w:highlight w:val="none"/>
                <w:lang w:val="en-US" w:eastAsia="zh-CN"/>
              </w:rPr>
            </w:pPr>
            <w:r>
              <w:rPr>
                <w:rFonts w:hint="eastAsia" w:cs="Times New Roman"/>
                <w:color w:val="auto"/>
                <w:sz w:val="21"/>
                <w:szCs w:val="21"/>
                <w:highlight w:val="none"/>
                <w:vertAlign w:val="baseline"/>
                <w:lang w:val="en-US" w:eastAsia="zh-CN"/>
              </w:rPr>
              <w:t>落实环评提出的保护措施</w:t>
            </w:r>
          </w:p>
        </w:tc>
        <w:tc>
          <w:tcPr>
            <w:tcW w:w="990" w:type="pct"/>
            <w:noWrap w:val="0"/>
            <w:vAlign w:val="center"/>
          </w:tcPr>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w:t>
            </w:r>
          </w:p>
        </w:tc>
        <w:tc>
          <w:tcPr>
            <w:tcW w:w="990" w:type="pct"/>
            <w:noWrap w:val="0"/>
            <w:vAlign w:val="center"/>
          </w:tcPr>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环境监测</w:t>
            </w:r>
          </w:p>
        </w:tc>
        <w:tc>
          <w:tcPr>
            <w:tcW w:w="1617" w:type="pct"/>
            <w:noWrap w:val="0"/>
            <w:vAlign w:val="center"/>
          </w:tcPr>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eastAsia" w:ascii="Times New Roman" w:hAnsi="Times New Roman" w:eastAsia="宋体" w:cs="Times New Roman"/>
                <w:color w:val="auto"/>
                <w:highlight w:val="none"/>
                <w:lang w:val="en-US" w:eastAsia="zh-CN"/>
              </w:rPr>
            </w:pPr>
            <w:r>
              <w:rPr>
                <w:rFonts w:hint="eastAsia" w:ascii="宋体" w:hAnsi="宋体" w:cs="宋体"/>
                <w:color w:val="auto"/>
                <w:highlight w:val="none"/>
                <w:lang w:val="en-US" w:eastAsia="zh-CN"/>
              </w:rPr>
              <w:t>/</w:t>
            </w:r>
          </w:p>
        </w:tc>
        <w:tc>
          <w:tcPr>
            <w:tcW w:w="922" w:type="pct"/>
            <w:noWrap w:val="0"/>
            <w:vAlign w:val="center"/>
          </w:tcPr>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宋体" w:hAnsi="宋体" w:cs="宋体"/>
                <w:color w:val="auto"/>
                <w:highlight w:val="none"/>
                <w:lang w:val="en-US" w:eastAsia="zh-CN"/>
              </w:rPr>
            </w:pPr>
            <w:r>
              <w:rPr>
                <w:rFonts w:hint="eastAsia" w:ascii="宋体" w:hAnsi="宋体" w:cs="宋体"/>
                <w:color w:val="auto"/>
                <w:highlight w:val="none"/>
                <w:lang w:val="en-US" w:eastAsia="zh-CN"/>
              </w:rPr>
              <w:t>/</w:t>
            </w:r>
          </w:p>
        </w:tc>
        <w:tc>
          <w:tcPr>
            <w:tcW w:w="990" w:type="pct"/>
            <w:noWrap w:val="0"/>
            <w:vAlign w:val="center"/>
          </w:tcPr>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ascii="宋体" w:hAnsi="宋体" w:cs="宋体"/>
                <w:color w:val="auto"/>
                <w:sz w:val="21"/>
                <w:szCs w:val="21"/>
                <w:highlight w:val="none"/>
                <w:lang w:val="en-US" w:eastAsia="zh-CN"/>
              </w:rPr>
              <w:t>/</w:t>
            </w:r>
          </w:p>
        </w:tc>
        <w:tc>
          <w:tcPr>
            <w:tcW w:w="990" w:type="pct"/>
            <w:noWrap w:val="0"/>
            <w:vAlign w:val="center"/>
          </w:tcPr>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其他</w:t>
            </w:r>
          </w:p>
        </w:tc>
        <w:tc>
          <w:tcPr>
            <w:tcW w:w="1617" w:type="pct"/>
            <w:noWrap w:val="0"/>
            <w:vAlign w:val="center"/>
          </w:tcPr>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w:t>
            </w:r>
          </w:p>
        </w:tc>
        <w:tc>
          <w:tcPr>
            <w:tcW w:w="922" w:type="pct"/>
            <w:noWrap w:val="0"/>
            <w:vAlign w:val="center"/>
          </w:tcPr>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w:t>
            </w:r>
          </w:p>
        </w:tc>
        <w:tc>
          <w:tcPr>
            <w:tcW w:w="990" w:type="pct"/>
            <w:noWrap w:val="0"/>
            <w:vAlign w:val="center"/>
          </w:tcPr>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w:t>
            </w:r>
          </w:p>
        </w:tc>
        <w:tc>
          <w:tcPr>
            <w:tcW w:w="990" w:type="pct"/>
            <w:noWrap w:val="0"/>
            <w:vAlign w:val="center"/>
          </w:tcPr>
          <w:p>
            <w:pPr>
              <w:keepNext w:val="0"/>
              <w:keepLines w:val="0"/>
              <w:pageBreakBefore w:val="0"/>
              <w:suppressLineNumbers w:val="0"/>
              <w:kinsoku/>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w:t>
            </w:r>
          </w:p>
        </w:tc>
      </w:tr>
    </w:tbl>
    <w:p>
      <w:pPr>
        <w:bidi w:val="0"/>
        <w:rPr>
          <w:color w:val="auto"/>
          <w:highlight w:val="none"/>
        </w:rPr>
      </w:pPr>
    </w:p>
    <w:p>
      <w:pPr>
        <w:keepNext w:val="0"/>
        <w:keepLines w:val="0"/>
        <w:pageBreakBefore w:val="0"/>
        <w:widowControl w:val="0"/>
        <w:kinsoku/>
        <w:wordWrap/>
        <w:overflowPunct/>
        <w:topLinePunct w:val="0"/>
        <w:autoSpaceDE/>
        <w:autoSpaceDN/>
        <w:bidi w:val="0"/>
        <w:adjustRightInd/>
        <w:snapToGrid/>
        <w:jc w:val="center"/>
        <w:textAlignment w:val="auto"/>
        <w:outlineLvl w:val="0"/>
        <w:rPr>
          <w:color w:val="auto"/>
          <w:highlight w:val="none"/>
        </w:rPr>
        <w:sectPr>
          <w:footerReference r:id="rId5" w:type="default"/>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28"/>
        <w:jc w:val="center"/>
        <w:outlineLvl w:val="0"/>
        <w:rPr>
          <w:rFonts w:hint="eastAsia" w:ascii="黑体" w:hAnsi="黑体" w:eastAsia="黑体" w:cs="Times New Roman"/>
          <w:snapToGrid w:val="0"/>
          <w:color w:val="auto"/>
          <w:sz w:val="30"/>
          <w:szCs w:val="30"/>
          <w:highlight w:val="none"/>
        </w:rPr>
      </w:pPr>
      <w:bookmarkStart w:id="14" w:name="_Toc21271"/>
      <w:r>
        <w:rPr>
          <w:rFonts w:hint="eastAsia" w:ascii="黑体" w:hAnsi="黑体" w:eastAsia="黑体" w:cs="Times New Roman"/>
          <w:snapToGrid w:val="0"/>
          <w:color w:val="auto"/>
          <w:sz w:val="30"/>
          <w:szCs w:val="30"/>
          <w:highlight w:val="none"/>
          <w:lang w:val="en-US" w:eastAsia="zh-CN"/>
        </w:rPr>
        <w:t>七、结论</w:t>
      </w:r>
      <w:bookmarkEnd w:id="14"/>
    </w:p>
    <w:tbl>
      <w:tblPr>
        <w:tblStyle w:val="30"/>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2" w:hRule="atLeast"/>
          <w:jc w:val="center"/>
        </w:trPr>
        <w:tc>
          <w:tcPr>
            <w:tcW w:w="9289" w:type="dxa"/>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jc w:val="both"/>
              <w:textAlignment w:val="auto"/>
              <w:outlineLvl w:val="9"/>
              <w:rPr>
                <w:rFonts w:hint="eastAsia" w:ascii="宋体" w:hAnsi="宋体" w:eastAsia="宋体" w:cs="宋体"/>
                <w:color w:val="auto"/>
                <w:szCs w:val="21"/>
                <w:highlight w:val="none"/>
                <w:lang w:eastAsia="zh-CN"/>
              </w:rPr>
            </w:pPr>
            <w:r>
              <w:rPr>
                <w:rFonts w:hint="eastAsia" w:ascii="Times New Roman" w:hAnsi="Times New Roman" w:cs="Times New Roman"/>
                <w:bCs/>
                <w:color w:val="auto"/>
                <w:sz w:val="24"/>
                <w:szCs w:val="24"/>
                <w:highlight w:val="none"/>
              </w:rPr>
              <w:t>项目</w:t>
            </w:r>
            <w:r>
              <w:rPr>
                <w:rFonts w:hint="eastAsia" w:ascii="Times New Roman" w:hAnsi="Times New Roman" w:cs="Times New Roman"/>
                <w:bCs/>
                <w:color w:val="auto"/>
                <w:sz w:val="24"/>
                <w:szCs w:val="24"/>
                <w:highlight w:val="none"/>
                <w:lang w:val="en-US" w:eastAsia="zh-CN"/>
              </w:rPr>
              <w:t>建设</w:t>
            </w:r>
            <w:r>
              <w:rPr>
                <w:rFonts w:hint="eastAsia" w:ascii="Times New Roman" w:hAnsi="Times New Roman" w:cs="Times New Roman"/>
                <w:bCs/>
                <w:color w:val="auto"/>
                <w:sz w:val="24"/>
                <w:szCs w:val="24"/>
                <w:highlight w:val="none"/>
              </w:rPr>
              <w:t>符合国家产业政策</w:t>
            </w:r>
            <w:r>
              <w:rPr>
                <w:rFonts w:hint="eastAsia" w:ascii="Times New Roman" w:hAnsi="Times New Roman" w:cs="Times New Roman"/>
                <w:bCs/>
                <w:color w:val="auto"/>
                <w:sz w:val="24"/>
                <w:szCs w:val="24"/>
                <w:highlight w:val="none"/>
                <w:lang w:eastAsia="zh-CN"/>
              </w:rPr>
              <w:t>，</w:t>
            </w:r>
            <w:r>
              <w:rPr>
                <w:rFonts w:hint="eastAsia" w:ascii="Times New Roman" w:hAnsi="Times New Roman" w:cs="Times New Roman"/>
                <w:bCs/>
                <w:color w:val="auto"/>
                <w:sz w:val="24"/>
                <w:szCs w:val="24"/>
                <w:highlight w:val="none"/>
                <w:lang w:val="en-US" w:eastAsia="zh-CN"/>
              </w:rPr>
              <w:t>符合《云南省生态功能区划》、《云南省主体功能区规划》、</w:t>
            </w:r>
            <w:r>
              <w:rPr>
                <w:rFonts w:hint="eastAsia" w:cs="Times New Roman"/>
                <w:bCs/>
                <w:color w:val="auto"/>
                <w:sz w:val="24"/>
                <w:szCs w:val="24"/>
                <w:highlight w:val="none"/>
                <w:lang w:val="en-US" w:eastAsia="zh-CN"/>
              </w:rPr>
              <w:t>楚雄州</w:t>
            </w:r>
            <w:r>
              <w:rPr>
                <w:rFonts w:hint="eastAsia" w:ascii="Times New Roman" w:hAnsi="Times New Roman" w:cs="Times New Roman"/>
                <w:bCs/>
                <w:color w:val="auto"/>
                <w:sz w:val="24"/>
                <w:szCs w:val="24"/>
                <w:highlight w:val="none"/>
                <w:lang w:val="en-US" w:eastAsia="zh-CN"/>
              </w:rPr>
              <w:t>“三线一单”</w:t>
            </w:r>
            <w:r>
              <w:rPr>
                <w:rFonts w:hint="eastAsia" w:cs="Times New Roman"/>
                <w:bCs/>
                <w:color w:val="auto"/>
                <w:sz w:val="24"/>
                <w:szCs w:val="24"/>
                <w:highlight w:val="none"/>
                <w:lang w:val="en-US" w:eastAsia="zh-CN"/>
              </w:rPr>
              <w:t>等相关规划及政策</w:t>
            </w:r>
            <w:r>
              <w:rPr>
                <w:rFonts w:hint="eastAsia" w:ascii="Times New Roman" w:hAnsi="Times New Roman" w:cs="Times New Roman"/>
                <w:bCs/>
                <w:color w:val="auto"/>
                <w:sz w:val="24"/>
                <w:szCs w:val="24"/>
                <w:highlight w:val="none"/>
                <w:lang w:val="en-US" w:eastAsia="zh-CN"/>
              </w:rPr>
              <w:t>的要求</w:t>
            </w:r>
            <w:r>
              <w:rPr>
                <w:rFonts w:hint="eastAsia" w:ascii="Times New Roman" w:hAnsi="Times New Roman" w:cs="Times New Roman"/>
                <w:bCs/>
                <w:color w:val="auto"/>
                <w:sz w:val="24"/>
                <w:szCs w:val="24"/>
                <w:highlight w:val="none"/>
              </w:rPr>
              <w:t>。</w:t>
            </w:r>
            <w:r>
              <w:rPr>
                <w:rFonts w:hint="default"/>
                <w:color w:val="auto"/>
                <w:kern w:val="10"/>
                <w:sz w:val="24"/>
              </w:rPr>
              <w:t>项目实施后具有良好的环境效益和社会效益，可以确保水库有较大的库容正常运行，</w:t>
            </w:r>
            <w:r>
              <w:rPr>
                <w:rFonts w:hint="eastAsia"/>
                <w:color w:val="auto"/>
                <w:kern w:val="10"/>
                <w:sz w:val="24"/>
                <w:lang w:val="en-US" w:eastAsia="zh-CN"/>
              </w:rPr>
              <w:t>恢复</w:t>
            </w:r>
            <w:r>
              <w:rPr>
                <w:rFonts w:hint="default"/>
                <w:color w:val="auto"/>
                <w:kern w:val="10"/>
                <w:sz w:val="24"/>
              </w:rPr>
              <w:t>蓄水量</w:t>
            </w:r>
            <w:r>
              <w:rPr>
                <w:rFonts w:hint="eastAsia"/>
                <w:color w:val="auto"/>
                <w:kern w:val="10"/>
                <w:sz w:val="24"/>
                <w:lang w:eastAsia="zh-CN"/>
              </w:rPr>
              <w:t>，</w:t>
            </w:r>
            <w:r>
              <w:rPr>
                <w:rFonts w:hint="eastAsia"/>
                <w:color w:val="auto"/>
                <w:kern w:val="10"/>
                <w:sz w:val="24"/>
                <w:lang w:val="en-US" w:eastAsia="zh-CN"/>
              </w:rPr>
              <w:t>提高</w:t>
            </w:r>
            <w:r>
              <w:rPr>
                <w:rFonts w:hint="default"/>
                <w:color w:val="auto"/>
                <w:kern w:val="10"/>
                <w:sz w:val="24"/>
              </w:rPr>
              <w:t>水资源利用率，消除底泥对水库富营养化的风险，改善水库</w:t>
            </w:r>
            <w:r>
              <w:rPr>
                <w:rFonts w:hint="eastAsia"/>
                <w:color w:val="auto"/>
                <w:kern w:val="10"/>
                <w:sz w:val="24"/>
                <w:lang w:eastAsia="zh-CN"/>
              </w:rPr>
              <w:t>、</w:t>
            </w:r>
            <w:r>
              <w:rPr>
                <w:rFonts w:hint="eastAsia"/>
                <w:color w:val="auto"/>
                <w:kern w:val="10"/>
                <w:sz w:val="24"/>
                <w:lang w:val="en-US" w:eastAsia="zh-CN"/>
              </w:rPr>
              <w:t>入库河道</w:t>
            </w:r>
            <w:r>
              <w:rPr>
                <w:rFonts w:hint="default"/>
                <w:color w:val="auto"/>
                <w:kern w:val="10"/>
                <w:sz w:val="24"/>
              </w:rPr>
              <w:t>生态环境，</w:t>
            </w:r>
            <w:r>
              <w:rPr>
                <w:rFonts w:hint="eastAsia"/>
                <w:color w:val="auto"/>
                <w:kern w:val="10"/>
                <w:sz w:val="24"/>
                <w:lang w:val="en-US" w:eastAsia="zh-CN"/>
              </w:rPr>
              <w:t>改善洋派水库、入库河道水质</w:t>
            </w:r>
            <w:r>
              <w:rPr>
                <w:rFonts w:hint="eastAsia"/>
                <w:color w:val="auto"/>
                <w:kern w:val="10"/>
                <w:sz w:val="24"/>
                <w:lang w:eastAsia="zh-CN"/>
              </w:rPr>
              <w:t>，</w:t>
            </w:r>
            <w:r>
              <w:rPr>
                <w:rFonts w:hint="default"/>
                <w:color w:val="auto"/>
                <w:kern w:val="10"/>
                <w:sz w:val="24"/>
              </w:rPr>
              <w:t>促进当地经济社会的持续发展。</w:t>
            </w:r>
            <w:r>
              <w:rPr>
                <w:rFonts w:hint="eastAsia"/>
                <w:color w:val="auto"/>
                <w:kern w:val="10"/>
                <w:sz w:val="24"/>
              </w:rPr>
              <w:t>本项目施工期</w:t>
            </w:r>
            <w:r>
              <w:rPr>
                <w:rFonts w:hint="eastAsia"/>
                <w:color w:val="auto"/>
                <w:kern w:val="10"/>
                <w:sz w:val="24"/>
                <w:lang w:eastAsia="zh-CN"/>
              </w:rPr>
              <w:t>会产生</w:t>
            </w:r>
            <w:r>
              <w:rPr>
                <w:rFonts w:hint="eastAsia"/>
                <w:color w:val="auto"/>
                <w:kern w:val="10"/>
                <w:sz w:val="24"/>
              </w:rPr>
              <w:t>扬尘、固体废物、废水、噪声等污染，通过采取本次评价提出的措施进行治理后可减轻影响</w:t>
            </w:r>
            <w:r>
              <w:rPr>
                <w:rFonts w:hint="eastAsia" w:ascii="Times New Roman" w:hAnsi="Times New Roman" w:cs="Times New Roman"/>
                <w:bCs/>
                <w:color w:val="auto"/>
                <w:sz w:val="24"/>
                <w:szCs w:val="24"/>
                <w:highlight w:val="none"/>
              </w:rPr>
              <w:t>，</w:t>
            </w:r>
            <w:r>
              <w:rPr>
                <w:rFonts w:hint="default" w:ascii="Times New Roman" w:hAnsi="Times New Roman" w:cs="Times New Roman"/>
                <w:bCs/>
                <w:color w:val="auto"/>
                <w:sz w:val="24"/>
                <w:szCs w:val="24"/>
                <w:highlight w:val="none"/>
              </w:rPr>
              <w:t>不改变或降低当地环境功能</w:t>
            </w:r>
            <w:r>
              <w:rPr>
                <w:rFonts w:hint="eastAsia" w:cs="Times New Roman"/>
                <w:bCs/>
                <w:color w:val="auto"/>
                <w:sz w:val="24"/>
                <w:szCs w:val="24"/>
                <w:highlight w:val="none"/>
                <w:lang w:eastAsia="zh-CN"/>
              </w:rPr>
              <w:t>，</w:t>
            </w:r>
            <w:r>
              <w:rPr>
                <w:rFonts w:hint="eastAsia" w:cs="Times New Roman"/>
                <w:bCs/>
                <w:color w:val="auto"/>
                <w:sz w:val="24"/>
                <w:szCs w:val="24"/>
                <w:highlight w:val="none"/>
                <w:lang w:val="en-US" w:eastAsia="zh-CN"/>
              </w:rPr>
              <w:t>工程施工对生态环境的影响在可接受范围。</w:t>
            </w:r>
            <w:r>
              <w:rPr>
                <w:rFonts w:hint="eastAsia" w:ascii="Times New Roman" w:hAnsi="Times New Roman" w:cs="Times New Roman"/>
                <w:bCs/>
                <w:color w:val="auto"/>
                <w:sz w:val="24"/>
                <w:szCs w:val="24"/>
                <w:highlight w:val="none"/>
              </w:rPr>
              <w:t>项目严格落实环评提出的环保措施，严格实施“三同时”制度，加强环境管理，从</w:t>
            </w:r>
            <w:r>
              <w:rPr>
                <w:rFonts w:hint="eastAsia" w:ascii="Times New Roman" w:hAnsi="Times New Roman" w:cs="Times New Roman"/>
                <w:bCs/>
                <w:color w:val="auto"/>
                <w:sz w:val="24"/>
                <w:szCs w:val="24"/>
                <w:highlight w:val="none"/>
                <w:lang w:val="en-US" w:eastAsia="zh-CN"/>
              </w:rPr>
              <w:t>环境保护的角度分析</w:t>
            </w:r>
            <w:r>
              <w:rPr>
                <w:rFonts w:hint="eastAsia" w:ascii="Times New Roman" w:hAnsi="Times New Roman" w:cs="Times New Roman"/>
                <w:bCs/>
                <w:color w:val="auto"/>
                <w:sz w:val="24"/>
                <w:szCs w:val="24"/>
                <w:highlight w:val="none"/>
              </w:rPr>
              <w:t>，</w:t>
            </w:r>
            <w:r>
              <w:rPr>
                <w:rFonts w:hint="eastAsia" w:ascii="Times New Roman" w:hAnsi="Times New Roman" w:cs="Times New Roman"/>
                <w:bCs/>
                <w:color w:val="auto"/>
                <w:sz w:val="24"/>
                <w:szCs w:val="24"/>
                <w:highlight w:val="none"/>
                <w:lang w:val="en-US" w:eastAsia="zh-CN"/>
              </w:rPr>
              <w:t>工程建设</w:t>
            </w:r>
            <w:r>
              <w:rPr>
                <w:rFonts w:hint="eastAsia" w:ascii="Times New Roman" w:hAnsi="Times New Roman" w:cs="Times New Roman"/>
                <w:bCs/>
                <w:color w:val="auto"/>
                <w:sz w:val="24"/>
                <w:szCs w:val="24"/>
                <w:highlight w:val="none"/>
              </w:rPr>
              <w:t>是可行的。</w:t>
            </w:r>
          </w:p>
        </w:tc>
      </w:tr>
    </w:tbl>
    <w:p>
      <w:pPr>
        <w:rPr>
          <w:rFonts w:ascii="宋体"/>
          <w:color w:val="auto"/>
        </w:rPr>
      </w:pPr>
    </w:p>
    <w:p>
      <w:pPr>
        <w:pageBreakBefore w:val="0"/>
        <w:widowControl w:val="0"/>
        <w:kinsoku/>
        <w:wordWrap/>
        <w:overflowPunct/>
        <w:topLinePunct w:val="0"/>
        <w:autoSpaceDE/>
        <w:autoSpaceDN/>
        <w:bidi w:val="0"/>
        <w:adjustRightInd w:val="0"/>
        <w:snapToGrid w:val="0"/>
        <w:spacing w:line="360" w:lineRule="auto"/>
        <w:textAlignment w:val="auto"/>
        <w:rPr>
          <w:color w:val="auto"/>
        </w:rPr>
      </w:pPr>
    </w:p>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F1FE777-E599-4B0F-83EB-8CC4950D5E6B}"/>
  </w:font>
  <w:font w:name="黑体">
    <w:panose1 w:val="02010609060101010101"/>
    <w:charset w:val="86"/>
    <w:family w:val="auto"/>
    <w:pitch w:val="default"/>
    <w:sig w:usb0="800002BF" w:usb1="38CF7CFA" w:usb2="00000016" w:usb3="00000000" w:csb0="00040001" w:csb1="00000000"/>
    <w:embedRegular r:id="rId2" w:fontKey="{40BAA6EB-0F67-489D-B445-124ACDBE123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6ECE6DAD-2ACC-451F-B813-DF5C76C8DA04}"/>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auto"/>
    <w:pitch w:val="default"/>
    <w:sig w:usb0="00000000" w:usb1="00000000" w:usb2="0000003F" w:usb3="00000000" w:csb0="603F01FF" w:csb1="FFFF0000"/>
  </w:font>
  <w:font w:name="TimesNewRomanPSMT">
    <w:altName w:val="Times New Roman"/>
    <w:panose1 w:val="00000000000000000000"/>
    <w:charset w:val="00"/>
    <w:family w:val="auto"/>
    <w:pitch w:val="default"/>
    <w:sig w:usb0="00000000" w:usb1="00000000" w:usb2="00000000" w:usb3="00000000" w:csb0="00040001" w:csb1="00000000"/>
  </w:font>
  <w:font w:name="serif">
    <w:altName w:val="微软雅黑"/>
    <w:panose1 w:val="00000000000000000000"/>
    <w:charset w:val="00"/>
    <w:family w:val="auto"/>
    <w:pitch w:val="default"/>
    <w:sig w:usb0="00000000" w:usb1="00000000" w:usb2="00000000" w:usb3="00000000" w:csb0="00040001" w:csb1="00000000"/>
  </w:font>
  <w:font w:name="仿宋_GB2312">
    <w:panose1 w:val="02010609030101010101"/>
    <w:charset w:val="86"/>
    <w:family w:val="modern"/>
    <w:pitch w:val="default"/>
    <w:sig w:usb0="00000001" w:usb1="080E0000" w:usb2="00000000" w:usb3="00000000" w:csb0="00040000" w:csb1="00000000"/>
    <w:embedRegular r:id="rId4" w:fontKey="{CA4329A8-3C7A-460C-B77C-0E7CFFB3EC9D}"/>
  </w:font>
  <w:font w:name="Sim Sun+ 2">
    <w:altName w:val="宋体"/>
    <w:panose1 w:val="00000000000000000000"/>
    <w:charset w:val="86"/>
    <w:family w:val="swiss"/>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华文新魏">
    <w:panose1 w:val="02010800040101010101"/>
    <w:charset w:val="86"/>
    <w:family w:val="auto"/>
    <w:pitch w:val="default"/>
    <w:sig w:usb0="00000001" w:usb1="080F0000" w:usb2="00000000" w:usb3="00000000" w:csb0="00040000" w:csb1="00000000"/>
  </w:font>
  <w:font w:name="Wingdings 2">
    <w:panose1 w:val="05020102010507070707"/>
    <w:charset w:val="02"/>
    <w:family w:val="auto"/>
    <w:pitch w:val="default"/>
    <w:sig w:usb0="00000000" w:usb1="00000000" w:usb2="00000000" w:usb3="00000000" w:csb0="80000000" w:csb1="00000000"/>
    <w:embedRegular r:id="rId5" w:fontKey="{C509B83F-1028-4848-A2EF-ADF751ABDCC6}"/>
  </w:font>
  <w:font w:name="新宋体">
    <w:panose1 w:val="02010609030101010101"/>
    <w:charset w:val="86"/>
    <w:family w:val="modern"/>
    <w:pitch w:val="default"/>
    <w:sig w:usb0="00000203" w:usb1="288F0000" w:usb2="00000006" w:usb3="00000000" w:csb0="00040001" w:csb1="00000000"/>
    <w:embedRegular r:id="rId6" w:fontKey="{DD06474B-C8AE-4828-9929-D7D9E02BCC9B}"/>
  </w:font>
  <w:font w:name="Dutch801 Rm BT">
    <w:panose1 w:val="02020603060505020304"/>
    <w:charset w:val="00"/>
    <w:family w:val="roman"/>
    <w:pitch w:val="default"/>
    <w:sig w:usb0="00000000" w:usb1="00000000" w:usb2="00000000" w:usb3="00000000" w:csb0="00000000" w:csb1="00000000"/>
    <w:embedRegular r:id="rId7" w:fontKey="{24D62433-A734-46D7-9097-1125B2754B51}"/>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7BLNb3gEAAL4DAAAOAAAAAAAA&#10;AAEAIAAAAB4BAABkcnMvZTJvRG9jLnhtbFBLBQYAAAAABgAGAFkBAABuBQAAAAA=&#10;">
              <v:fill on="f" focussize="0,0"/>
              <v:stroke on="f"/>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pPr>
                          <w:r>
                            <w:fldChar w:fldCharType="begin"/>
                          </w:r>
                          <w:r>
                            <w:instrText xml:space="preserve"> PAGE  \* MERGEFORMAT </w:instrText>
                          </w:r>
                          <w:r>
                            <w:fldChar w:fldCharType="separate"/>
                          </w:r>
                          <w:r>
                            <w:t>28</w:t>
                          </w:r>
                          <w: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OVmBqPdAQAAvgMAAA4AAAAAAAAA&#10;AQAgAAAAHgEAAGRycy9lMm9Eb2MueG1sUEsFBgAAAAAGAAYAWQEAAG0FAAAAAA==&#10;">
              <v:fill on="f" focussize="0,0"/>
              <v:stroke on="f"/>
              <v:imagedata o:title=""/>
              <o:lock v:ext="edit" aspectratio="f"/>
              <v:textbox inset="0mm,0mm,0mm,0mm" style="mso-fit-shape-to-text:t;">
                <w:txbxContent>
                  <w:p>
                    <w:pPr>
                      <w:pStyle w:val="3"/>
                    </w:pPr>
                    <w:r>
                      <w:fldChar w:fldCharType="begin"/>
                    </w:r>
                    <w:r>
                      <w:instrText xml:space="preserve"> PAGE  \* MERGEFORMAT </w:instrText>
                    </w:r>
                    <w:r>
                      <w:fldChar w:fldCharType="separate"/>
                    </w:r>
                    <w:r>
                      <w:t>28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FE253C6"/>
    <w:multiLevelType w:val="multilevel"/>
    <w:tmpl w:val="4FE253C6"/>
    <w:lvl w:ilvl="0" w:tentative="0">
      <w:start w:val="1"/>
      <w:numFmt w:val="decimal"/>
      <w:pStyle w:val="131"/>
      <w:lvlText w:val="表3-%1   "/>
      <w:lvlJc w:val="center"/>
      <w:pPr>
        <w:tabs>
          <w:tab w:val="left" w:pos="420"/>
        </w:tabs>
        <w:ind w:left="420" w:hanging="420"/>
      </w:pPr>
      <w:rPr>
        <w:rFonts w:hint="default" w:ascii="Times New Roman" w:hAnsi="Times New Roman" w:eastAsia="宋体" w:cs="Times New Roman"/>
        <w:b/>
        <w:i w:val="0"/>
        <w:strike w:val="0"/>
        <w:dstrike w:val="0"/>
        <w:color w:val="auto"/>
        <w:spacing w:val="0"/>
        <w:w w:val="100"/>
        <w:position w:val="0"/>
        <w:sz w:val="24"/>
        <w:u w:val="none"/>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54A2BB0F"/>
    <w:multiLevelType w:val="multilevel"/>
    <w:tmpl w:val="54A2BB0F"/>
    <w:lvl w:ilvl="0" w:tentative="0">
      <w:start w:val="1"/>
      <w:numFmt w:val="decimal"/>
      <w:lvlText w:val="%1."/>
      <w:lvlJc w:val="left"/>
      <w:pPr>
        <w:tabs>
          <w:tab w:val="left" w:pos="432"/>
        </w:tabs>
        <w:ind w:left="432" w:hanging="432"/>
      </w:pPr>
      <w:rPr>
        <w:rFonts w:hint="default" w:ascii="宋体" w:hAnsi="宋体" w:eastAsia="宋体" w:cs="宋体"/>
      </w:rPr>
    </w:lvl>
    <w:lvl w:ilvl="1" w:tentative="0">
      <w:start w:val="1"/>
      <w:numFmt w:val="decimal"/>
      <w:lvlText w:val="%1.%2."/>
      <w:lvlJc w:val="left"/>
      <w:pPr>
        <w:tabs>
          <w:tab w:val="left" w:pos="575"/>
        </w:tabs>
        <w:ind w:left="575" w:hanging="575"/>
      </w:pPr>
      <w:rPr>
        <w:rFonts w:hint="default" w:ascii="宋体" w:hAnsi="宋体" w:eastAsia="宋体" w:cs="宋体"/>
      </w:rPr>
    </w:lvl>
    <w:lvl w:ilvl="2" w:tentative="0">
      <w:start w:val="1"/>
      <w:numFmt w:val="decimal"/>
      <w:lvlText w:val="%1.%2.%3."/>
      <w:lvlJc w:val="left"/>
      <w:pPr>
        <w:tabs>
          <w:tab w:val="left" w:pos="720"/>
        </w:tabs>
        <w:ind w:left="720" w:hanging="720"/>
      </w:pPr>
      <w:rPr>
        <w:rFonts w:hint="default"/>
      </w:rPr>
    </w:lvl>
    <w:lvl w:ilvl="3" w:tentative="0">
      <w:start w:val="1"/>
      <w:numFmt w:val="decimal"/>
      <w:pStyle w:val="7"/>
      <w:lvlText w:val="%1.%2.%3.%4."/>
      <w:lvlJc w:val="left"/>
      <w:pPr>
        <w:tabs>
          <w:tab w:val="left" w:pos="864"/>
        </w:tabs>
        <w:ind w:left="864" w:hanging="864"/>
      </w:pPr>
      <w:rPr>
        <w:rFonts w:hint="default"/>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1"/>
        </w:tabs>
        <w:ind w:left="1151" w:hanging="1151"/>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3"/>
        </w:tabs>
        <w:ind w:left="1583" w:hanging="1583"/>
      </w:pPr>
      <w:rPr>
        <w:rFont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ZjYzY3MjdiMmE2Yzg2YmZhYjUxZDcyYWY5NzAzMjQifQ=="/>
    <w:docVar w:name="KSO_WPS_MARK_KEY" w:val="1d4b2ff1-a599-4a85-8360-4d062dc049ad"/>
  </w:docVars>
  <w:rsids>
    <w:rsidRoot w:val="00172A27"/>
    <w:rsid w:val="00001CED"/>
    <w:rsid w:val="00001E67"/>
    <w:rsid w:val="00003CD8"/>
    <w:rsid w:val="00014965"/>
    <w:rsid w:val="0001523A"/>
    <w:rsid w:val="00016ECB"/>
    <w:rsid w:val="000269F6"/>
    <w:rsid w:val="00031939"/>
    <w:rsid w:val="00032D25"/>
    <w:rsid w:val="0005219D"/>
    <w:rsid w:val="0005568F"/>
    <w:rsid w:val="0006153D"/>
    <w:rsid w:val="00061B1F"/>
    <w:rsid w:val="000664DB"/>
    <w:rsid w:val="0007127D"/>
    <w:rsid w:val="00071AE5"/>
    <w:rsid w:val="00074783"/>
    <w:rsid w:val="000801E0"/>
    <w:rsid w:val="00082A29"/>
    <w:rsid w:val="0008331D"/>
    <w:rsid w:val="00083C18"/>
    <w:rsid w:val="00092899"/>
    <w:rsid w:val="000A178E"/>
    <w:rsid w:val="000A557E"/>
    <w:rsid w:val="000B058F"/>
    <w:rsid w:val="000B693F"/>
    <w:rsid w:val="000C09AC"/>
    <w:rsid w:val="000C0A63"/>
    <w:rsid w:val="000C437E"/>
    <w:rsid w:val="000E5F16"/>
    <w:rsid w:val="000F4452"/>
    <w:rsid w:val="000F6DA1"/>
    <w:rsid w:val="000F701B"/>
    <w:rsid w:val="001056A0"/>
    <w:rsid w:val="00115279"/>
    <w:rsid w:val="00117459"/>
    <w:rsid w:val="0011749A"/>
    <w:rsid w:val="00126AD7"/>
    <w:rsid w:val="00127A68"/>
    <w:rsid w:val="00140B13"/>
    <w:rsid w:val="00141B68"/>
    <w:rsid w:val="001466DA"/>
    <w:rsid w:val="00154DE1"/>
    <w:rsid w:val="00155B40"/>
    <w:rsid w:val="00157435"/>
    <w:rsid w:val="00163EEA"/>
    <w:rsid w:val="00167A07"/>
    <w:rsid w:val="0017046A"/>
    <w:rsid w:val="001704A3"/>
    <w:rsid w:val="0017504D"/>
    <w:rsid w:val="00177422"/>
    <w:rsid w:val="00180A29"/>
    <w:rsid w:val="00184F10"/>
    <w:rsid w:val="00185546"/>
    <w:rsid w:val="0019146B"/>
    <w:rsid w:val="00194398"/>
    <w:rsid w:val="001A7D2A"/>
    <w:rsid w:val="001B574C"/>
    <w:rsid w:val="001C0AF9"/>
    <w:rsid w:val="001C155A"/>
    <w:rsid w:val="001C48C0"/>
    <w:rsid w:val="001D6726"/>
    <w:rsid w:val="001F3347"/>
    <w:rsid w:val="001F4440"/>
    <w:rsid w:val="001F69E4"/>
    <w:rsid w:val="00206A65"/>
    <w:rsid w:val="00212D31"/>
    <w:rsid w:val="002130C7"/>
    <w:rsid w:val="002218A8"/>
    <w:rsid w:val="0022306D"/>
    <w:rsid w:val="00226574"/>
    <w:rsid w:val="002278EC"/>
    <w:rsid w:val="002357C7"/>
    <w:rsid w:val="002367C4"/>
    <w:rsid w:val="0025679E"/>
    <w:rsid w:val="00260C68"/>
    <w:rsid w:val="002648B0"/>
    <w:rsid w:val="00275271"/>
    <w:rsid w:val="0027535E"/>
    <w:rsid w:val="00275AA6"/>
    <w:rsid w:val="002807D5"/>
    <w:rsid w:val="00282CCD"/>
    <w:rsid w:val="002A168C"/>
    <w:rsid w:val="002A2C48"/>
    <w:rsid w:val="002A3EED"/>
    <w:rsid w:val="002A4A39"/>
    <w:rsid w:val="002A5A17"/>
    <w:rsid w:val="002A6425"/>
    <w:rsid w:val="002B49E2"/>
    <w:rsid w:val="002B7B00"/>
    <w:rsid w:val="002B7C44"/>
    <w:rsid w:val="002C1388"/>
    <w:rsid w:val="002C3C6A"/>
    <w:rsid w:val="002D42DB"/>
    <w:rsid w:val="002E1F3A"/>
    <w:rsid w:val="002E298A"/>
    <w:rsid w:val="002F02A4"/>
    <w:rsid w:val="002F272B"/>
    <w:rsid w:val="002F7C6D"/>
    <w:rsid w:val="003027E4"/>
    <w:rsid w:val="0030332C"/>
    <w:rsid w:val="00312296"/>
    <w:rsid w:val="0031340E"/>
    <w:rsid w:val="00316464"/>
    <w:rsid w:val="0032073A"/>
    <w:rsid w:val="00321D8E"/>
    <w:rsid w:val="00334996"/>
    <w:rsid w:val="00336969"/>
    <w:rsid w:val="00336C52"/>
    <w:rsid w:val="00341B3E"/>
    <w:rsid w:val="00341B42"/>
    <w:rsid w:val="00345154"/>
    <w:rsid w:val="0034560E"/>
    <w:rsid w:val="00350523"/>
    <w:rsid w:val="00352975"/>
    <w:rsid w:val="00356868"/>
    <w:rsid w:val="0036485B"/>
    <w:rsid w:val="00373B0D"/>
    <w:rsid w:val="00376988"/>
    <w:rsid w:val="00381A72"/>
    <w:rsid w:val="003A1948"/>
    <w:rsid w:val="003B152A"/>
    <w:rsid w:val="003B545B"/>
    <w:rsid w:val="003D3EE9"/>
    <w:rsid w:val="003E7681"/>
    <w:rsid w:val="003F0809"/>
    <w:rsid w:val="003F611C"/>
    <w:rsid w:val="003F755C"/>
    <w:rsid w:val="00406F01"/>
    <w:rsid w:val="00411B36"/>
    <w:rsid w:val="004121D7"/>
    <w:rsid w:val="00416D50"/>
    <w:rsid w:val="00417772"/>
    <w:rsid w:val="00420E6A"/>
    <w:rsid w:val="00433CA9"/>
    <w:rsid w:val="0043521D"/>
    <w:rsid w:val="00442024"/>
    <w:rsid w:val="0044254C"/>
    <w:rsid w:val="00443F6A"/>
    <w:rsid w:val="00450A17"/>
    <w:rsid w:val="00466321"/>
    <w:rsid w:val="004672AF"/>
    <w:rsid w:val="004727B0"/>
    <w:rsid w:val="00480247"/>
    <w:rsid w:val="0048081D"/>
    <w:rsid w:val="0048117E"/>
    <w:rsid w:val="004855F6"/>
    <w:rsid w:val="00486F0C"/>
    <w:rsid w:val="00494670"/>
    <w:rsid w:val="004A0EB4"/>
    <w:rsid w:val="004A3823"/>
    <w:rsid w:val="004A59BB"/>
    <w:rsid w:val="004B43A3"/>
    <w:rsid w:val="004B4C49"/>
    <w:rsid w:val="004B58A5"/>
    <w:rsid w:val="004B63D9"/>
    <w:rsid w:val="004C0882"/>
    <w:rsid w:val="004C55BE"/>
    <w:rsid w:val="004E5B30"/>
    <w:rsid w:val="004F0779"/>
    <w:rsid w:val="004F1230"/>
    <w:rsid w:val="004F173F"/>
    <w:rsid w:val="004F177C"/>
    <w:rsid w:val="004F2DCE"/>
    <w:rsid w:val="005039CB"/>
    <w:rsid w:val="0050558F"/>
    <w:rsid w:val="005057E0"/>
    <w:rsid w:val="00506286"/>
    <w:rsid w:val="00510813"/>
    <w:rsid w:val="00511DE0"/>
    <w:rsid w:val="00517F02"/>
    <w:rsid w:val="00524547"/>
    <w:rsid w:val="005258A2"/>
    <w:rsid w:val="00530F7C"/>
    <w:rsid w:val="00534567"/>
    <w:rsid w:val="00534F43"/>
    <w:rsid w:val="00535A84"/>
    <w:rsid w:val="00536889"/>
    <w:rsid w:val="00542E07"/>
    <w:rsid w:val="00554A7B"/>
    <w:rsid w:val="0055572C"/>
    <w:rsid w:val="0056064F"/>
    <w:rsid w:val="00561B84"/>
    <w:rsid w:val="00571D98"/>
    <w:rsid w:val="005720AE"/>
    <w:rsid w:val="0058030D"/>
    <w:rsid w:val="00582045"/>
    <w:rsid w:val="00590AE3"/>
    <w:rsid w:val="005918F1"/>
    <w:rsid w:val="005A06B7"/>
    <w:rsid w:val="005A1759"/>
    <w:rsid w:val="005D0369"/>
    <w:rsid w:val="005D53FE"/>
    <w:rsid w:val="005D7A0F"/>
    <w:rsid w:val="005E0438"/>
    <w:rsid w:val="005E1791"/>
    <w:rsid w:val="005E2CE6"/>
    <w:rsid w:val="005E6324"/>
    <w:rsid w:val="005F228B"/>
    <w:rsid w:val="005F29CD"/>
    <w:rsid w:val="005F4DFB"/>
    <w:rsid w:val="005F6CC0"/>
    <w:rsid w:val="00603E5B"/>
    <w:rsid w:val="00604BC8"/>
    <w:rsid w:val="00615B4C"/>
    <w:rsid w:val="00615B5D"/>
    <w:rsid w:val="0062146F"/>
    <w:rsid w:val="006343AF"/>
    <w:rsid w:val="0063634A"/>
    <w:rsid w:val="0064250D"/>
    <w:rsid w:val="006535EB"/>
    <w:rsid w:val="00663016"/>
    <w:rsid w:val="00674605"/>
    <w:rsid w:val="006748B8"/>
    <w:rsid w:val="0068535B"/>
    <w:rsid w:val="0068736E"/>
    <w:rsid w:val="0069290A"/>
    <w:rsid w:val="00697032"/>
    <w:rsid w:val="006975AC"/>
    <w:rsid w:val="006A15FB"/>
    <w:rsid w:val="006A72BF"/>
    <w:rsid w:val="006B332A"/>
    <w:rsid w:val="006B33BD"/>
    <w:rsid w:val="006C3F75"/>
    <w:rsid w:val="006D170E"/>
    <w:rsid w:val="006E06AF"/>
    <w:rsid w:val="006F1789"/>
    <w:rsid w:val="00706C5D"/>
    <w:rsid w:val="007118E6"/>
    <w:rsid w:val="007225C9"/>
    <w:rsid w:val="00735CD7"/>
    <w:rsid w:val="00754034"/>
    <w:rsid w:val="00754BF1"/>
    <w:rsid w:val="00755A30"/>
    <w:rsid w:val="00755E1C"/>
    <w:rsid w:val="00756556"/>
    <w:rsid w:val="0076132B"/>
    <w:rsid w:val="007623AE"/>
    <w:rsid w:val="00770B19"/>
    <w:rsid w:val="00774FA0"/>
    <w:rsid w:val="00776620"/>
    <w:rsid w:val="00777B6D"/>
    <w:rsid w:val="00784855"/>
    <w:rsid w:val="00784F39"/>
    <w:rsid w:val="0078545C"/>
    <w:rsid w:val="007906C4"/>
    <w:rsid w:val="007940EA"/>
    <w:rsid w:val="007967E8"/>
    <w:rsid w:val="007A63F2"/>
    <w:rsid w:val="007B68DE"/>
    <w:rsid w:val="007C1857"/>
    <w:rsid w:val="007C514F"/>
    <w:rsid w:val="007D0F95"/>
    <w:rsid w:val="007D7ECB"/>
    <w:rsid w:val="007E25A1"/>
    <w:rsid w:val="007E4BD2"/>
    <w:rsid w:val="007E7145"/>
    <w:rsid w:val="007F3916"/>
    <w:rsid w:val="007F501B"/>
    <w:rsid w:val="00801179"/>
    <w:rsid w:val="00802479"/>
    <w:rsid w:val="00805372"/>
    <w:rsid w:val="00805B7B"/>
    <w:rsid w:val="0081293E"/>
    <w:rsid w:val="00814FFB"/>
    <w:rsid w:val="00820568"/>
    <w:rsid w:val="00831A80"/>
    <w:rsid w:val="008332C8"/>
    <w:rsid w:val="00833743"/>
    <w:rsid w:val="008340A4"/>
    <w:rsid w:val="00836799"/>
    <w:rsid w:val="00837028"/>
    <w:rsid w:val="00837131"/>
    <w:rsid w:val="00845F57"/>
    <w:rsid w:val="008521E0"/>
    <w:rsid w:val="008525B0"/>
    <w:rsid w:val="00867CBC"/>
    <w:rsid w:val="00876C30"/>
    <w:rsid w:val="00877017"/>
    <w:rsid w:val="008773C0"/>
    <w:rsid w:val="00880364"/>
    <w:rsid w:val="00886C4C"/>
    <w:rsid w:val="0088711C"/>
    <w:rsid w:val="00892ECF"/>
    <w:rsid w:val="00892F06"/>
    <w:rsid w:val="00894285"/>
    <w:rsid w:val="008A40AE"/>
    <w:rsid w:val="008A4E19"/>
    <w:rsid w:val="008A67C5"/>
    <w:rsid w:val="008B22E1"/>
    <w:rsid w:val="008B3C78"/>
    <w:rsid w:val="008B4AE9"/>
    <w:rsid w:val="008C30AD"/>
    <w:rsid w:val="008D068E"/>
    <w:rsid w:val="008D0F7A"/>
    <w:rsid w:val="008D20FB"/>
    <w:rsid w:val="008D63BE"/>
    <w:rsid w:val="008E0CFF"/>
    <w:rsid w:val="008E5D6B"/>
    <w:rsid w:val="008E689B"/>
    <w:rsid w:val="008E76F0"/>
    <w:rsid w:val="008F15FE"/>
    <w:rsid w:val="008F2A94"/>
    <w:rsid w:val="008F5187"/>
    <w:rsid w:val="008F709C"/>
    <w:rsid w:val="0090312B"/>
    <w:rsid w:val="00904961"/>
    <w:rsid w:val="0091736D"/>
    <w:rsid w:val="00931001"/>
    <w:rsid w:val="00931863"/>
    <w:rsid w:val="00933524"/>
    <w:rsid w:val="0094278D"/>
    <w:rsid w:val="0095308A"/>
    <w:rsid w:val="00955AEE"/>
    <w:rsid w:val="00956F14"/>
    <w:rsid w:val="009620FD"/>
    <w:rsid w:val="0096247A"/>
    <w:rsid w:val="00965F4B"/>
    <w:rsid w:val="00970F8A"/>
    <w:rsid w:val="00971FB5"/>
    <w:rsid w:val="00972D2A"/>
    <w:rsid w:val="00975CC5"/>
    <w:rsid w:val="00976328"/>
    <w:rsid w:val="00976B4E"/>
    <w:rsid w:val="00984458"/>
    <w:rsid w:val="00985283"/>
    <w:rsid w:val="00987322"/>
    <w:rsid w:val="009A0F3B"/>
    <w:rsid w:val="009A72C7"/>
    <w:rsid w:val="009B0897"/>
    <w:rsid w:val="009D0852"/>
    <w:rsid w:val="009D1FBF"/>
    <w:rsid w:val="009E399C"/>
    <w:rsid w:val="009E43C1"/>
    <w:rsid w:val="009E7E95"/>
    <w:rsid w:val="009F116F"/>
    <w:rsid w:val="009F329E"/>
    <w:rsid w:val="009F7ED3"/>
    <w:rsid w:val="00A03607"/>
    <w:rsid w:val="00A047FF"/>
    <w:rsid w:val="00A04FEF"/>
    <w:rsid w:val="00A122CD"/>
    <w:rsid w:val="00A12A32"/>
    <w:rsid w:val="00A14248"/>
    <w:rsid w:val="00A14947"/>
    <w:rsid w:val="00A23DC5"/>
    <w:rsid w:val="00A34028"/>
    <w:rsid w:val="00A35568"/>
    <w:rsid w:val="00A37056"/>
    <w:rsid w:val="00A4358F"/>
    <w:rsid w:val="00A46F67"/>
    <w:rsid w:val="00A54AA1"/>
    <w:rsid w:val="00A568FF"/>
    <w:rsid w:val="00A61496"/>
    <w:rsid w:val="00A61833"/>
    <w:rsid w:val="00A624C6"/>
    <w:rsid w:val="00A63CEC"/>
    <w:rsid w:val="00A7031E"/>
    <w:rsid w:val="00A728B1"/>
    <w:rsid w:val="00A763DE"/>
    <w:rsid w:val="00A803D6"/>
    <w:rsid w:val="00A81282"/>
    <w:rsid w:val="00A8713F"/>
    <w:rsid w:val="00A91167"/>
    <w:rsid w:val="00A9171C"/>
    <w:rsid w:val="00A92FFD"/>
    <w:rsid w:val="00A95975"/>
    <w:rsid w:val="00A9708D"/>
    <w:rsid w:val="00AA2C17"/>
    <w:rsid w:val="00AA4172"/>
    <w:rsid w:val="00AB1914"/>
    <w:rsid w:val="00AB5330"/>
    <w:rsid w:val="00AB7747"/>
    <w:rsid w:val="00AC2532"/>
    <w:rsid w:val="00AD1507"/>
    <w:rsid w:val="00AD5A70"/>
    <w:rsid w:val="00AD738B"/>
    <w:rsid w:val="00AE1BF4"/>
    <w:rsid w:val="00AE5D97"/>
    <w:rsid w:val="00AE6794"/>
    <w:rsid w:val="00B01110"/>
    <w:rsid w:val="00B02262"/>
    <w:rsid w:val="00B03CEC"/>
    <w:rsid w:val="00B1209F"/>
    <w:rsid w:val="00B12AD0"/>
    <w:rsid w:val="00B24F30"/>
    <w:rsid w:val="00B31ABF"/>
    <w:rsid w:val="00B335AE"/>
    <w:rsid w:val="00B37CE1"/>
    <w:rsid w:val="00B40ACF"/>
    <w:rsid w:val="00B46BAA"/>
    <w:rsid w:val="00B50B5F"/>
    <w:rsid w:val="00B54128"/>
    <w:rsid w:val="00B55826"/>
    <w:rsid w:val="00B60426"/>
    <w:rsid w:val="00B622DD"/>
    <w:rsid w:val="00B63522"/>
    <w:rsid w:val="00B66E7E"/>
    <w:rsid w:val="00B727B6"/>
    <w:rsid w:val="00B76F1D"/>
    <w:rsid w:val="00B92A19"/>
    <w:rsid w:val="00B9544C"/>
    <w:rsid w:val="00BA29E9"/>
    <w:rsid w:val="00BB3618"/>
    <w:rsid w:val="00BC0C9E"/>
    <w:rsid w:val="00BC32DC"/>
    <w:rsid w:val="00BD1B51"/>
    <w:rsid w:val="00BD47F6"/>
    <w:rsid w:val="00BE312D"/>
    <w:rsid w:val="00BE3FCA"/>
    <w:rsid w:val="00C05719"/>
    <w:rsid w:val="00C10578"/>
    <w:rsid w:val="00C17D62"/>
    <w:rsid w:val="00C21FDC"/>
    <w:rsid w:val="00C24EE7"/>
    <w:rsid w:val="00C2596A"/>
    <w:rsid w:val="00C271BE"/>
    <w:rsid w:val="00C27425"/>
    <w:rsid w:val="00C328FE"/>
    <w:rsid w:val="00C33A05"/>
    <w:rsid w:val="00C42500"/>
    <w:rsid w:val="00C4409D"/>
    <w:rsid w:val="00C455BE"/>
    <w:rsid w:val="00C51E5F"/>
    <w:rsid w:val="00C61E4B"/>
    <w:rsid w:val="00C62E3A"/>
    <w:rsid w:val="00C64503"/>
    <w:rsid w:val="00C64A1F"/>
    <w:rsid w:val="00C64BFF"/>
    <w:rsid w:val="00C763C9"/>
    <w:rsid w:val="00C80057"/>
    <w:rsid w:val="00C82C79"/>
    <w:rsid w:val="00C84753"/>
    <w:rsid w:val="00C91611"/>
    <w:rsid w:val="00CA3585"/>
    <w:rsid w:val="00CA3D5A"/>
    <w:rsid w:val="00CA4C7C"/>
    <w:rsid w:val="00CB0183"/>
    <w:rsid w:val="00CB1EA3"/>
    <w:rsid w:val="00CB552C"/>
    <w:rsid w:val="00CB6A9E"/>
    <w:rsid w:val="00CC6181"/>
    <w:rsid w:val="00CD2BCD"/>
    <w:rsid w:val="00CD36AA"/>
    <w:rsid w:val="00CD3791"/>
    <w:rsid w:val="00CD65B0"/>
    <w:rsid w:val="00CE02CD"/>
    <w:rsid w:val="00CE10E9"/>
    <w:rsid w:val="00D0072E"/>
    <w:rsid w:val="00D15727"/>
    <w:rsid w:val="00D16332"/>
    <w:rsid w:val="00D24972"/>
    <w:rsid w:val="00D2515E"/>
    <w:rsid w:val="00D308B7"/>
    <w:rsid w:val="00D308ED"/>
    <w:rsid w:val="00D56178"/>
    <w:rsid w:val="00D56CF0"/>
    <w:rsid w:val="00D56F5C"/>
    <w:rsid w:val="00D704B1"/>
    <w:rsid w:val="00D70B63"/>
    <w:rsid w:val="00D72B92"/>
    <w:rsid w:val="00D72ED4"/>
    <w:rsid w:val="00D73F61"/>
    <w:rsid w:val="00D754C0"/>
    <w:rsid w:val="00D776A2"/>
    <w:rsid w:val="00D801C4"/>
    <w:rsid w:val="00D90836"/>
    <w:rsid w:val="00D95896"/>
    <w:rsid w:val="00D95CC6"/>
    <w:rsid w:val="00DA2DA3"/>
    <w:rsid w:val="00DA6615"/>
    <w:rsid w:val="00DA76AE"/>
    <w:rsid w:val="00DB181E"/>
    <w:rsid w:val="00DB1C7A"/>
    <w:rsid w:val="00DB2983"/>
    <w:rsid w:val="00DB343D"/>
    <w:rsid w:val="00DB5579"/>
    <w:rsid w:val="00DB5CFE"/>
    <w:rsid w:val="00DC72A6"/>
    <w:rsid w:val="00DD2113"/>
    <w:rsid w:val="00DD265E"/>
    <w:rsid w:val="00DF1930"/>
    <w:rsid w:val="00DF514A"/>
    <w:rsid w:val="00E0358D"/>
    <w:rsid w:val="00E06327"/>
    <w:rsid w:val="00E2064B"/>
    <w:rsid w:val="00E25239"/>
    <w:rsid w:val="00E265B1"/>
    <w:rsid w:val="00E275B0"/>
    <w:rsid w:val="00E412D0"/>
    <w:rsid w:val="00E47CDB"/>
    <w:rsid w:val="00E566BC"/>
    <w:rsid w:val="00E60982"/>
    <w:rsid w:val="00E60C8D"/>
    <w:rsid w:val="00E6162F"/>
    <w:rsid w:val="00E6311B"/>
    <w:rsid w:val="00E65D97"/>
    <w:rsid w:val="00E67EFD"/>
    <w:rsid w:val="00E702DC"/>
    <w:rsid w:val="00E71FFB"/>
    <w:rsid w:val="00E76D1D"/>
    <w:rsid w:val="00E806F8"/>
    <w:rsid w:val="00E87752"/>
    <w:rsid w:val="00E8793B"/>
    <w:rsid w:val="00E90F81"/>
    <w:rsid w:val="00E91A6D"/>
    <w:rsid w:val="00E9242D"/>
    <w:rsid w:val="00EB041C"/>
    <w:rsid w:val="00EC5874"/>
    <w:rsid w:val="00ED192D"/>
    <w:rsid w:val="00ED30B4"/>
    <w:rsid w:val="00ED31F5"/>
    <w:rsid w:val="00EF2759"/>
    <w:rsid w:val="00EF45EB"/>
    <w:rsid w:val="00EF5099"/>
    <w:rsid w:val="00EF5E33"/>
    <w:rsid w:val="00F00075"/>
    <w:rsid w:val="00F07822"/>
    <w:rsid w:val="00F15C95"/>
    <w:rsid w:val="00F22985"/>
    <w:rsid w:val="00F241AB"/>
    <w:rsid w:val="00F31382"/>
    <w:rsid w:val="00F35829"/>
    <w:rsid w:val="00F42868"/>
    <w:rsid w:val="00F465A7"/>
    <w:rsid w:val="00F50B7C"/>
    <w:rsid w:val="00F5202D"/>
    <w:rsid w:val="00F52CF6"/>
    <w:rsid w:val="00F54496"/>
    <w:rsid w:val="00F61097"/>
    <w:rsid w:val="00F74345"/>
    <w:rsid w:val="00F74441"/>
    <w:rsid w:val="00F77F30"/>
    <w:rsid w:val="00F82589"/>
    <w:rsid w:val="00F82B19"/>
    <w:rsid w:val="00F90AA7"/>
    <w:rsid w:val="00F9212D"/>
    <w:rsid w:val="00FA301A"/>
    <w:rsid w:val="00FA406A"/>
    <w:rsid w:val="00FA5CB6"/>
    <w:rsid w:val="00FC66AC"/>
    <w:rsid w:val="00FD18F4"/>
    <w:rsid w:val="00FD74B4"/>
    <w:rsid w:val="00FF6FCE"/>
    <w:rsid w:val="00FF7518"/>
    <w:rsid w:val="00FF7FD8"/>
    <w:rsid w:val="01285CEF"/>
    <w:rsid w:val="012E5BBC"/>
    <w:rsid w:val="01620874"/>
    <w:rsid w:val="01723F32"/>
    <w:rsid w:val="01A94EF3"/>
    <w:rsid w:val="01B77776"/>
    <w:rsid w:val="01D1577E"/>
    <w:rsid w:val="01ED375D"/>
    <w:rsid w:val="020D6CB2"/>
    <w:rsid w:val="023615AF"/>
    <w:rsid w:val="026C6C41"/>
    <w:rsid w:val="0272796D"/>
    <w:rsid w:val="02871702"/>
    <w:rsid w:val="02B94499"/>
    <w:rsid w:val="0355079C"/>
    <w:rsid w:val="03581D02"/>
    <w:rsid w:val="039B16EB"/>
    <w:rsid w:val="04243AA8"/>
    <w:rsid w:val="04924A17"/>
    <w:rsid w:val="04D022E5"/>
    <w:rsid w:val="054D40E3"/>
    <w:rsid w:val="05742AC8"/>
    <w:rsid w:val="05B87F8D"/>
    <w:rsid w:val="05F619CA"/>
    <w:rsid w:val="06352F05"/>
    <w:rsid w:val="063E7D85"/>
    <w:rsid w:val="06593FE7"/>
    <w:rsid w:val="068D04D6"/>
    <w:rsid w:val="06AE7922"/>
    <w:rsid w:val="070875E0"/>
    <w:rsid w:val="07230AA6"/>
    <w:rsid w:val="07293586"/>
    <w:rsid w:val="07295285"/>
    <w:rsid w:val="07770C56"/>
    <w:rsid w:val="079254E9"/>
    <w:rsid w:val="08015FBE"/>
    <w:rsid w:val="08121115"/>
    <w:rsid w:val="083E6BBC"/>
    <w:rsid w:val="08685031"/>
    <w:rsid w:val="089747CF"/>
    <w:rsid w:val="08AC5CE5"/>
    <w:rsid w:val="08D713A0"/>
    <w:rsid w:val="08D7630C"/>
    <w:rsid w:val="092217DD"/>
    <w:rsid w:val="092E4254"/>
    <w:rsid w:val="093A7294"/>
    <w:rsid w:val="098D5E77"/>
    <w:rsid w:val="0A1C7841"/>
    <w:rsid w:val="0A411858"/>
    <w:rsid w:val="0A6C522B"/>
    <w:rsid w:val="0ABB22C7"/>
    <w:rsid w:val="0AD52649"/>
    <w:rsid w:val="0ADA43BA"/>
    <w:rsid w:val="0B4C481B"/>
    <w:rsid w:val="0B5D0B2F"/>
    <w:rsid w:val="0B7457BC"/>
    <w:rsid w:val="0B873B0D"/>
    <w:rsid w:val="0BBB1F17"/>
    <w:rsid w:val="0BD27BF6"/>
    <w:rsid w:val="0BD6053A"/>
    <w:rsid w:val="0C844EBB"/>
    <w:rsid w:val="0CD3166F"/>
    <w:rsid w:val="0CDF58C1"/>
    <w:rsid w:val="0CFD2337"/>
    <w:rsid w:val="0D782617"/>
    <w:rsid w:val="0D803BF8"/>
    <w:rsid w:val="0D87657D"/>
    <w:rsid w:val="0D8D211C"/>
    <w:rsid w:val="0DA96525"/>
    <w:rsid w:val="0DC12176"/>
    <w:rsid w:val="0E110D06"/>
    <w:rsid w:val="0E275114"/>
    <w:rsid w:val="0E6644CB"/>
    <w:rsid w:val="0E701224"/>
    <w:rsid w:val="0E974014"/>
    <w:rsid w:val="0EA01D88"/>
    <w:rsid w:val="0EE6523E"/>
    <w:rsid w:val="0EE8510A"/>
    <w:rsid w:val="0EFF196D"/>
    <w:rsid w:val="0F13775A"/>
    <w:rsid w:val="0F1F03D5"/>
    <w:rsid w:val="0F21499F"/>
    <w:rsid w:val="0F515C45"/>
    <w:rsid w:val="0F587FB1"/>
    <w:rsid w:val="0F730011"/>
    <w:rsid w:val="0F9A112B"/>
    <w:rsid w:val="0FEB319A"/>
    <w:rsid w:val="0FF06C40"/>
    <w:rsid w:val="1017621F"/>
    <w:rsid w:val="102C0B51"/>
    <w:rsid w:val="1065177D"/>
    <w:rsid w:val="106D2F64"/>
    <w:rsid w:val="108E26A4"/>
    <w:rsid w:val="109008BD"/>
    <w:rsid w:val="109045A1"/>
    <w:rsid w:val="10AA353B"/>
    <w:rsid w:val="10B63710"/>
    <w:rsid w:val="10BC63C8"/>
    <w:rsid w:val="10D41132"/>
    <w:rsid w:val="10E535D2"/>
    <w:rsid w:val="11146D59"/>
    <w:rsid w:val="111C2F7A"/>
    <w:rsid w:val="111F21EE"/>
    <w:rsid w:val="113013DE"/>
    <w:rsid w:val="11534484"/>
    <w:rsid w:val="117D51BB"/>
    <w:rsid w:val="11BA786D"/>
    <w:rsid w:val="122B06C2"/>
    <w:rsid w:val="12427676"/>
    <w:rsid w:val="124D10F1"/>
    <w:rsid w:val="128547D9"/>
    <w:rsid w:val="129C351E"/>
    <w:rsid w:val="12AC1353"/>
    <w:rsid w:val="132657A0"/>
    <w:rsid w:val="13335C34"/>
    <w:rsid w:val="137204FE"/>
    <w:rsid w:val="1379325F"/>
    <w:rsid w:val="13951726"/>
    <w:rsid w:val="13B26027"/>
    <w:rsid w:val="13C62B81"/>
    <w:rsid w:val="141763CE"/>
    <w:rsid w:val="1431424B"/>
    <w:rsid w:val="14327144"/>
    <w:rsid w:val="14396509"/>
    <w:rsid w:val="1447165C"/>
    <w:rsid w:val="14CE1CDC"/>
    <w:rsid w:val="14EC729A"/>
    <w:rsid w:val="14FD5598"/>
    <w:rsid w:val="150331E5"/>
    <w:rsid w:val="152F5888"/>
    <w:rsid w:val="155962F5"/>
    <w:rsid w:val="1559696A"/>
    <w:rsid w:val="15C60B0D"/>
    <w:rsid w:val="165974B7"/>
    <w:rsid w:val="172D1B48"/>
    <w:rsid w:val="1750203A"/>
    <w:rsid w:val="175A608D"/>
    <w:rsid w:val="175B4252"/>
    <w:rsid w:val="176565F8"/>
    <w:rsid w:val="17735226"/>
    <w:rsid w:val="177D0A74"/>
    <w:rsid w:val="17F97801"/>
    <w:rsid w:val="180770DD"/>
    <w:rsid w:val="182D27AD"/>
    <w:rsid w:val="18507A48"/>
    <w:rsid w:val="18AB62A2"/>
    <w:rsid w:val="18BB54E1"/>
    <w:rsid w:val="18C25715"/>
    <w:rsid w:val="192C6E96"/>
    <w:rsid w:val="1957553F"/>
    <w:rsid w:val="19707198"/>
    <w:rsid w:val="19E35E09"/>
    <w:rsid w:val="19FC69A2"/>
    <w:rsid w:val="1A1C66C0"/>
    <w:rsid w:val="1A42393B"/>
    <w:rsid w:val="1A4C5D15"/>
    <w:rsid w:val="1A53464F"/>
    <w:rsid w:val="1A757A53"/>
    <w:rsid w:val="1A8D5C74"/>
    <w:rsid w:val="1AAE0928"/>
    <w:rsid w:val="1B005943"/>
    <w:rsid w:val="1B046F80"/>
    <w:rsid w:val="1B170D14"/>
    <w:rsid w:val="1B200F53"/>
    <w:rsid w:val="1B3267B5"/>
    <w:rsid w:val="1B422028"/>
    <w:rsid w:val="1B610FDB"/>
    <w:rsid w:val="1BC25DC8"/>
    <w:rsid w:val="1BEC124C"/>
    <w:rsid w:val="1BED5CB2"/>
    <w:rsid w:val="1C0A7B63"/>
    <w:rsid w:val="1C27223D"/>
    <w:rsid w:val="1C545D68"/>
    <w:rsid w:val="1C5E7925"/>
    <w:rsid w:val="1C7D3E54"/>
    <w:rsid w:val="1C887FC8"/>
    <w:rsid w:val="1CDD7DA3"/>
    <w:rsid w:val="1D5412D9"/>
    <w:rsid w:val="1D556D02"/>
    <w:rsid w:val="1D5F6196"/>
    <w:rsid w:val="1D6132A5"/>
    <w:rsid w:val="1D7D16E8"/>
    <w:rsid w:val="1D8244F9"/>
    <w:rsid w:val="1D8E56D5"/>
    <w:rsid w:val="1DA97789"/>
    <w:rsid w:val="1DBA3A62"/>
    <w:rsid w:val="1DE86A2F"/>
    <w:rsid w:val="1DFC030E"/>
    <w:rsid w:val="1E084DCC"/>
    <w:rsid w:val="1E122347"/>
    <w:rsid w:val="1E294D1B"/>
    <w:rsid w:val="1E7A43DA"/>
    <w:rsid w:val="1EB277FE"/>
    <w:rsid w:val="1EB90D86"/>
    <w:rsid w:val="1EE91EAE"/>
    <w:rsid w:val="1EF849C1"/>
    <w:rsid w:val="1F1A6CAF"/>
    <w:rsid w:val="1F4D2B95"/>
    <w:rsid w:val="1FE7539E"/>
    <w:rsid w:val="1FF40CA2"/>
    <w:rsid w:val="1FFC039F"/>
    <w:rsid w:val="206B6229"/>
    <w:rsid w:val="20963CB8"/>
    <w:rsid w:val="209654E9"/>
    <w:rsid w:val="209C3599"/>
    <w:rsid w:val="20A025BE"/>
    <w:rsid w:val="20AF6741"/>
    <w:rsid w:val="20AF75C0"/>
    <w:rsid w:val="20B07FB6"/>
    <w:rsid w:val="20CC578E"/>
    <w:rsid w:val="20E24B92"/>
    <w:rsid w:val="211B08AA"/>
    <w:rsid w:val="2132049A"/>
    <w:rsid w:val="213B74B1"/>
    <w:rsid w:val="215A2310"/>
    <w:rsid w:val="21D13AD4"/>
    <w:rsid w:val="21D561AF"/>
    <w:rsid w:val="21DE318A"/>
    <w:rsid w:val="21EF5B80"/>
    <w:rsid w:val="2215741B"/>
    <w:rsid w:val="221D3CFC"/>
    <w:rsid w:val="22576990"/>
    <w:rsid w:val="227567B9"/>
    <w:rsid w:val="229C4EAB"/>
    <w:rsid w:val="22A34AE2"/>
    <w:rsid w:val="22B03AC9"/>
    <w:rsid w:val="22DC1813"/>
    <w:rsid w:val="2316762E"/>
    <w:rsid w:val="23657CAC"/>
    <w:rsid w:val="23BA2B09"/>
    <w:rsid w:val="23DE3612"/>
    <w:rsid w:val="243C742D"/>
    <w:rsid w:val="2447100E"/>
    <w:rsid w:val="245435F7"/>
    <w:rsid w:val="246B7261"/>
    <w:rsid w:val="24933EC9"/>
    <w:rsid w:val="24A11B9C"/>
    <w:rsid w:val="24B01934"/>
    <w:rsid w:val="250F2470"/>
    <w:rsid w:val="25244673"/>
    <w:rsid w:val="252D53FE"/>
    <w:rsid w:val="255A7B4D"/>
    <w:rsid w:val="25932498"/>
    <w:rsid w:val="25C73136"/>
    <w:rsid w:val="25D9029A"/>
    <w:rsid w:val="25EC2D81"/>
    <w:rsid w:val="25F9404E"/>
    <w:rsid w:val="26083120"/>
    <w:rsid w:val="264528BD"/>
    <w:rsid w:val="268B415D"/>
    <w:rsid w:val="26AE6B42"/>
    <w:rsid w:val="26B23E7E"/>
    <w:rsid w:val="26FC7EAD"/>
    <w:rsid w:val="271040DD"/>
    <w:rsid w:val="27220408"/>
    <w:rsid w:val="2728220B"/>
    <w:rsid w:val="273A55DA"/>
    <w:rsid w:val="27680257"/>
    <w:rsid w:val="27D15DD1"/>
    <w:rsid w:val="283043E7"/>
    <w:rsid w:val="28344C70"/>
    <w:rsid w:val="2841619E"/>
    <w:rsid w:val="28A76295"/>
    <w:rsid w:val="28AA20A5"/>
    <w:rsid w:val="28BB6EA9"/>
    <w:rsid w:val="28BF1274"/>
    <w:rsid w:val="28CC3EE3"/>
    <w:rsid w:val="28D45CE9"/>
    <w:rsid w:val="28D87E6F"/>
    <w:rsid w:val="28DE4301"/>
    <w:rsid w:val="29206EB8"/>
    <w:rsid w:val="293409EC"/>
    <w:rsid w:val="293731F0"/>
    <w:rsid w:val="29466C17"/>
    <w:rsid w:val="29700456"/>
    <w:rsid w:val="297F6B04"/>
    <w:rsid w:val="29E325E0"/>
    <w:rsid w:val="2A452503"/>
    <w:rsid w:val="2A4C499E"/>
    <w:rsid w:val="2A736820"/>
    <w:rsid w:val="2A805F2A"/>
    <w:rsid w:val="2A84753F"/>
    <w:rsid w:val="2AD51D30"/>
    <w:rsid w:val="2AEC407B"/>
    <w:rsid w:val="2B231A81"/>
    <w:rsid w:val="2B720AA3"/>
    <w:rsid w:val="2B76577C"/>
    <w:rsid w:val="2BA936A8"/>
    <w:rsid w:val="2BB9473F"/>
    <w:rsid w:val="2BDD257A"/>
    <w:rsid w:val="2BE871D8"/>
    <w:rsid w:val="2C075247"/>
    <w:rsid w:val="2C0C1519"/>
    <w:rsid w:val="2C1416E8"/>
    <w:rsid w:val="2C2F4A4C"/>
    <w:rsid w:val="2C315A5A"/>
    <w:rsid w:val="2C864D5D"/>
    <w:rsid w:val="2C9207CF"/>
    <w:rsid w:val="2D016EB4"/>
    <w:rsid w:val="2D1220B2"/>
    <w:rsid w:val="2D3731C7"/>
    <w:rsid w:val="2D6D0A64"/>
    <w:rsid w:val="2D9A5B79"/>
    <w:rsid w:val="2D9E56F5"/>
    <w:rsid w:val="2DC41E46"/>
    <w:rsid w:val="2DC529D0"/>
    <w:rsid w:val="2DD24B90"/>
    <w:rsid w:val="2E3A748B"/>
    <w:rsid w:val="2E514033"/>
    <w:rsid w:val="2E667F96"/>
    <w:rsid w:val="2E80722A"/>
    <w:rsid w:val="2E8226AB"/>
    <w:rsid w:val="2E84454D"/>
    <w:rsid w:val="2ED74007"/>
    <w:rsid w:val="2EFE0B2A"/>
    <w:rsid w:val="2F0A7FB8"/>
    <w:rsid w:val="2F340E96"/>
    <w:rsid w:val="2F533B9C"/>
    <w:rsid w:val="2F832C79"/>
    <w:rsid w:val="2F8A0AB8"/>
    <w:rsid w:val="2F9074B5"/>
    <w:rsid w:val="2F9B6312"/>
    <w:rsid w:val="2FEF2D58"/>
    <w:rsid w:val="2FF56FE3"/>
    <w:rsid w:val="2FF57A58"/>
    <w:rsid w:val="30026765"/>
    <w:rsid w:val="301E301B"/>
    <w:rsid w:val="30271485"/>
    <w:rsid w:val="304F5569"/>
    <w:rsid w:val="30580BC9"/>
    <w:rsid w:val="30590443"/>
    <w:rsid w:val="30815EDE"/>
    <w:rsid w:val="309A0F65"/>
    <w:rsid w:val="30FD3EF5"/>
    <w:rsid w:val="311E2ED7"/>
    <w:rsid w:val="315C449C"/>
    <w:rsid w:val="315E5642"/>
    <w:rsid w:val="31775C4C"/>
    <w:rsid w:val="317F1876"/>
    <w:rsid w:val="318150EA"/>
    <w:rsid w:val="31A012A5"/>
    <w:rsid w:val="31B82709"/>
    <w:rsid w:val="31EB31B2"/>
    <w:rsid w:val="31F0482A"/>
    <w:rsid w:val="31F51449"/>
    <w:rsid w:val="32003B92"/>
    <w:rsid w:val="320F3A46"/>
    <w:rsid w:val="3228708B"/>
    <w:rsid w:val="32400B34"/>
    <w:rsid w:val="32510EE2"/>
    <w:rsid w:val="326A37E5"/>
    <w:rsid w:val="329E6876"/>
    <w:rsid w:val="32BD7E88"/>
    <w:rsid w:val="32CC77AD"/>
    <w:rsid w:val="33096ED0"/>
    <w:rsid w:val="332B28D4"/>
    <w:rsid w:val="33AF79FA"/>
    <w:rsid w:val="33CE1967"/>
    <w:rsid w:val="33D934D4"/>
    <w:rsid w:val="33FE2F6A"/>
    <w:rsid w:val="33FF35AA"/>
    <w:rsid w:val="343D5D14"/>
    <w:rsid w:val="34555BAF"/>
    <w:rsid w:val="347930E6"/>
    <w:rsid w:val="349E5E26"/>
    <w:rsid w:val="34EB38DA"/>
    <w:rsid w:val="353919A3"/>
    <w:rsid w:val="3541164C"/>
    <w:rsid w:val="35756D70"/>
    <w:rsid w:val="358110A0"/>
    <w:rsid w:val="35954B76"/>
    <w:rsid w:val="35BE2643"/>
    <w:rsid w:val="35E535CB"/>
    <w:rsid w:val="35F0628B"/>
    <w:rsid w:val="36074A7F"/>
    <w:rsid w:val="363E267A"/>
    <w:rsid w:val="364D4627"/>
    <w:rsid w:val="36670CE5"/>
    <w:rsid w:val="36894D09"/>
    <w:rsid w:val="36923549"/>
    <w:rsid w:val="36A26327"/>
    <w:rsid w:val="36A26784"/>
    <w:rsid w:val="36B011EF"/>
    <w:rsid w:val="36B75FBF"/>
    <w:rsid w:val="36D47C49"/>
    <w:rsid w:val="36E0506A"/>
    <w:rsid w:val="36FB4891"/>
    <w:rsid w:val="377416F8"/>
    <w:rsid w:val="377E5AEC"/>
    <w:rsid w:val="378934AA"/>
    <w:rsid w:val="378A5AB6"/>
    <w:rsid w:val="378B25FB"/>
    <w:rsid w:val="37BF0F26"/>
    <w:rsid w:val="37CC7648"/>
    <w:rsid w:val="380306D2"/>
    <w:rsid w:val="383A7A1D"/>
    <w:rsid w:val="388C1264"/>
    <w:rsid w:val="38D16E04"/>
    <w:rsid w:val="38DC1CCD"/>
    <w:rsid w:val="38F12CD3"/>
    <w:rsid w:val="38F13A4D"/>
    <w:rsid w:val="38F94775"/>
    <w:rsid w:val="3920746A"/>
    <w:rsid w:val="392971ED"/>
    <w:rsid w:val="39473A31"/>
    <w:rsid w:val="39A95C5C"/>
    <w:rsid w:val="39E22EB8"/>
    <w:rsid w:val="3A607282"/>
    <w:rsid w:val="3B3763D1"/>
    <w:rsid w:val="3B484B2C"/>
    <w:rsid w:val="3B544B7E"/>
    <w:rsid w:val="3B612E6C"/>
    <w:rsid w:val="3B7A4223"/>
    <w:rsid w:val="3C0F1ED3"/>
    <w:rsid w:val="3C115247"/>
    <w:rsid w:val="3C3A2A84"/>
    <w:rsid w:val="3C3C7A04"/>
    <w:rsid w:val="3C3D7773"/>
    <w:rsid w:val="3C3E329F"/>
    <w:rsid w:val="3C7175DB"/>
    <w:rsid w:val="3C7C7375"/>
    <w:rsid w:val="3CDA245A"/>
    <w:rsid w:val="3CEE0A37"/>
    <w:rsid w:val="3D31669C"/>
    <w:rsid w:val="3D5B5092"/>
    <w:rsid w:val="3D742A1F"/>
    <w:rsid w:val="3DC050BA"/>
    <w:rsid w:val="3DD41C3E"/>
    <w:rsid w:val="3E06278A"/>
    <w:rsid w:val="3E38465A"/>
    <w:rsid w:val="3E5C4FA4"/>
    <w:rsid w:val="3E8E08CD"/>
    <w:rsid w:val="3ED57744"/>
    <w:rsid w:val="3EE31B9B"/>
    <w:rsid w:val="3F0554A3"/>
    <w:rsid w:val="3F1F2039"/>
    <w:rsid w:val="3F4B7B46"/>
    <w:rsid w:val="3F660E74"/>
    <w:rsid w:val="3F7C37E3"/>
    <w:rsid w:val="3F85077D"/>
    <w:rsid w:val="3F9B2385"/>
    <w:rsid w:val="3FC05CDF"/>
    <w:rsid w:val="3FD45BA2"/>
    <w:rsid w:val="3FFF051F"/>
    <w:rsid w:val="402B004E"/>
    <w:rsid w:val="407A6407"/>
    <w:rsid w:val="41136456"/>
    <w:rsid w:val="413B377B"/>
    <w:rsid w:val="41920A72"/>
    <w:rsid w:val="41975C7B"/>
    <w:rsid w:val="41B62ECC"/>
    <w:rsid w:val="41BD2F7A"/>
    <w:rsid w:val="41E576B9"/>
    <w:rsid w:val="41FF7001"/>
    <w:rsid w:val="423A3BCC"/>
    <w:rsid w:val="424B1A14"/>
    <w:rsid w:val="42852B2A"/>
    <w:rsid w:val="42EF2B9F"/>
    <w:rsid w:val="42F02E2C"/>
    <w:rsid w:val="42FC7E0D"/>
    <w:rsid w:val="42FF074E"/>
    <w:rsid w:val="430351F8"/>
    <w:rsid w:val="433A6FE6"/>
    <w:rsid w:val="433E1D64"/>
    <w:rsid w:val="4350713C"/>
    <w:rsid w:val="436653E0"/>
    <w:rsid w:val="43774D93"/>
    <w:rsid w:val="43891710"/>
    <w:rsid w:val="43B7550F"/>
    <w:rsid w:val="43CB3C93"/>
    <w:rsid w:val="43D862D9"/>
    <w:rsid w:val="43EA3DB8"/>
    <w:rsid w:val="44351031"/>
    <w:rsid w:val="447E2E3F"/>
    <w:rsid w:val="44B45044"/>
    <w:rsid w:val="44CD14E0"/>
    <w:rsid w:val="458946E9"/>
    <w:rsid w:val="459D2A3B"/>
    <w:rsid w:val="45E608A6"/>
    <w:rsid w:val="45EC5C87"/>
    <w:rsid w:val="46081A6E"/>
    <w:rsid w:val="460D73F9"/>
    <w:rsid w:val="46141651"/>
    <w:rsid w:val="46244E26"/>
    <w:rsid w:val="462869ED"/>
    <w:rsid w:val="46767959"/>
    <w:rsid w:val="46816CF4"/>
    <w:rsid w:val="46B17128"/>
    <w:rsid w:val="46BB64F2"/>
    <w:rsid w:val="46C00B27"/>
    <w:rsid w:val="46CF541E"/>
    <w:rsid w:val="46D81622"/>
    <w:rsid w:val="46D955A7"/>
    <w:rsid w:val="46E54E01"/>
    <w:rsid w:val="47133957"/>
    <w:rsid w:val="47243719"/>
    <w:rsid w:val="47267BDD"/>
    <w:rsid w:val="47790BA0"/>
    <w:rsid w:val="4779329E"/>
    <w:rsid w:val="478E6A04"/>
    <w:rsid w:val="47922C00"/>
    <w:rsid w:val="47A07E0C"/>
    <w:rsid w:val="484C3612"/>
    <w:rsid w:val="485C2F16"/>
    <w:rsid w:val="486B6D16"/>
    <w:rsid w:val="4870272E"/>
    <w:rsid w:val="4876385D"/>
    <w:rsid w:val="48984C57"/>
    <w:rsid w:val="48A456FB"/>
    <w:rsid w:val="48C6091F"/>
    <w:rsid w:val="490B6262"/>
    <w:rsid w:val="492D51AE"/>
    <w:rsid w:val="493830CC"/>
    <w:rsid w:val="49BE56DF"/>
    <w:rsid w:val="49D97B0E"/>
    <w:rsid w:val="49DB07D1"/>
    <w:rsid w:val="49DC7715"/>
    <w:rsid w:val="49F77BFA"/>
    <w:rsid w:val="4A023139"/>
    <w:rsid w:val="4A737633"/>
    <w:rsid w:val="4A7B576F"/>
    <w:rsid w:val="4A7E7A00"/>
    <w:rsid w:val="4AAC51C3"/>
    <w:rsid w:val="4B1C63FA"/>
    <w:rsid w:val="4B47215F"/>
    <w:rsid w:val="4B7C315C"/>
    <w:rsid w:val="4BA74272"/>
    <w:rsid w:val="4BDE2828"/>
    <w:rsid w:val="4BE519A2"/>
    <w:rsid w:val="4C0460C7"/>
    <w:rsid w:val="4C4A0649"/>
    <w:rsid w:val="4C5D3964"/>
    <w:rsid w:val="4C6B6035"/>
    <w:rsid w:val="4C933E81"/>
    <w:rsid w:val="4CD446B3"/>
    <w:rsid w:val="4CE470D3"/>
    <w:rsid w:val="4D3925DD"/>
    <w:rsid w:val="4D5A574B"/>
    <w:rsid w:val="4D655DAF"/>
    <w:rsid w:val="4D997175"/>
    <w:rsid w:val="4D9A0557"/>
    <w:rsid w:val="4DA760FC"/>
    <w:rsid w:val="4DCB0972"/>
    <w:rsid w:val="4DEC4FB0"/>
    <w:rsid w:val="4E075D8A"/>
    <w:rsid w:val="4E115576"/>
    <w:rsid w:val="4E202AC4"/>
    <w:rsid w:val="4E285B05"/>
    <w:rsid w:val="4EAA4000"/>
    <w:rsid w:val="4ECD3440"/>
    <w:rsid w:val="4EEF6231"/>
    <w:rsid w:val="4EFF0450"/>
    <w:rsid w:val="4F2C44BD"/>
    <w:rsid w:val="4F705190"/>
    <w:rsid w:val="4FA951A8"/>
    <w:rsid w:val="4FB7118E"/>
    <w:rsid w:val="4FC62A8C"/>
    <w:rsid w:val="4FE20F0D"/>
    <w:rsid w:val="4FE969B8"/>
    <w:rsid w:val="4FF605EA"/>
    <w:rsid w:val="50007E8E"/>
    <w:rsid w:val="50030F79"/>
    <w:rsid w:val="5009549A"/>
    <w:rsid w:val="501005A4"/>
    <w:rsid w:val="501C7406"/>
    <w:rsid w:val="5024774B"/>
    <w:rsid w:val="50504C4B"/>
    <w:rsid w:val="50623F0F"/>
    <w:rsid w:val="50983CF6"/>
    <w:rsid w:val="509C6E7C"/>
    <w:rsid w:val="50B54625"/>
    <w:rsid w:val="50E3033A"/>
    <w:rsid w:val="5162104E"/>
    <w:rsid w:val="51835248"/>
    <w:rsid w:val="51B347E7"/>
    <w:rsid w:val="51C7267E"/>
    <w:rsid w:val="51E2113D"/>
    <w:rsid w:val="51F510AB"/>
    <w:rsid w:val="51F8102D"/>
    <w:rsid w:val="52151FE3"/>
    <w:rsid w:val="52755DAA"/>
    <w:rsid w:val="52916A56"/>
    <w:rsid w:val="52EE1BB9"/>
    <w:rsid w:val="53036C20"/>
    <w:rsid w:val="53241735"/>
    <w:rsid w:val="53364354"/>
    <w:rsid w:val="537E0B95"/>
    <w:rsid w:val="53A039CC"/>
    <w:rsid w:val="53A1505A"/>
    <w:rsid w:val="53C42E3D"/>
    <w:rsid w:val="54041CA4"/>
    <w:rsid w:val="54063E08"/>
    <w:rsid w:val="543437E8"/>
    <w:rsid w:val="545E1F52"/>
    <w:rsid w:val="54904372"/>
    <w:rsid w:val="54DD2055"/>
    <w:rsid w:val="551B5793"/>
    <w:rsid w:val="5530498C"/>
    <w:rsid w:val="558A1400"/>
    <w:rsid w:val="55994262"/>
    <w:rsid w:val="559B174B"/>
    <w:rsid w:val="55C80F96"/>
    <w:rsid w:val="55CE0CF4"/>
    <w:rsid w:val="55D11425"/>
    <w:rsid w:val="55E137B2"/>
    <w:rsid w:val="55F47F86"/>
    <w:rsid w:val="56480420"/>
    <w:rsid w:val="56602899"/>
    <w:rsid w:val="56A41466"/>
    <w:rsid w:val="56B22A9C"/>
    <w:rsid w:val="56EA71FF"/>
    <w:rsid w:val="57042F34"/>
    <w:rsid w:val="570467A7"/>
    <w:rsid w:val="571828F0"/>
    <w:rsid w:val="579E08FE"/>
    <w:rsid w:val="57A71D00"/>
    <w:rsid w:val="57B72A76"/>
    <w:rsid w:val="584970A7"/>
    <w:rsid w:val="584C2C59"/>
    <w:rsid w:val="58812A8D"/>
    <w:rsid w:val="58964013"/>
    <w:rsid w:val="58DB20B7"/>
    <w:rsid w:val="59415401"/>
    <w:rsid w:val="5944490D"/>
    <w:rsid w:val="59A62BA8"/>
    <w:rsid w:val="59B77C2A"/>
    <w:rsid w:val="59B97B62"/>
    <w:rsid w:val="59EA4EB9"/>
    <w:rsid w:val="5A186FA7"/>
    <w:rsid w:val="5A2D6C36"/>
    <w:rsid w:val="5A3C747D"/>
    <w:rsid w:val="5A510F08"/>
    <w:rsid w:val="5A5973AA"/>
    <w:rsid w:val="5A6B1E56"/>
    <w:rsid w:val="5A8E6D77"/>
    <w:rsid w:val="5A911E3A"/>
    <w:rsid w:val="5AAF7DBD"/>
    <w:rsid w:val="5ABE2233"/>
    <w:rsid w:val="5AFB7DF3"/>
    <w:rsid w:val="5B121E59"/>
    <w:rsid w:val="5B22099B"/>
    <w:rsid w:val="5B276D18"/>
    <w:rsid w:val="5B6745F7"/>
    <w:rsid w:val="5B6F364E"/>
    <w:rsid w:val="5B963B03"/>
    <w:rsid w:val="5BC05327"/>
    <w:rsid w:val="5BDF5D95"/>
    <w:rsid w:val="5C041B01"/>
    <w:rsid w:val="5C327BE4"/>
    <w:rsid w:val="5CD652DD"/>
    <w:rsid w:val="5CE10177"/>
    <w:rsid w:val="5CED08F9"/>
    <w:rsid w:val="5D2B24FC"/>
    <w:rsid w:val="5D610206"/>
    <w:rsid w:val="5DA5403A"/>
    <w:rsid w:val="5DA61574"/>
    <w:rsid w:val="5DDC0CDC"/>
    <w:rsid w:val="5DF87A0F"/>
    <w:rsid w:val="5E156BD8"/>
    <w:rsid w:val="5E36708C"/>
    <w:rsid w:val="5EA47C59"/>
    <w:rsid w:val="5EBF0929"/>
    <w:rsid w:val="5F1A2B43"/>
    <w:rsid w:val="5F1E1959"/>
    <w:rsid w:val="5F2554D6"/>
    <w:rsid w:val="5F963AE2"/>
    <w:rsid w:val="5FB837BB"/>
    <w:rsid w:val="60082886"/>
    <w:rsid w:val="600B3B84"/>
    <w:rsid w:val="60830396"/>
    <w:rsid w:val="609A1AFF"/>
    <w:rsid w:val="60A56490"/>
    <w:rsid w:val="60B31BA6"/>
    <w:rsid w:val="61037A96"/>
    <w:rsid w:val="61526CA1"/>
    <w:rsid w:val="615305E4"/>
    <w:rsid w:val="617B6665"/>
    <w:rsid w:val="61A53239"/>
    <w:rsid w:val="61C61C70"/>
    <w:rsid w:val="61DF2E52"/>
    <w:rsid w:val="62006B78"/>
    <w:rsid w:val="621E0366"/>
    <w:rsid w:val="62364782"/>
    <w:rsid w:val="62697C79"/>
    <w:rsid w:val="626F095F"/>
    <w:rsid w:val="628944A0"/>
    <w:rsid w:val="63692B71"/>
    <w:rsid w:val="63A21898"/>
    <w:rsid w:val="63A26C83"/>
    <w:rsid w:val="63BB3753"/>
    <w:rsid w:val="63C7515C"/>
    <w:rsid w:val="63D40BE9"/>
    <w:rsid w:val="63E0211F"/>
    <w:rsid w:val="6400370B"/>
    <w:rsid w:val="64122457"/>
    <w:rsid w:val="642E38D0"/>
    <w:rsid w:val="64715C26"/>
    <w:rsid w:val="64BE4062"/>
    <w:rsid w:val="64F07161"/>
    <w:rsid w:val="64FB34B3"/>
    <w:rsid w:val="650D3E87"/>
    <w:rsid w:val="65132D07"/>
    <w:rsid w:val="65192411"/>
    <w:rsid w:val="65373578"/>
    <w:rsid w:val="654B56C3"/>
    <w:rsid w:val="65BE6D11"/>
    <w:rsid w:val="65E0275B"/>
    <w:rsid w:val="66051CFE"/>
    <w:rsid w:val="6618474B"/>
    <w:rsid w:val="668C78F2"/>
    <w:rsid w:val="66DF6F3B"/>
    <w:rsid w:val="672176BF"/>
    <w:rsid w:val="67233E8B"/>
    <w:rsid w:val="672F0B7F"/>
    <w:rsid w:val="673F2C7A"/>
    <w:rsid w:val="67505770"/>
    <w:rsid w:val="67E53C01"/>
    <w:rsid w:val="681F6961"/>
    <w:rsid w:val="68610A2F"/>
    <w:rsid w:val="68805514"/>
    <w:rsid w:val="68AE4433"/>
    <w:rsid w:val="68FA5B35"/>
    <w:rsid w:val="690B7E40"/>
    <w:rsid w:val="69465A42"/>
    <w:rsid w:val="694E2071"/>
    <w:rsid w:val="697A3B33"/>
    <w:rsid w:val="698B235F"/>
    <w:rsid w:val="699E2456"/>
    <w:rsid w:val="69CF4F7F"/>
    <w:rsid w:val="6A277843"/>
    <w:rsid w:val="6A281811"/>
    <w:rsid w:val="6A323C07"/>
    <w:rsid w:val="6A3A2306"/>
    <w:rsid w:val="6A403C8D"/>
    <w:rsid w:val="6A8A6E13"/>
    <w:rsid w:val="6A981859"/>
    <w:rsid w:val="6AB355B6"/>
    <w:rsid w:val="6AE6472E"/>
    <w:rsid w:val="6AFE3BC1"/>
    <w:rsid w:val="6B20149E"/>
    <w:rsid w:val="6B2E08BA"/>
    <w:rsid w:val="6B322639"/>
    <w:rsid w:val="6B4C5CCD"/>
    <w:rsid w:val="6B6E3702"/>
    <w:rsid w:val="6B74129E"/>
    <w:rsid w:val="6B7A4721"/>
    <w:rsid w:val="6B8D4BF3"/>
    <w:rsid w:val="6B9E1D9D"/>
    <w:rsid w:val="6BCC2F65"/>
    <w:rsid w:val="6BD75011"/>
    <w:rsid w:val="6BEA44AC"/>
    <w:rsid w:val="6BEF795C"/>
    <w:rsid w:val="6C254209"/>
    <w:rsid w:val="6C636C38"/>
    <w:rsid w:val="6C7B6207"/>
    <w:rsid w:val="6C7C67E7"/>
    <w:rsid w:val="6C857B43"/>
    <w:rsid w:val="6CC36AAD"/>
    <w:rsid w:val="6CF052D1"/>
    <w:rsid w:val="6CFB3D81"/>
    <w:rsid w:val="6CFC4057"/>
    <w:rsid w:val="6D3B4F62"/>
    <w:rsid w:val="6D5C4F28"/>
    <w:rsid w:val="6D72072B"/>
    <w:rsid w:val="6D7A2C1E"/>
    <w:rsid w:val="6D8D5D2C"/>
    <w:rsid w:val="6D9628FF"/>
    <w:rsid w:val="6DB34098"/>
    <w:rsid w:val="6DB545B6"/>
    <w:rsid w:val="6DB7045E"/>
    <w:rsid w:val="6E4375A0"/>
    <w:rsid w:val="6E514CED"/>
    <w:rsid w:val="6E5807E6"/>
    <w:rsid w:val="6E79491A"/>
    <w:rsid w:val="6E7B0541"/>
    <w:rsid w:val="6E9B5214"/>
    <w:rsid w:val="6EA16505"/>
    <w:rsid w:val="6EA331EA"/>
    <w:rsid w:val="6EB563D5"/>
    <w:rsid w:val="6EC47C7B"/>
    <w:rsid w:val="6EF20A2F"/>
    <w:rsid w:val="6F225983"/>
    <w:rsid w:val="6F270595"/>
    <w:rsid w:val="6F6665FE"/>
    <w:rsid w:val="6F6A6530"/>
    <w:rsid w:val="6FB42246"/>
    <w:rsid w:val="6FCA3C05"/>
    <w:rsid w:val="6FEB533E"/>
    <w:rsid w:val="6FF57972"/>
    <w:rsid w:val="6FFC5590"/>
    <w:rsid w:val="70027889"/>
    <w:rsid w:val="70153F1A"/>
    <w:rsid w:val="70301DA3"/>
    <w:rsid w:val="703D1AFF"/>
    <w:rsid w:val="706A116C"/>
    <w:rsid w:val="706D1DD0"/>
    <w:rsid w:val="70726605"/>
    <w:rsid w:val="70825757"/>
    <w:rsid w:val="70856B87"/>
    <w:rsid w:val="70A76C84"/>
    <w:rsid w:val="70D527EE"/>
    <w:rsid w:val="710D46D2"/>
    <w:rsid w:val="711A2F33"/>
    <w:rsid w:val="714706BD"/>
    <w:rsid w:val="715B5300"/>
    <w:rsid w:val="715F4BD7"/>
    <w:rsid w:val="71745DF9"/>
    <w:rsid w:val="71B93A47"/>
    <w:rsid w:val="71D27F8A"/>
    <w:rsid w:val="71F744C6"/>
    <w:rsid w:val="71F960CF"/>
    <w:rsid w:val="72614328"/>
    <w:rsid w:val="72754712"/>
    <w:rsid w:val="72EF01CE"/>
    <w:rsid w:val="7300646A"/>
    <w:rsid w:val="73055E6A"/>
    <w:rsid w:val="731F5D5E"/>
    <w:rsid w:val="73431B9C"/>
    <w:rsid w:val="73470AC0"/>
    <w:rsid w:val="7349556C"/>
    <w:rsid w:val="73503DDA"/>
    <w:rsid w:val="73892DBD"/>
    <w:rsid w:val="73BE5D32"/>
    <w:rsid w:val="73E36193"/>
    <w:rsid w:val="73ED527C"/>
    <w:rsid w:val="740928BE"/>
    <w:rsid w:val="741E793C"/>
    <w:rsid w:val="742701A0"/>
    <w:rsid w:val="744A3E60"/>
    <w:rsid w:val="74655AF0"/>
    <w:rsid w:val="746B24E0"/>
    <w:rsid w:val="746F7B80"/>
    <w:rsid w:val="7491133D"/>
    <w:rsid w:val="74DD6517"/>
    <w:rsid w:val="75032CFD"/>
    <w:rsid w:val="75090D08"/>
    <w:rsid w:val="75114CA0"/>
    <w:rsid w:val="754E4281"/>
    <w:rsid w:val="75742ECA"/>
    <w:rsid w:val="758D75E2"/>
    <w:rsid w:val="758E7AF5"/>
    <w:rsid w:val="75D83183"/>
    <w:rsid w:val="75E848CA"/>
    <w:rsid w:val="75EB6A86"/>
    <w:rsid w:val="75EF61F6"/>
    <w:rsid w:val="75F57AA4"/>
    <w:rsid w:val="75F65B83"/>
    <w:rsid w:val="764A4AEA"/>
    <w:rsid w:val="76630AC5"/>
    <w:rsid w:val="76E65222"/>
    <w:rsid w:val="77207F9E"/>
    <w:rsid w:val="7767164D"/>
    <w:rsid w:val="7769194A"/>
    <w:rsid w:val="77762421"/>
    <w:rsid w:val="778F228F"/>
    <w:rsid w:val="77C20DF0"/>
    <w:rsid w:val="77C942D3"/>
    <w:rsid w:val="77CD1DCB"/>
    <w:rsid w:val="77D90F11"/>
    <w:rsid w:val="780F09F4"/>
    <w:rsid w:val="7840713B"/>
    <w:rsid w:val="78571BF1"/>
    <w:rsid w:val="78685BD3"/>
    <w:rsid w:val="78925B02"/>
    <w:rsid w:val="789C4F47"/>
    <w:rsid w:val="78A90480"/>
    <w:rsid w:val="78A97C1F"/>
    <w:rsid w:val="78C32EF0"/>
    <w:rsid w:val="78F642C8"/>
    <w:rsid w:val="793F7023"/>
    <w:rsid w:val="79811327"/>
    <w:rsid w:val="7993299E"/>
    <w:rsid w:val="79960D4D"/>
    <w:rsid w:val="79A8656F"/>
    <w:rsid w:val="79B06BD5"/>
    <w:rsid w:val="79C840C4"/>
    <w:rsid w:val="79D42A58"/>
    <w:rsid w:val="7A0E3B1B"/>
    <w:rsid w:val="7A364017"/>
    <w:rsid w:val="7A5A0D20"/>
    <w:rsid w:val="7A8265E1"/>
    <w:rsid w:val="7AF84BCA"/>
    <w:rsid w:val="7B0A477F"/>
    <w:rsid w:val="7B356842"/>
    <w:rsid w:val="7B686D42"/>
    <w:rsid w:val="7B841746"/>
    <w:rsid w:val="7BAB6FD5"/>
    <w:rsid w:val="7BC143BC"/>
    <w:rsid w:val="7BD36010"/>
    <w:rsid w:val="7BE81747"/>
    <w:rsid w:val="7C027588"/>
    <w:rsid w:val="7C0C0018"/>
    <w:rsid w:val="7C1E4534"/>
    <w:rsid w:val="7C572A44"/>
    <w:rsid w:val="7D0239FF"/>
    <w:rsid w:val="7D3C4D57"/>
    <w:rsid w:val="7D4B3573"/>
    <w:rsid w:val="7D5E40CD"/>
    <w:rsid w:val="7D693BED"/>
    <w:rsid w:val="7D6E3424"/>
    <w:rsid w:val="7D721533"/>
    <w:rsid w:val="7D75595B"/>
    <w:rsid w:val="7D913D98"/>
    <w:rsid w:val="7E4D5C91"/>
    <w:rsid w:val="7E5E5100"/>
    <w:rsid w:val="7EBA18B2"/>
    <w:rsid w:val="7EC107F6"/>
    <w:rsid w:val="7EDD2C7E"/>
    <w:rsid w:val="7EF91E08"/>
    <w:rsid w:val="7F12722E"/>
    <w:rsid w:val="7F373C0E"/>
    <w:rsid w:val="7F3879A1"/>
    <w:rsid w:val="7F6D7CDA"/>
    <w:rsid w:val="7F9F2AA3"/>
    <w:rsid w:val="7FBF5350"/>
    <w:rsid w:val="7FE47E5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ocked="1"/>
    <w:lsdException w:qFormat="1" w:uiPriority="0" w:semiHidden="0" w:name="heading 3" w:locked="1"/>
    <w:lsdException w:qFormat="1" w:unhideWhenUsed="0" w:uiPriority="0" w:semiHidden="0" w:name="heading 4" w:locked="1"/>
    <w:lsdException w:unhideWhenUsed="0" w:uiPriority="0" w:semiHidden="0" w:name="heading 5" w:locked="1"/>
    <w:lsdException w:unhideWhenUsed="0" w:uiPriority="0" w:semiHidden="0" w:name="heading 6" w:locked="1"/>
    <w:lsdException w:unhideWhenUsed="0" w:uiPriority="0" w:semiHidden="0" w:name="heading 7" w:locked="1"/>
    <w:lsdException w:unhideWhenUsed="0" w:uiPriority="0" w:semiHidden="0" w:name="heading 8" w:locked="1"/>
    <w:lsdException w:unhideWhenUsed="0" w:uiPriority="0" w:semiHidden="0" w:name="heading 9" w:locked="1"/>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ocked="1"/>
    <w:lsdException w:qFormat="1" w:unhideWhenUsed="0" w:uiPriority="0" w:semiHidden="0" w:name="toc 2" w:locked="1"/>
    <w:lsdException w:qFormat="1"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ocked="1"/>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iPriority="99"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46"/>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4"/>
    <w:next w:val="1"/>
    <w:unhideWhenUsed/>
    <w:qFormat/>
    <w:locked/>
    <w:uiPriority w:val="0"/>
    <w:pPr>
      <w:keepNext w:val="0"/>
      <w:keepLines w:val="0"/>
      <w:spacing w:beforeLines="0" w:beforeAutospacing="0" w:afterLines="0" w:afterAutospacing="0" w:line="240" w:lineRule="auto"/>
      <w:jc w:val="center"/>
      <w:outlineLvl w:val="1"/>
    </w:pPr>
    <w:rPr>
      <w:rFonts w:ascii="Times New Roman" w:hAnsi="Times New Roman" w:eastAsia="宋体"/>
      <w:sz w:val="24"/>
    </w:rPr>
  </w:style>
  <w:style w:type="paragraph" w:styleId="6">
    <w:name w:val="heading 3"/>
    <w:basedOn w:val="1"/>
    <w:next w:val="1"/>
    <w:unhideWhenUsed/>
    <w:qFormat/>
    <w:locked/>
    <w:uiPriority w:val="0"/>
    <w:pPr>
      <w:keepNext/>
      <w:keepLines/>
      <w:spacing w:before="260" w:beforeLines="0" w:beforeAutospacing="0" w:after="260" w:afterLines="0" w:afterAutospacing="0" w:line="413" w:lineRule="auto"/>
      <w:outlineLvl w:val="2"/>
    </w:pPr>
    <w:rPr>
      <w:sz w:val="32"/>
    </w:rPr>
  </w:style>
  <w:style w:type="paragraph" w:styleId="7">
    <w:name w:val="heading 4"/>
    <w:basedOn w:val="6"/>
    <w:next w:val="8"/>
    <w:qFormat/>
    <w:locked/>
    <w:uiPriority w:val="0"/>
    <w:pPr>
      <w:keepNext/>
      <w:keepLines/>
      <w:numPr>
        <w:ilvl w:val="3"/>
        <w:numId w:val="1"/>
      </w:numPr>
      <w:spacing w:before="120"/>
      <w:outlineLvl w:val="3"/>
    </w:pPr>
    <w:rPr>
      <w:rFonts w:ascii="Arial" w:hAnsi="Arial" w:eastAsia="黑体"/>
      <w:sz w:val="28"/>
      <w:szCs w:val="28"/>
    </w:rPr>
  </w:style>
  <w:style w:type="character" w:default="1" w:styleId="32">
    <w:name w:val="Default Paragraph Font"/>
    <w:semiHidden/>
    <w:qFormat/>
    <w:uiPriority w:val="0"/>
  </w:style>
  <w:style w:type="table" w:default="1" w:styleId="30">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header"/>
    <w:basedOn w:val="1"/>
    <w:next w:val="3"/>
    <w:link w:val="44"/>
    <w:qFormat/>
    <w:uiPriority w:val="0"/>
    <w:pPr>
      <w:pBdr>
        <w:bottom w:val="single" w:color="auto" w:sz="6" w:space="1"/>
      </w:pBdr>
      <w:tabs>
        <w:tab w:val="center" w:pos="4153"/>
        <w:tab w:val="right" w:pos="8306"/>
      </w:tabs>
      <w:snapToGrid w:val="0"/>
      <w:jc w:val="center"/>
    </w:pPr>
    <w:rPr>
      <w:sz w:val="18"/>
      <w:szCs w:val="18"/>
    </w:rPr>
  </w:style>
  <w:style w:type="paragraph" w:styleId="3">
    <w:name w:val="footer"/>
    <w:basedOn w:val="1"/>
    <w:link w:val="45"/>
    <w:qFormat/>
    <w:uiPriority w:val="0"/>
    <w:pPr>
      <w:tabs>
        <w:tab w:val="center" w:pos="4153"/>
        <w:tab w:val="right" w:pos="8306"/>
      </w:tabs>
      <w:snapToGrid w:val="0"/>
      <w:jc w:val="left"/>
    </w:pPr>
    <w:rPr>
      <w:sz w:val="18"/>
      <w:szCs w:val="18"/>
    </w:rPr>
  </w:style>
  <w:style w:type="paragraph" w:styleId="8">
    <w:name w:val="Body Text First Indent 2"/>
    <w:basedOn w:val="9"/>
    <w:next w:val="10"/>
    <w:link w:val="48"/>
    <w:unhideWhenUsed/>
    <w:qFormat/>
    <w:uiPriority w:val="99"/>
    <w:pPr>
      <w:adjustRightInd w:val="0"/>
      <w:spacing w:after="120" w:line="520" w:lineRule="exact"/>
      <w:ind w:firstLine="210" w:firstLineChars="0"/>
      <w:textAlignment w:val="baseline"/>
    </w:pPr>
    <w:rPr>
      <w:rFonts w:ascii="黑体" w:hAnsi="Arial" w:eastAsia="黑体" w:cs="Arial"/>
      <w:kern w:val="0"/>
      <w:sz w:val="24"/>
      <w:szCs w:val="20"/>
    </w:rPr>
  </w:style>
  <w:style w:type="paragraph" w:styleId="9">
    <w:name w:val="Body Text Indent"/>
    <w:basedOn w:val="1"/>
    <w:link w:val="47"/>
    <w:semiHidden/>
    <w:qFormat/>
    <w:uiPriority w:val="0"/>
    <w:pPr>
      <w:spacing w:after="120"/>
      <w:ind w:left="420" w:leftChars="200"/>
    </w:pPr>
  </w:style>
  <w:style w:type="paragraph" w:styleId="10">
    <w:name w:val="Body Text First Indent"/>
    <w:basedOn w:val="11"/>
    <w:next w:val="1"/>
    <w:qFormat/>
    <w:uiPriority w:val="0"/>
    <w:pPr>
      <w:spacing w:line="440" w:lineRule="exact"/>
      <w:ind w:firstLine="504" w:firstLineChars="200"/>
    </w:pPr>
    <w:rPr>
      <w:rFonts w:eastAsia="宋体"/>
      <w:spacing w:val="6"/>
      <w:sz w:val="24"/>
    </w:rPr>
  </w:style>
  <w:style w:type="paragraph" w:styleId="11">
    <w:name w:val="Body Text"/>
    <w:basedOn w:val="1"/>
    <w:next w:val="1"/>
    <w:link w:val="51"/>
    <w:qFormat/>
    <w:uiPriority w:val="0"/>
    <w:pPr>
      <w:widowControl/>
      <w:snapToGrid w:val="0"/>
      <w:spacing w:before="60" w:after="160" w:line="259" w:lineRule="auto"/>
      <w:ind w:right="113"/>
    </w:pPr>
    <w:rPr>
      <w:kern w:val="0"/>
      <w:sz w:val="18"/>
      <w:szCs w:val="18"/>
    </w:rPr>
  </w:style>
  <w:style w:type="paragraph" w:styleId="12">
    <w:name w:val="Normal Indent"/>
    <w:basedOn w:val="1"/>
    <w:qFormat/>
    <w:uiPriority w:val="0"/>
    <w:pPr>
      <w:ind w:firstLine="420" w:firstLineChars="200"/>
    </w:pPr>
  </w:style>
  <w:style w:type="paragraph" w:styleId="13">
    <w:name w:val="caption"/>
    <w:basedOn w:val="1"/>
    <w:next w:val="8"/>
    <w:qFormat/>
    <w:locked/>
    <w:uiPriority w:val="0"/>
    <w:pPr>
      <w:spacing w:before="152" w:beforeLines="0" w:after="160" w:afterLines="0" w:line="360" w:lineRule="auto"/>
      <w:ind w:firstLine="510"/>
    </w:pPr>
    <w:rPr>
      <w:rFonts w:ascii="Arial" w:hAnsi="Arial" w:eastAsia="黑体" w:cs="Arial"/>
      <w:kern w:val="2"/>
      <w:lang w:val="en-US" w:eastAsia="zh-CN" w:bidi="ar-SA"/>
    </w:rPr>
  </w:style>
  <w:style w:type="paragraph" w:styleId="14">
    <w:name w:val="toa heading"/>
    <w:basedOn w:val="1"/>
    <w:next w:val="1"/>
    <w:unhideWhenUsed/>
    <w:qFormat/>
    <w:uiPriority w:val="99"/>
    <w:pPr>
      <w:spacing w:before="120"/>
    </w:pPr>
    <w:rPr>
      <w:rFonts w:ascii="Cambria" w:hAnsi="Cambria" w:eastAsia="宋体" w:cs="Times New Roman"/>
      <w:sz w:val="24"/>
      <w:szCs w:val="24"/>
    </w:rPr>
  </w:style>
  <w:style w:type="paragraph" w:styleId="15">
    <w:name w:val="annotation text"/>
    <w:basedOn w:val="1"/>
    <w:link w:val="50"/>
    <w:semiHidden/>
    <w:qFormat/>
    <w:uiPriority w:val="0"/>
    <w:pPr>
      <w:jc w:val="left"/>
    </w:pPr>
    <w:rPr>
      <w:kern w:val="0"/>
      <w:sz w:val="20"/>
    </w:rPr>
  </w:style>
  <w:style w:type="paragraph" w:styleId="16">
    <w:name w:val="List 2"/>
    <w:basedOn w:val="1"/>
    <w:qFormat/>
    <w:uiPriority w:val="0"/>
    <w:pPr>
      <w:ind w:left="100" w:leftChars="200" w:hanging="200" w:hangingChars="200"/>
    </w:pPr>
  </w:style>
  <w:style w:type="paragraph" w:styleId="17">
    <w:name w:val="toc 3"/>
    <w:basedOn w:val="1"/>
    <w:next w:val="1"/>
    <w:qFormat/>
    <w:locked/>
    <w:uiPriority w:val="0"/>
    <w:pPr>
      <w:ind w:left="840" w:leftChars="400"/>
    </w:pPr>
  </w:style>
  <w:style w:type="paragraph" w:styleId="18">
    <w:name w:val="Plain Text"/>
    <w:basedOn w:val="1"/>
    <w:unhideWhenUsed/>
    <w:qFormat/>
    <w:uiPriority w:val="99"/>
    <w:pPr>
      <w:spacing w:line="240" w:lineRule="atLeast"/>
    </w:pPr>
    <w:rPr>
      <w:rFonts w:ascii="宋体" w:hAnsi="Courier New" w:eastAsia="宋体"/>
      <w:kern w:val="2"/>
      <w:sz w:val="28"/>
      <w:szCs w:val="21"/>
      <w:lang w:val="en-US" w:eastAsia="zh-CN" w:bidi="ar-SA"/>
    </w:rPr>
  </w:style>
  <w:style w:type="paragraph" w:styleId="19">
    <w:name w:val="Date"/>
    <w:basedOn w:val="1"/>
    <w:next w:val="1"/>
    <w:link w:val="52"/>
    <w:qFormat/>
    <w:uiPriority w:val="0"/>
    <w:pPr>
      <w:ind w:left="100" w:leftChars="2500"/>
    </w:pPr>
    <w:rPr>
      <w:kern w:val="0"/>
      <w:sz w:val="20"/>
    </w:rPr>
  </w:style>
  <w:style w:type="paragraph" w:styleId="20">
    <w:name w:val="Body Text Indent 2"/>
    <w:basedOn w:val="1"/>
    <w:qFormat/>
    <w:uiPriority w:val="0"/>
    <w:pPr>
      <w:spacing w:after="120" w:line="480" w:lineRule="auto"/>
      <w:ind w:left="420" w:leftChars="200" w:firstLine="420"/>
    </w:pPr>
    <w:rPr>
      <w:sz w:val="24"/>
      <w:lang w:val="zh-CN"/>
    </w:rPr>
  </w:style>
  <w:style w:type="paragraph" w:styleId="21">
    <w:name w:val="Balloon Text"/>
    <w:basedOn w:val="1"/>
    <w:link w:val="53"/>
    <w:semiHidden/>
    <w:qFormat/>
    <w:uiPriority w:val="0"/>
    <w:rPr>
      <w:sz w:val="18"/>
      <w:szCs w:val="18"/>
    </w:rPr>
  </w:style>
  <w:style w:type="paragraph" w:styleId="22">
    <w:name w:val="toc 1"/>
    <w:basedOn w:val="1"/>
    <w:next w:val="1"/>
    <w:qFormat/>
    <w:locked/>
    <w:uiPriority w:val="0"/>
  </w:style>
  <w:style w:type="paragraph" w:styleId="23">
    <w:name w:val="index heading"/>
    <w:basedOn w:val="1"/>
    <w:next w:val="24"/>
    <w:qFormat/>
    <w:uiPriority w:val="0"/>
    <w:rPr>
      <w:rFonts w:ascii="Arial" w:hAnsi="Arial"/>
      <w:b/>
    </w:rPr>
  </w:style>
  <w:style w:type="paragraph" w:styleId="24">
    <w:name w:val="index 1"/>
    <w:basedOn w:val="1"/>
    <w:next w:val="1"/>
    <w:qFormat/>
    <w:uiPriority w:val="0"/>
    <w:pPr>
      <w:jc w:val="left"/>
    </w:pPr>
    <w:rPr>
      <w:sz w:val="20"/>
      <w:szCs w:val="20"/>
    </w:rPr>
  </w:style>
  <w:style w:type="paragraph" w:styleId="25">
    <w:name w:val="List"/>
    <w:basedOn w:val="1"/>
    <w:qFormat/>
    <w:uiPriority w:val="0"/>
    <w:pPr>
      <w:keepNext/>
      <w:keepLines/>
      <w:spacing w:line="240" w:lineRule="atLeast"/>
      <w:ind w:firstLine="0" w:firstLineChars="0"/>
      <w:jc w:val="center"/>
    </w:pPr>
    <w:rPr>
      <w:spacing w:val="0"/>
      <w:kern w:val="0"/>
      <w:sz w:val="21"/>
      <w:szCs w:val="28"/>
    </w:rPr>
  </w:style>
  <w:style w:type="paragraph" w:styleId="26">
    <w:name w:val="Body Text Indent 3"/>
    <w:basedOn w:val="1"/>
    <w:unhideWhenUsed/>
    <w:qFormat/>
    <w:uiPriority w:val="99"/>
    <w:pPr>
      <w:widowControl w:val="0"/>
      <w:spacing w:after="120" w:afterLines="0"/>
      <w:ind w:left="420" w:leftChars="200"/>
      <w:jc w:val="both"/>
    </w:pPr>
    <w:rPr>
      <w:kern w:val="2"/>
      <w:sz w:val="16"/>
      <w:szCs w:val="16"/>
    </w:rPr>
  </w:style>
  <w:style w:type="paragraph" w:styleId="27">
    <w:name w:val="toc 2"/>
    <w:basedOn w:val="1"/>
    <w:next w:val="1"/>
    <w:qFormat/>
    <w:locked/>
    <w:uiPriority w:val="0"/>
    <w:pPr>
      <w:ind w:left="420" w:leftChars="200"/>
    </w:pPr>
  </w:style>
  <w:style w:type="paragraph" w:styleId="28">
    <w:name w:val="Normal (Web)"/>
    <w:basedOn w:val="1"/>
    <w:link w:val="54"/>
    <w:qFormat/>
    <w:uiPriority w:val="0"/>
    <w:pPr>
      <w:widowControl/>
      <w:spacing w:before="100" w:beforeAutospacing="1" w:after="100" w:afterAutospacing="1"/>
      <w:jc w:val="left"/>
    </w:pPr>
    <w:rPr>
      <w:rFonts w:ascii="宋体" w:hAnsi="宋体"/>
      <w:kern w:val="0"/>
      <w:sz w:val="24"/>
    </w:rPr>
  </w:style>
  <w:style w:type="paragraph" w:styleId="29">
    <w:name w:val="annotation subject"/>
    <w:basedOn w:val="15"/>
    <w:next w:val="15"/>
    <w:link w:val="55"/>
    <w:semiHidden/>
    <w:qFormat/>
    <w:uiPriority w:val="0"/>
    <w:rPr>
      <w:b/>
      <w:bCs/>
    </w:rPr>
  </w:style>
  <w:style w:type="table" w:styleId="31">
    <w:name w:val="Table Grid"/>
    <w:basedOn w:val="3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locked/>
    <w:uiPriority w:val="0"/>
    <w:rPr>
      <w:b/>
    </w:rPr>
  </w:style>
  <w:style w:type="character" w:styleId="34">
    <w:name w:val="page number"/>
    <w:basedOn w:val="32"/>
    <w:qFormat/>
    <w:uiPriority w:val="0"/>
  </w:style>
  <w:style w:type="character" w:styleId="35">
    <w:name w:val="FollowedHyperlink"/>
    <w:basedOn w:val="32"/>
    <w:qFormat/>
    <w:uiPriority w:val="0"/>
    <w:rPr>
      <w:color w:val="954F72"/>
      <w:u w:val="single"/>
    </w:rPr>
  </w:style>
  <w:style w:type="character" w:styleId="36">
    <w:name w:val="Emphasis"/>
    <w:basedOn w:val="32"/>
    <w:qFormat/>
    <w:locked/>
    <w:uiPriority w:val="0"/>
    <w:rPr>
      <w:i/>
    </w:rPr>
  </w:style>
  <w:style w:type="character" w:styleId="37">
    <w:name w:val="Hyperlink"/>
    <w:basedOn w:val="32"/>
    <w:qFormat/>
    <w:uiPriority w:val="0"/>
    <w:rPr>
      <w:color w:val="4D4D4D"/>
      <w:u w:val="none"/>
    </w:rPr>
  </w:style>
  <w:style w:type="character" w:styleId="38">
    <w:name w:val="annotation reference"/>
    <w:basedOn w:val="32"/>
    <w:semiHidden/>
    <w:qFormat/>
    <w:uiPriority w:val="0"/>
    <w:rPr>
      <w:sz w:val="21"/>
    </w:rPr>
  </w:style>
  <w:style w:type="paragraph" w:customStyle="1" w:styleId="39">
    <w:name w:val="样式 样式 样式 小四 首行缩进:  2.25 字符 + 首行缩进:  2.25 字符 + 首行缩进:  2 字符"/>
    <w:basedOn w:val="40"/>
    <w:qFormat/>
    <w:uiPriority w:val="0"/>
  </w:style>
  <w:style w:type="paragraph" w:customStyle="1" w:styleId="40">
    <w:name w:val="样式 样式 小四 首行缩进:  2.25 字符 + 首行缩进:  2.25 字符"/>
    <w:basedOn w:val="41"/>
    <w:qFormat/>
    <w:uiPriority w:val="0"/>
  </w:style>
  <w:style w:type="paragraph" w:customStyle="1" w:styleId="41">
    <w:name w:val="样式 小四 首行缩进:  2.25 字符"/>
    <w:basedOn w:val="1"/>
    <w:qFormat/>
    <w:uiPriority w:val="0"/>
    <w:pPr>
      <w:spacing w:line="440" w:lineRule="exact"/>
      <w:ind w:firstLine="200"/>
    </w:pPr>
    <w:rPr>
      <w:szCs w:val="20"/>
    </w:rPr>
  </w:style>
  <w:style w:type="paragraph" w:customStyle="1" w:styleId="42">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43">
    <w:name w:val="表格文字"/>
    <w:basedOn w:val="18"/>
    <w:next w:val="1"/>
    <w:qFormat/>
    <w:uiPriority w:val="0"/>
    <w:pPr>
      <w:spacing w:line="240" w:lineRule="auto"/>
      <w:ind w:firstLine="0" w:firstLineChars="0"/>
      <w:jc w:val="center"/>
    </w:pPr>
    <w:rPr>
      <w:rFonts w:ascii="Times New Roman" w:hAnsi="Times New Roman" w:eastAsia="宋体" w:cs="Times New Roman"/>
      <w:sz w:val="21"/>
      <w:szCs w:val="21"/>
    </w:rPr>
  </w:style>
  <w:style w:type="character" w:customStyle="1" w:styleId="44">
    <w:name w:val="页眉 字符"/>
    <w:basedOn w:val="32"/>
    <w:link w:val="2"/>
    <w:qFormat/>
    <w:uiPriority w:val="0"/>
    <w:rPr>
      <w:rFonts w:hint="default" w:ascii="Arial Unicode MS" w:hAnsi="Arial Unicode MS" w:eastAsia="Arial Unicode MS" w:cs="Arial Unicode MS"/>
    </w:rPr>
  </w:style>
  <w:style w:type="character" w:customStyle="1" w:styleId="45">
    <w:name w:val="页脚 字符"/>
    <w:basedOn w:val="32"/>
    <w:link w:val="3"/>
    <w:qFormat/>
    <w:uiPriority w:val="0"/>
    <w:rPr>
      <w:rFonts w:hint="default" w:ascii="Arial Unicode MS" w:hAnsi="Arial Unicode MS" w:eastAsia="Arial Unicode MS" w:cs="Arial Unicode MS"/>
    </w:rPr>
  </w:style>
  <w:style w:type="character" w:customStyle="1" w:styleId="46">
    <w:name w:val="标题 1 字符"/>
    <w:basedOn w:val="32"/>
    <w:link w:val="4"/>
    <w:qFormat/>
    <w:uiPriority w:val="0"/>
    <w:rPr>
      <w:rFonts w:hint="eastAsia" w:ascii="宋体" w:hAnsi="宋体" w:eastAsia="宋体" w:cs="宋体"/>
    </w:rPr>
  </w:style>
  <w:style w:type="character" w:customStyle="1" w:styleId="47">
    <w:name w:val="Body Text Indent Char"/>
    <w:basedOn w:val="32"/>
    <w:link w:val="9"/>
    <w:semiHidden/>
    <w:qFormat/>
    <w:locked/>
    <w:uiPriority w:val="0"/>
    <w:rPr>
      <w:rFonts w:ascii="Times New Roman" w:hAnsi="Times New Roman" w:eastAsia="宋体" w:cs="Times New Roman"/>
      <w:sz w:val="24"/>
      <w:szCs w:val="24"/>
    </w:rPr>
  </w:style>
  <w:style w:type="character" w:customStyle="1" w:styleId="48">
    <w:name w:val="正文首行缩进 2 Char"/>
    <w:basedOn w:val="49"/>
    <w:link w:val="8"/>
    <w:qFormat/>
    <w:uiPriority w:val="0"/>
    <w:rPr>
      <w:kern w:val="2"/>
      <w:sz w:val="21"/>
      <w:szCs w:val="24"/>
    </w:rPr>
  </w:style>
  <w:style w:type="character" w:customStyle="1" w:styleId="49">
    <w:name w:val="正文文本缩进 Char"/>
    <w:basedOn w:val="32"/>
    <w:qFormat/>
    <w:uiPriority w:val="0"/>
    <w:rPr>
      <w:kern w:val="2"/>
      <w:sz w:val="21"/>
      <w:szCs w:val="24"/>
    </w:rPr>
  </w:style>
  <w:style w:type="character" w:customStyle="1" w:styleId="50">
    <w:name w:val="Comment Text Char"/>
    <w:link w:val="15"/>
    <w:qFormat/>
    <w:locked/>
    <w:uiPriority w:val="0"/>
    <w:rPr>
      <w:rFonts w:ascii="Times New Roman" w:hAnsi="Times New Roman" w:eastAsia="宋体"/>
      <w:sz w:val="24"/>
    </w:rPr>
  </w:style>
  <w:style w:type="character" w:customStyle="1" w:styleId="51">
    <w:name w:val="正文文本 Char"/>
    <w:basedOn w:val="32"/>
    <w:link w:val="11"/>
    <w:qFormat/>
    <w:uiPriority w:val="0"/>
    <w:rPr>
      <w:rFonts w:hint="eastAsia" w:ascii="Arial Unicode MS" w:hAnsi="Arial Unicode MS" w:eastAsia="Arial Unicode MS" w:cs="Arial Unicode MS"/>
      <w:sz w:val="28"/>
      <w:szCs w:val="28"/>
      <w:lang w:val="zh-CN" w:eastAsia="zh-CN" w:bidi="zh-CN"/>
    </w:rPr>
  </w:style>
  <w:style w:type="character" w:customStyle="1" w:styleId="52">
    <w:name w:val="Date Char"/>
    <w:link w:val="19"/>
    <w:qFormat/>
    <w:locked/>
    <w:uiPriority w:val="0"/>
    <w:rPr>
      <w:rFonts w:ascii="Times New Roman" w:hAnsi="Times New Roman" w:eastAsia="宋体"/>
      <w:sz w:val="24"/>
    </w:rPr>
  </w:style>
  <w:style w:type="character" w:customStyle="1" w:styleId="53">
    <w:name w:val="Balloon Text Char"/>
    <w:basedOn w:val="32"/>
    <w:link w:val="21"/>
    <w:semiHidden/>
    <w:qFormat/>
    <w:locked/>
    <w:uiPriority w:val="0"/>
    <w:rPr>
      <w:rFonts w:ascii="Times New Roman" w:hAnsi="Times New Roman" w:eastAsia="宋体" w:cs="Times New Roman"/>
      <w:sz w:val="18"/>
      <w:szCs w:val="18"/>
    </w:rPr>
  </w:style>
  <w:style w:type="character" w:customStyle="1" w:styleId="54">
    <w:name w:val="Normal (Web) Char"/>
    <w:link w:val="28"/>
    <w:qFormat/>
    <w:locked/>
    <w:uiPriority w:val="0"/>
    <w:rPr>
      <w:rFonts w:ascii="宋体" w:hAnsi="宋体" w:eastAsia="宋体"/>
      <w:sz w:val="24"/>
    </w:rPr>
  </w:style>
  <w:style w:type="character" w:customStyle="1" w:styleId="55">
    <w:name w:val="Comment Subject Char"/>
    <w:basedOn w:val="50"/>
    <w:link w:val="29"/>
    <w:semiHidden/>
    <w:qFormat/>
    <w:locked/>
    <w:uiPriority w:val="0"/>
    <w:rPr>
      <w:rFonts w:cs="Times New Roman"/>
      <w:b/>
      <w:bCs/>
      <w:kern w:val="2"/>
      <w:szCs w:val="24"/>
    </w:rPr>
  </w:style>
  <w:style w:type="character" w:customStyle="1" w:styleId="56">
    <w:name w:val="正文文本 字符1"/>
    <w:basedOn w:val="32"/>
    <w:semiHidden/>
    <w:qFormat/>
    <w:uiPriority w:val="0"/>
    <w:rPr>
      <w:rFonts w:ascii="Times New Roman" w:hAnsi="Times New Roman" w:eastAsia="宋体" w:cs="Times New Roman"/>
      <w:sz w:val="24"/>
      <w:szCs w:val="24"/>
    </w:rPr>
  </w:style>
  <w:style w:type="character" w:customStyle="1" w:styleId="57">
    <w:name w:val="fontstyle11"/>
    <w:basedOn w:val="32"/>
    <w:qFormat/>
    <w:uiPriority w:val="0"/>
    <w:rPr>
      <w:rFonts w:ascii="TimesNewRomanPSMT" w:hAnsi="TimesNewRomanPSMT" w:eastAsia="TimesNewRomanPSMT" w:cs="TimesNewRomanPSMT"/>
      <w:color w:val="000000"/>
      <w:sz w:val="24"/>
      <w:szCs w:val="24"/>
    </w:rPr>
  </w:style>
  <w:style w:type="character" w:customStyle="1" w:styleId="58">
    <w:name w:val="H表格 Char"/>
    <w:basedOn w:val="32"/>
    <w:link w:val="59"/>
    <w:qFormat/>
    <w:uiPriority w:val="0"/>
    <w:rPr>
      <w:bCs/>
      <w:snapToGrid/>
      <w:kern w:val="2"/>
      <w:sz w:val="18"/>
      <w:szCs w:val="21"/>
    </w:rPr>
  </w:style>
  <w:style w:type="paragraph" w:customStyle="1" w:styleId="59">
    <w:name w:val="H表格"/>
    <w:basedOn w:val="1"/>
    <w:next w:val="1"/>
    <w:link w:val="58"/>
    <w:qFormat/>
    <w:uiPriority w:val="0"/>
    <w:pPr>
      <w:keepNext w:val="0"/>
      <w:keepLines w:val="0"/>
      <w:widowControl w:val="0"/>
      <w:suppressLineNumbers w:val="0"/>
      <w:adjustRightInd w:val="0"/>
      <w:snapToGrid w:val="0"/>
      <w:spacing w:before="0" w:beforeAutospacing="0" w:after="0" w:afterAutospacing="0"/>
      <w:ind w:left="0" w:right="0"/>
      <w:jc w:val="center"/>
    </w:pPr>
    <w:rPr>
      <w:rFonts w:hint="default" w:ascii="Times New Roman" w:hAnsi="Times New Roman" w:eastAsia="宋体" w:cs="Times New Roman"/>
      <w:bCs/>
      <w:kern w:val="2"/>
      <w:sz w:val="18"/>
      <w:szCs w:val="21"/>
      <w:lang w:val="en-US" w:eastAsia="zh-CN" w:bidi="ar"/>
    </w:rPr>
  </w:style>
  <w:style w:type="character" w:customStyle="1" w:styleId="60">
    <w:name w:val="fontstyle01"/>
    <w:basedOn w:val="32"/>
    <w:qFormat/>
    <w:uiPriority w:val="0"/>
    <w:rPr>
      <w:rFonts w:ascii="宋体" w:hAnsi="宋体" w:eastAsia="宋体" w:cs="宋体"/>
      <w:color w:val="000000"/>
      <w:sz w:val="24"/>
      <w:szCs w:val="24"/>
    </w:rPr>
  </w:style>
  <w:style w:type="character" w:customStyle="1" w:styleId="61">
    <w:name w:val="普通(网站) Char"/>
    <w:qFormat/>
    <w:locked/>
    <w:uiPriority w:val="0"/>
    <w:rPr>
      <w:rFonts w:ascii="宋体" w:hAnsi="宋体" w:eastAsia="宋体"/>
      <w:sz w:val="24"/>
    </w:rPr>
  </w:style>
  <w:style w:type="character" w:customStyle="1" w:styleId="62">
    <w:name w:val="latinname1"/>
    <w:basedOn w:val="32"/>
    <w:qFormat/>
    <w:uiPriority w:val="0"/>
    <w:rPr>
      <w:i/>
      <w:iCs/>
    </w:rPr>
  </w:style>
  <w:style w:type="character" w:customStyle="1" w:styleId="63">
    <w:name w:val="itemfirstlable1"/>
    <w:basedOn w:val="32"/>
    <w:qFormat/>
    <w:uiPriority w:val="0"/>
    <w:rPr>
      <w:b/>
      <w:bCs/>
      <w:color w:val="FF0000"/>
      <w:sz w:val="16"/>
      <w:szCs w:val="16"/>
    </w:rPr>
  </w:style>
  <w:style w:type="character" w:customStyle="1" w:styleId="64">
    <w:name w:val="日期 字符"/>
    <w:basedOn w:val="32"/>
    <w:semiHidden/>
    <w:qFormat/>
    <w:uiPriority w:val="0"/>
    <w:rPr>
      <w:rFonts w:ascii="Times New Roman" w:hAnsi="Times New Roman" w:eastAsia="宋体" w:cs="Times New Roman"/>
      <w:sz w:val="24"/>
      <w:szCs w:val="24"/>
    </w:rPr>
  </w:style>
  <w:style w:type="character" w:customStyle="1" w:styleId="65">
    <w:name w:val="Footer Char"/>
    <w:basedOn w:val="32"/>
    <w:qFormat/>
    <w:locked/>
    <w:uiPriority w:val="0"/>
    <w:rPr>
      <w:rFonts w:cs="Times New Roman"/>
      <w:sz w:val="18"/>
      <w:szCs w:val="18"/>
    </w:rPr>
  </w:style>
  <w:style w:type="character" w:customStyle="1" w:styleId="66">
    <w:name w:val="fontstyle21"/>
    <w:basedOn w:val="32"/>
    <w:qFormat/>
    <w:uiPriority w:val="0"/>
    <w:rPr>
      <w:rFonts w:ascii="TimesNewRomanPSMT" w:hAnsi="TimesNewRomanPSMT" w:eastAsia="TimesNewRomanPSMT" w:cs="TimesNewRomanPSMT"/>
      <w:color w:val="000000"/>
      <w:sz w:val="24"/>
      <w:szCs w:val="24"/>
    </w:rPr>
  </w:style>
  <w:style w:type="character" w:customStyle="1" w:styleId="67">
    <w:name w:val="Body Text Char"/>
    <w:qFormat/>
    <w:locked/>
    <w:uiPriority w:val="0"/>
    <w:rPr>
      <w:sz w:val="18"/>
    </w:rPr>
  </w:style>
  <w:style w:type="character" w:customStyle="1" w:styleId="68">
    <w:name w:val="fontstyle31"/>
    <w:basedOn w:val="32"/>
    <w:qFormat/>
    <w:uiPriority w:val="0"/>
    <w:rPr>
      <w:rFonts w:ascii="TimesNewRomanPSMT" w:hAnsi="TimesNewRomanPSMT" w:eastAsia="TimesNewRomanPSMT" w:cs="TimesNewRomanPSMT"/>
      <w:color w:val="000000"/>
      <w:sz w:val="24"/>
      <w:szCs w:val="24"/>
    </w:rPr>
  </w:style>
  <w:style w:type="character" w:customStyle="1" w:styleId="69">
    <w:name w:val="test1"/>
    <w:basedOn w:val="32"/>
    <w:qFormat/>
    <w:uiPriority w:val="0"/>
    <w:rPr>
      <w:rFonts w:ascii="serif" w:hAnsi="serif" w:eastAsia="serif" w:cs="serif"/>
      <w:color w:val="000000"/>
      <w:u w:val="none"/>
    </w:rPr>
  </w:style>
  <w:style w:type="character" w:customStyle="1" w:styleId="70">
    <w:name w:val="批注文字 字符1"/>
    <w:basedOn w:val="32"/>
    <w:semiHidden/>
    <w:qFormat/>
    <w:uiPriority w:val="0"/>
    <w:rPr>
      <w:rFonts w:ascii="Times New Roman" w:hAnsi="Times New Roman" w:eastAsia="宋体" w:cs="Times New Roman"/>
      <w:sz w:val="24"/>
      <w:szCs w:val="24"/>
    </w:rPr>
  </w:style>
  <w:style w:type="character" w:customStyle="1" w:styleId="71">
    <w:name w:val="Header Char"/>
    <w:basedOn w:val="32"/>
    <w:qFormat/>
    <w:locked/>
    <w:uiPriority w:val="0"/>
    <w:rPr>
      <w:rFonts w:cs="Times New Roman"/>
      <w:sz w:val="18"/>
      <w:szCs w:val="18"/>
    </w:rPr>
  </w:style>
  <w:style w:type="character" w:customStyle="1" w:styleId="72">
    <w:name w:val="b4"/>
    <w:basedOn w:val="32"/>
    <w:qFormat/>
    <w:uiPriority w:val="0"/>
    <w:rPr>
      <w:rFonts w:hint="default" w:ascii="serif" w:hAnsi="serif" w:eastAsia="serif" w:cs="serif"/>
      <w:color w:val="000000"/>
    </w:rPr>
  </w:style>
  <w:style w:type="character" w:customStyle="1" w:styleId="73">
    <w:name w:val="表格 Char"/>
    <w:link w:val="74"/>
    <w:qFormat/>
    <w:locked/>
    <w:uiPriority w:val="0"/>
    <w:rPr>
      <w:rFonts w:ascii="宋体"/>
      <w:sz w:val="21"/>
    </w:rPr>
  </w:style>
  <w:style w:type="paragraph" w:customStyle="1" w:styleId="74">
    <w:name w:val="表格"/>
    <w:basedOn w:val="1"/>
    <w:next w:val="1"/>
    <w:link w:val="73"/>
    <w:qFormat/>
    <w:uiPriority w:val="0"/>
    <w:pPr>
      <w:adjustRightInd w:val="0"/>
      <w:snapToGrid w:val="0"/>
      <w:spacing w:beforeLines="10" w:afterLines="10" w:line="259" w:lineRule="auto"/>
      <w:jc w:val="center"/>
    </w:pPr>
    <w:rPr>
      <w:rFonts w:ascii="宋体"/>
      <w:kern w:val="0"/>
      <w:sz w:val="20"/>
      <w:szCs w:val="21"/>
    </w:rPr>
  </w:style>
  <w:style w:type="character" w:customStyle="1" w:styleId="75">
    <w:name w:val="0-正文格式 Char"/>
    <w:link w:val="76"/>
    <w:qFormat/>
    <w:uiPriority w:val="0"/>
  </w:style>
  <w:style w:type="paragraph" w:customStyle="1" w:styleId="76">
    <w:name w:val="0-正文格式"/>
    <w:basedOn w:val="8"/>
    <w:link w:val="75"/>
    <w:qFormat/>
    <w:uiPriority w:val="0"/>
    <w:pPr>
      <w:tabs>
        <w:tab w:val="left" w:pos="1606"/>
        <w:tab w:val="left" w:pos="3573"/>
        <w:tab w:val="left" w:pos="5126"/>
        <w:tab w:val="left" w:pos="5720"/>
      </w:tabs>
    </w:pPr>
  </w:style>
  <w:style w:type="paragraph" w:customStyle="1" w:styleId="77">
    <w:name w:val="a报告正文"/>
    <w:qFormat/>
    <w:uiPriority w:val="0"/>
    <w:pPr>
      <w:widowControl w:val="0"/>
      <w:tabs>
        <w:tab w:val="left" w:pos="1606"/>
        <w:tab w:val="left" w:pos="3573"/>
        <w:tab w:val="left" w:pos="5126"/>
        <w:tab w:val="left" w:pos="5720"/>
      </w:tabs>
      <w:overflowPunct w:val="0"/>
      <w:topLinePunct/>
      <w:adjustRightInd w:val="0"/>
      <w:snapToGrid w:val="0"/>
      <w:spacing w:line="360" w:lineRule="auto"/>
      <w:ind w:firstLine="480" w:firstLineChars="200"/>
      <w:jc w:val="both"/>
    </w:pPr>
    <w:rPr>
      <w:rFonts w:ascii="Times New Roman" w:hAnsi="Times New Roman" w:eastAsia="宋体" w:cs="Times New Roman"/>
      <w:sz w:val="24"/>
      <w:szCs w:val="24"/>
      <w:lang w:val="en-US" w:eastAsia="zh-CN" w:bidi="ar-SA"/>
    </w:rPr>
  </w:style>
  <w:style w:type="paragraph" w:customStyle="1" w:styleId="78">
    <w:name w:val="无间隔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79">
    <w:name w:val="Normal Indent"/>
    <w:basedOn w:val="1"/>
    <w:qFormat/>
    <w:uiPriority w:val="0"/>
    <w:pPr>
      <w:spacing w:line="360" w:lineRule="auto"/>
      <w:ind w:firstLine="420" w:firstLineChars="200"/>
    </w:pPr>
    <w:rPr>
      <w:sz w:val="24"/>
    </w:rPr>
  </w:style>
  <w:style w:type="paragraph" w:customStyle="1" w:styleId="80">
    <w:name w:val="T正文"/>
    <w:basedOn w:val="1"/>
    <w:qFormat/>
    <w:uiPriority w:val="0"/>
    <w:pPr>
      <w:keepNext w:val="0"/>
      <w:keepLines w:val="0"/>
      <w:widowControl w:val="0"/>
      <w:suppressLineNumbers w:val="0"/>
      <w:adjustRightInd w:val="0"/>
      <w:snapToGrid w:val="0"/>
      <w:spacing w:before="0" w:beforeAutospacing="0" w:after="0" w:afterAutospacing="0" w:line="360" w:lineRule="auto"/>
      <w:ind w:left="0" w:right="0" w:firstLine="200" w:firstLineChars="200"/>
      <w:jc w:val="both"/>
    </w:pPr>
    <w:rPr>
      <w:rFonts w:hint="default" w:ascii="Times New Roman" w:hAnsi="Times New Roman" w:eastAsia="仿宋_GB2312" w:cs="Times New Roman"/>
      <w:kern w:val="0"/>
      <w:sz w:val="28"/>
      <w:szCs w:val="20"/>
      <w:lang w:val="en-US" w:eastAsia="zh-CN" w:bidi="ar"/>
    </w:rPr>
  </w:style>
  <w:style w:type="paragraph" w:customStyle="1" w:styleId="81">
    <w:name w:val="小图名"/>
    <w:basedOn w:val="82"/>
    <w:next w:val="1"/>
    <w:qFormat/>
    <w:uiPriority w:val="0"/>
  </w:style>
  <w:style w:type="paragraph" w:customStyle="1" w:styleId="82">
    <w:name w:val="正文 New"/>
    <w:next w:val="81"/>
    <w:qFormat/>
    <w:uiPriority w:val="0"/>
    <w:pPr>
      <w:widowControl w:val="0"/>
      <w:adjustRightInd w:val="0"/>
      <w:snapToGrid w:val="0"/>
      <w:spacing w:line="360" w:lineRule="auto"/>
      <w:ind w:left="482" w:firstLine="480" w:firstLineChars="200"/>
      <w:jc w:val="both"/>
    </w:pPr>
    <w:rPr>
      <w:rFonts w:ascii="Times New Roman" w:hAnsi="Times New Roman" w:eastAsia="宋体" w:cs="Times New Roman"/>
      <w:kern w:val="2"/>
      <w:sz w:val="24"/>
      <w:szCs w:val="21"/>
      <w:lang w:val="en-US" w:eastAsia="zh-CN" w:bidi="ar-SA"/>
    </w:rPr>
  </w:style>
  <w:style w:type="paragraph" w:customStyle="1" w:styleId="83">
    <w:name w:val="表格内容"/>
    <w:basedOn w:val="1"/>
    <w:next w:val="1"/>
    <w:qFormat/>
    <w:uiPriority w:val="0"/>
    <w:pPr>
      <w:overflowPunct w:val="0"/>
      <w:adjustRightInd w:val="0"/>
      <w:spacing w:before="40" w:beforeLines="0" w:after="60" w:afterLines="0" w:line="200" w:lineRule="atLeast"/>
      <w:textAlignment w:val="baseline"/>
    </w:pPr>
    <w:rPr>
      <w:rFonts w:ascii="Arial" w:hAnsi="Arial" w:eastAsia="仿宋_GB2312"/>
      <w:kern w:val="0"/>
      <w:sz w:val="24"/>
      <w:szCs w:val="20"/>
    </w:rPr>
  </w:style>
  <w:style w:type="paragraph" w:customStyle="1" w:styleId="84">
    <w:name w:val="+正文"/>
    <w:basedOn w:val="1"/>
    <w:qFormat/>
    <w:uiPriority w:val="0"/>
    <w:pPr>
      <w:spacing w:line="360" w:lineRule="auto"/>
      <w:ind w:firstLine="200" w:firstLineChars="200"/>
    </w:pPr>
    <w:rPr>
      <w:sz w:val="24"/>
      <w:szCs w:val="28"/>
    </w:rPr>
  </w:style>
  <w:style w:type="paragraph" w:customStyle="1" w:styleId="85">
    <w:name w:val="表格标题"/>
    <w:basedOn w:val="1"/>
    <w:qFormat/>
    <w:uiPriority w:val="0"/>
    <w:pPr>
      <w:spacing w:line="240" w:lineRule="auto"/>
      <w:ind w:firstLine="0" w:firstLineChars="0"/>
      <w:jc w:val="center"/>
    </w:pPr>
    <w:rPr>
      <w:rFonts w:ascii="宋体" w:hAnsi="宋体" w:eastAsia="宋体"/>
      <w:b/>
      <w:sz w:val="21"/>
    </w:rPr>
  </w:style>
  <w:style w:type="paragraph" w:customStyle="1" w:styleId="86">
    <w:name w:val="图表文字"/>
    <w:basedOn w:val="1"/>
    <w:qFormat/>
    <w:uiPriority w:val="0"/>
    <w:pPr>
      <w:widowControl/>
      <w:spacing w:line="320" w:lineRule="exact"/>
      <w:jc w:val="center"/>
    </w:pPr>
    <w:rPr>
      <w:rFonts w:ascii="宋体" w:hAnsi="宋体" w:cs="宋体"/>
      <w:bCs/>
      <w:kern w:val="0"/>
      <w:sz w:val="24"/>
    </w:rPr>
  </w:style>
  <w:style w:type="paragraph" w:customStyle="1" w:styleId="87">
    <w:name w:val="F正文"/>
    <w:basedOn w:val="1"/>
    <w:qFormat/>
    <w:uiPriority w:val="0"/>
    <w:pPr>
      <w:spacing w:line="360" w:lineRule="auto"/>
      <w:ind w:firstLine="482" w:firstLineChars="200"/>
      <w:jc w:val="left"/>
    </w:pPr>
    <w:rPr>
      <w:rFonts w:ascii="宋体" w:hAnsi="宋体"/>
      <w:sz w:val="24"/>
      <w:szCs w:val="24"/>
    </w:rPr>
  </w:style>
  <w:style w:type="paragraph" w:customStyle="1" w:styleId="88">
    <w:name w:val="【正文】"/>
    <w:basedOn w:val="1"/>
    <w:qFormat/>
    <w:uiPriority w:val="0"/>
    <w:pPr>
      <w:spacing w:line="520" w:lineRule="exact"/>
      <w:ind w:firstLine="200" w:firstLineChars="200"/>
    </w:pPr>
    <w:rPr>
      <w:rFonts w:ascii="Times New Roman" w:hAnsi="Times New Roman" w:eastAsia="宋体" w:cs="宋体"/>
      <w:sz w:val="24"/>
    </w:rPr>
  </w:style>
  <w:style w:type="paragraph" w:customStyle="1" w:styleId="89">
    <w:name w:val="表头"/>
    <w:basedOn w:val="1"/>
    <w:next w:val="1"/>
    <w:qFormat/>
    <w:uiPriority w:val="0"/>
    <w:pPr>
      <w:spacing w:line="360" w:lineRule="auto"/>
      <w:ind w:firstLine="0" w:firstLineChars="0"/>
      <w:jc w:val="center"/>
    </w:pPr>
    <w:rPr>
      <w:rFonts w:hint="eastAsia"/>
      <w:sz w:val="24"/>
      <w:szCs w:val="24"/>
    </w:rPr>
  </w:style>
  <w:style w:type="paragraph" w:customStyle="1" w:styleId="90">
    <w:name w:val="Default"/>
    <w:qFormat/>
    <w:uiPriority w:val="0"/>
    <w:pPr>
      <w:widowControl w:val="0"/>
      <w:autoSpaceDE w:val="0"/>
      <w:autoSpaceDN w:val="0"/>
      <w:adjustRightInd w:val="0"/>
    </w:pPr>
    <w:rPr>
      <w:rFonts w:ascii="Sim Sun+ 2" w:hAnsi="Times New Roman" w:eastAsia="Sim Sun+ 2" w:cs="Sim Sun+ 2"/>
      <w:color w:val="000000"/>
      <w:sz w:val="24"/>
      <w:szCs w:val="24"/>
      <w:lang w:val="en-US" w:eastAsia="zh-CN" w:bidi="ar-SA"/>
    </w:rPr>
  </w:style>
  <w:style w:type="paragraph" w:customStyle="1" w:styleId="91">
    <w:name w:val="Table Paragraph"/>
    <w:basedOn w:val="1"/>
    <w:qFormat/>
    <w:uiPriority w:val="0"/>
    <w:pPr>
      <w:spacing w:before="100" w:beforeAutospacing="1"/>
      <w:jc w:val="left"/>
    </w:pPr>
    <w:rPr>
      <w:rFonts w:ascii="Calibri" w:hAnsi="Calibri"/>
      <w:kern w:val="0"/>
      <w:sz w:val="22"/>
      <w:szCs w:val="22"/>
    </w:rPr>
  </w:style>
  <w:style w:type="paragraph" w:customStyle="1" w:styleId="92">
    <w:name w:val="正常段落"/>
    <w:basedOn w:val="12"/>
    <w:qFormat/>
    <w:uiPriority w:val="0"/>
    <w:pPr>
      <w:spacing w:line="440" w:lineRule="exact"/>
      <w:ind w:firstLine="0" w:firstLineChars="0"/>
    </w:pPr>
    <w:rPr>
      <w:rFonts w:ascii="宋体"/>
      <w:sz w:val="24"/>
      <w:szCs w:val="20"/>
    </w:rPr>
  </w:style>
  <w:style w:type="paragraph" w:customStyle="1" w:styleId="93">
    <w:name w:val="5 Char"/>
    <w:basedOn w:val="1"/>
    <w:qFormat/>
    <w:uiPriority w:val="0"/>
    <w:rPr>
      <w:sz w:val="24"/>
    </w:rPr>
  </w:style>
  <w:style w:type="paragraph" w:customStyle="1" w:styleId="94">
    <w:name w:val="样式 正文文本缩进 2 + 首行缩进:  2 字符"/>
    <w:basedOn w:val="20"/>
    <w:qFormat/>
    <w:uiPriority w:val="0"/>
    <w:pPr>
      <w:ind w:left="710" w:leftChars="338" w:right="0" w:rightChars="0" w:firstLine="560"/>
    </w:pPr>
    <w:rPr>
      <w:rFonts w:cs="宋体"/>
      <w:szCs w:val="20"/>
    </w:rPr>
  </w:style>
  <w:style w:type="paragraph" w:customStyle="1" w:styleId="95">
    <w:name w:val="w表格"/>
    <w:basedOn w:val="1"/>
    <w:qFormat/>
    <w:uiPriority w:val="0"/>
    <w:pPr>
      <w:snapToGrid w:val="0"/>
      <w:spacing w:line="240" w:lineRule="auto"/>
      <w:jc w:val="center"/>
    </w:pPr>
    <w:rPr>
      <w:rFonts w:ascii="Times New Roman" w:hAnsi="Times New Roman"/>
      <w:spacing w:val="2"/>
      <w:sz w:val="21"/>
      <w:szCs w:val="21"/>
    </w:rPr>
  </w:style>
  <w:style w:type="paragraph" w:customStyle="1" w:styleId="96">
    <w:name w:val="（文章）正文石"/>
    <w:basedOn w:val="1"/>
    <w:next w:val="1"/>
    <w:qFormat/>
    <w:uiPriority w:val="0"/>
    <w:pPr>
      <w:snapToGrid w:val="0"/>
      <w:spacing w:line="360" w:lineRule="auto"/>
      <w:ind w:firstLine="200" w:firstLineChars="200"/>
      <w:jc w:val="left"/>
    </w:pPr>
    <w:rPr>
      <w:kern w:val="0"/>
      <w:sz w:val="24"/>
      <w:szCs w:val="20"/>
    </w:rPr>
  </w:style>
  <w:style w:type="paragraph" w:customStyle="1" w:styleId="97">
    <w:name w:val="表格正文"/>
    <w:basedOn w:val="1"/>
    <w:qFormat/>
    <w:uiPriority w:val="0"/>
    <w:pPr>
      <w:widowControl/>
      <w:spacing w:line="360" w:lineRule="exact"/>
      <w:jc w:val="center"/>
    </w:pPr>
    <w:rPr>
      <w:rFonts w:ascii="Arial" w:hAnsi="Arial" w:eastAsia="宋体" w:cs="宋体"/>
      <w:bCs/>
      <w:kern w:val="0"/>
      <w:sz w:val="24"/>
      <w:szCs w:val="28"/>
    </w:rPr>
  </w:style>
  <w:style w:type="paragraph" w:customStyle="1" w:styleId="98">
    <w:name w:val="正文级别▲"/>
    <w:basedOn w:val="1"/>
    <w:qFormat/>
    <w:uiPriority w:val="0"/>
    <w:pPr>
      <w:adjustRightInd/>
      <w:snapToGrid/>
      <w:spacing w:before="0" w:beforeLines="0"/>
      <w:ind w:firstLine="200"/>
    </w:pPr>
    <w:rPr>
      <w:kern w:val="2"/>
      <w:sz w:val="24"/>
      <w:szCs w:val="24"/>
    </w:rPr>
  </w:style>
  <w:style w:type="paragraph" w:styleId="99">
    <w:name w:val="List Paragraph"/>
    <w:basedOn w:val="1"/>
    <w:qFormat/>
    <w:uiPriority w:val="34"/>
    <w:pPr>
      <w:ind w:firstLine="420" w:firstLineChars="200"/>
    </w:pPr>
    <w:rPr>
      <w:rFonts w:ascii="Calibri" w:hAnsi="Calibri"/>
      <w:szCs w:val="22"/>
    </w:rPr>
  </w:style>
  <w:style w:type="paragraph" w:customStyle="1" w:styleId="100">
    <w:name w:val="表格2"/>
    <w:qFormat/>
    <w:uiPriority w:val="0"/>
    <w:pPr>
      <w:spacing w:line="320" w:lineRule="exact"/>
      <w:jc w:val="center"/>
    </w:pPr>
    <w:rPr>
      <w:rFonts w:ascii="Times New Roman" w:hAnsi="Times New Roman" w:eastAsia="宋体" w:cs="Times New Roman"/>
      <w:kern w:val="2"/>
      <w:sz w:val="21"/>
      <w:szCs w:val="24"/>
      <w:lang w:val="en-US" w:eastAsia="zh-CN" w:bidi="ar-SA"/>
    </w:rPr>
  </w:style>
  <w:style w:type="paragraph" w:customStyle="1" w:styleId="101">
    <w:name w:val="彩彩正文"/>
    <w:basedOn w:val="1"/>
    <w:qFormat/>
    <w:uiPriority w:val="0"/>
    <w:pPr>
      <w:spacing w:line="360" w:lineRule="auto"/>
      <w:ind w:firstLine="200" w:firstLineChars="200"/>
    </w:pPr>
    <w:rPr>
      <w:sz w:val="24"/>
    </w:rPr>
  </w:style>
  <w:style w:type="paragraph" w:customStyle="1" w:styleId="102">
    <w:name w:val="表格样式1"/>
    <w:basedOn w:val="1"/>
    <w:link w:val="103"/>
    <w:qFormat/>
    <w:uiPriority w:val="0"/>
    <w:pPr>
      <w:spacing w:line="240" w:lineRule="auto"/>
      <w:ind w:firstLine="0" w:firstLineChars="0"/>
      <w:jc w:val="center"/>
    </w:pPr>
    <w:rPr>
      <w:rFonts w:cs="Times New Roman"/>
      <w:color w:val="auto"/>
      <w:kern w:val="0"/>
      <w:sz w:val="21"/>
      <w:szCs w:val="21"/>
    </w:rPr>
  </w:style>
  <w:style w:type="character" w:customStyle="1" w:styleId="103">
    <w:name w:val="表格样式1 Char"/>
    <w:link w:val="102"/>
    <w:qFormat/>
    <w:uiPriority w:val="0"/>
    <w:rPr>
      <w:rFonts w:cs="Times New Roman"/>
      <w:color w:val="auto"/>
      <w:kern w:val="0"/>
      <w:sz w:val="21"/>
      <w:szCs w:val="21"/>
    </w:rPr>
  </w:style>
  <w:style w:type="paragraph" w:customStyle="1" w:styleId="104">
    <w:name w:val="报告书正文"/>
    <w:basedOn w:val="1"/>
    <w:qFormat/>
    <w:uiPriority w:val="0"/>
    <w:pPr>
      <w:tabs>
        <w:tab w:val="left" w:pos="0"/>
      </w:tabs>
      <w:spacing w:line="500" w:lineRule="exact"/>
    </w:pPr>
    <w:rPr>
      <w:rFonts w:eastAsia="宋体"/>
      <w:bCs/>
      <w:color w:val="000000"/>
      <w:sz w:val="28"/>
      <w:szCs w:val="24"/>
      <w:lang w:val="en-US" w:eastAsia="zh-CN" w:bidi="ar-SA"/>
    </w:rPr>
  </w:style>
  <w:style w:type="paragraph" w:customStyle="1" w:styleId="105">
    <w:name w:val="报告书正文 Char Char Char"/>
    <w:basedOn w:val="1"/>
    <w:qFormat/>
    <w:uiPriority w:val="0"/>
    <w:pPr>
      <w:spacing w:line="300" w:lineRule="auto"/>
      <w:ind w:firstLine="480" w:firstLineChars="200"/>
    </w:pPr>
    <w:rPr>
      <w:rFonts w:ascii="宋体" w:hAnsi="宋体" w:eastAsia="宋体"/>
      <w:kern w:val="2"/>
      <w:sz w:val="24"/>
      <w:szCs w:val="24"/>
      <w:lang w:val="en-US" w:eastAsia="zh-CN" w:bidi="ar-SA"/>
    </w:rPr>
  </w:style>
  <w:style w:type="paragraph" w:customStyle="1" w:styleId="106">
    <w:name w:val="魏秀珍   正文"/>
    <w:basedOn w:val="12"/>
    <w:qFormat/>
    <w:uiPriority w:val="0"/>
    <w:pPr>
      <w:tabs>
        <w:tab w:val="left" w:pos="574"/>
      </w:tabs>
      <w:adjustRightInd w:val="0"/>
      <w:snapToGrid w:val="0"/>
      <w:spacing w:line="360" w:lineRule="auto"/>
      <w:ind w:firstLine="480"/>
    </w:pPr>
    <w:rPr>
      <w:snapToGrid w:val="0"/>
      <w:color w:val="33CCCC"/>
      <w:kern w:val="0"/>
      <w:sz w:val="24"/>
      <w:szCs w:val="20"/>
      <w:lang w:val="en-GB" w:bidi="he-IL"/>
    </w:rPr>
  </w:style>
  <w:style w:type="paragraph" w:customStyle="1" w:styleId="107">
    <w:name w:val="表名"/>
    <w:next w:val="11"/>
    <w:qFormat/>
    <w:uiPriority w:val="0"/>
    <w:pPr>
      <w:spacing w:beforeLines="50" w:line="360" w:lineRule="auto"/>
      <w:jc w:val="center"/>
    </w:pPr>
    <w:rPr>
      <w:rFonts w:ascii="Times New Roman" w:hAnsi="Times New Roman" w:eastAsia="宋体" w:cs="Times New Roman"/>
      <w:b/>
      <w:sz w:val="21"/>
      <w:lang w:val="en-US" w:eastAsia="zh-CN" w:bidi="ar-SA"/>
    </w:rPr>
  </w:style>
  <w:style w:type="paragraph" w:customStyle="1" w:styleId="108">
    <w:name w:val="wj样式 + 首行缩进:  2 字符"/>
    <w:basedOn w:val="1"/>
    <w:qFormat/>
    <w:uiPriority w:val="0"/>
    <w:pPr>
      <w:ind w:firstLine="536"/>
    </w:pPr>
    <w:rPr>
      <w:rFonts w:cs="宋体"/>
      <w:spacing w:val="19"/>
      <w:szCs w:val="20"/>
    </w:rPr>
  </w:style>
  <w:style w:type="paragraph" w:customStyle="1" w:styleId="109">
    <w:name w:val="报告正文"/>
    <w:basedOn w:val="1"/>
    <w:qFormat/>
    <w:uiPriority w:val="0"/>
    <w:pPr>
      <w:spacing w:line="560" w:lineRule="exact"/>
      <w:ind w:firstLine="584" w:firstLineChars="200"/>
    </w:pPr>
    <w:rPr>
      <w:rFonts w:cs="Arial"/>
      <w:spacing w:val="6"/>
      <w:sz w:val="28"/>
      <w:szCs w:val="28"/>
    </w:rPr>
  </w:style>
  <w:style w:type="paragraph" w:customStyle="1" w:styleId="110">
    <w:name w:val="表文字-A版"/>
    <w:next w:val="1"/>
    <w:qFormat/>
    <w:uiPriority w:val="0"/>
    <w:pPr>
      <w:widowControl w:val="0"/>
      <w:spacing w:before="40" w:after="40"/>
      <w:jc w:val="center"/>
    </w:pPr>
    <w:rPr>
      <w:rFonts w:ascii="Times New Roman" w:hAnsi="Times New Roman" w:eastAsia="宋体" w:cs="Arial"/>
      <w:kern w:val="2"/>
      <w:sz w:val="21"/>
      <w:szCs w:val="24"/>
      <w:lang w:val="en-US" w:eastAsia="zh-CN" w:bidi="ar-SA"/>
    </w:rPr>
  </w:style>
  <w:style w:type="paragraph" w:customStyle="1" w:styleId="111">
    <w:name w:val="_Style 2"/>
    <w:basedOn w:val="1"/>
    <w:qFormat/>
    <w:uiPriority w:val="34"/>
    <w:pPr>
      <w:ind w:firstLine="420" w:firstLineChars="200"/>
    </w:pPr>
  </w:style>
  <w:style w:type="paragraph" w:customStyle="1" w:styleId="112">
    <w:name w:val="表内容"/>
    <w:basedOn w:val="1"/>
    <w:qFormat/>
    <w:uiPriority w:val="0"/>
    <w:pPr>
      <w:spacing w:line="240" w:lineRule="auto"/>
      <w:ind w:firstLine="0" w:firstLineChars="0"/>
      <w:jc w:val="center"/>
    </w:pPr>
    <w:rPr>
      <w:rFonts w:hint="eastAsia"/>
      <w:sz w:val="21"/>
      <w:szCs w:val="21"/>
    </w:rPr>
  </w:style>
  <w:style w:type="paragraph" w:customStyle="1" w:styleId="113">
    <w:name w:val="正文格式"/>
    <w:basedOn w:val="1"/>
    <w:qFormat/>
    <w:uiPriority w:val="0"/>
    <w:pPr>
      <w:spacing w:line="360" w:lineRule="auto"/>
      <w:ind w:firstLine="480" w:firstLineChars="200"/>
      <w:jc w:val="left"/>
    </w:pPr>
    <w:rPr>
      <w:rFonts w:ascii="Calibri" w:hAnsi="Calibri" w:eastAsia="仿宋_GB2312"/>
      <w:kern w:val="0"/>
      <w:sz w:val="24"/>
    </w:rPr>
  </w:style>
  <w:style w:type="paragraph" w:customStyle="1" w:styleId="114">
    <w:name w:val="报告表正文"/>
    <w:basedOn w:val="1"/>
    <w:qFormat/>
    <w:uiPriority w:val="0"/>
    <w:pPr>
      <w:adjustRightInd w:val="0"/>
      <w:spacing w:before="100" w:beforeAutospacing="1" w:after="100" w:afterAutospacing="1" w:line="312" w:lineRule="auto"/>
      <w:ind w:left="113" w:right="113" w:firstLine="482"/>
      <w:jc w:val="left"/>
      <w:textAlignment w:val="baseline"/>
    </w:pPr>
    <w:rPr>
      <w:kern w:val="0"/>
      <w:sz w:val="24"/>
      <w:szCs w:val="24"/>
    </w:rPr>
  </w:style>
  <w:style w:type="paragraph" w:customStyle="1" w:styleId="115">
    <w:name w:val="样式 dt正文文本缩进 2 + 蓝色"/>
    <w:basedOn w:val="20"/>
    <w:qFormat/>
    <w:uiPriority w:val="0"/>
    <w:pPr>
      <w:spacing w:line="500" w:lineRule="exact"/>
      <w:ind w:firstLine="454"/>
    </w:pPr>
    <w:rPr>
      <w:rFonts w:eastAsia="仿宋_GB2312"/>
      <w:color w:val="0000FF"/>
    </w:rPr>
  </w:style>
  <w:style w:type="paragraph" w:customStyle="1" w:styleId="116">
    <w:name w:val="表格内容（标）"/>
    <w:next w:val="1"/>
    <w:qFormat/>
    <w:uiPriority w:val="0"/>
    <w:pPr>
      <w:widowControl w:val="0"/>
      <w:spacing w:line="360" w:lineRule="exact"/>
      <w:jc w:val="center"/>
    </w:pPr>
    <w:rPr>
      <w:rFonts w:ascii="宋体" w:hAnsi="宋体" w:eastAsia="宋体" w:cs="宋体"/>
      <w:kern w:val="2"/>
      <w:sz w:val="21"/>
      <w:lang w:val="en-US" w:eastAsia="zh-CN" w:bidi="ar-SA"/>
    </w:rPr>
  </w:style>
  <w:style w:type="paragraph" w:customStyle="1" w:styleId="117">
    <w:name w:val="封面标题"/>
    <w:basedOn w:val="1"/>
    <w:qFormat/>
    <w:uiPriority w:val="0"/>
    <w:rPr>
      <w:rFonts w:ascii="华文中宋" w:hAnsi="华文中宋" w:eastAsia="华文中宋"/>
      <w:w w:val="150"/>
      <w:sz w:val="28"/>
      <w:szCs w:val="28"/>
    </w:rPr>
  </w:style>
  <w:style w:type="paragraph" w:customStyle="1" w:styleId="118">
    <w:name w:val="w表头"/>
    <w:basedOn w:val="1"/>
    <w:qFormat/>
    <w:uiPriority w:val="0"/>
    <w:pPr>
      <w:spacing w:line="240" w:lineRule="auto"/>
      <w:ind w:firstLine="0" w:firstLineChars="0"/>
      <w:jc w:val="center"/>
    </w:pPr>
    <w:rPr>
      <w:b/>
      <w:kern w:val="0"/>
      <w:sz w:val="21"/>
      <w:szCs w:val="21"/>
    </w:rPr>
  </w:style>
  <w:style w:type="paragraph" w:customStyle="1" w:styleId="119">
    <w:name w:val="昆明中海正文"/>
    <w:basedOn w:val="1"/>
    <w:qFormat/>
    <w:uiPriority w:val="0"/>
    <w:pPr>
      <w:spacing w:line="360" w:lineRule="auto"/>
      <w:ind w:firstLine="567"/>
    </w:pPr>
    <w:rPr>
      <w:rFonts w:ascii="宋体" w:hAnsi="宋体"/>
      <w:bCs/>
      <w:snapToGrid w:val="0"/>
      <w:spacing w:val="12"/>
      <w:kern w:val="0"/>
      <w:sz w:val="24"/>
    </w:rPr>
  </w:style>
  <w:style w:type="paragraph" w:customStyle="1" w:styleId="120">
    <w:name w:val="封面主标题"/>
    <w:basedOn w:val="117"/>
    <w:qFormat/>
    <w:uiPriority w:val="0"/>
    <w:pPr>
      <w:jc w:val="center"/>
    </w:pPr>
    <w:rPr>
      <w:rFonts w:ascii="华文新魏" w:eastAsia="华文新魏" w:cs="宋体"/>
      <w:b/>
      <w:bCs/>
      <w:w w:val="100"/>
      <w:sz w:val="84"/>
      <w:szCs w:val="84"/>
    </w:rPr>
  </w:style>
  <w:style w:type="paragraph" w:customStyle="1" w:styleId="121">
    <w:name w:val="文本正文"/>
    <w:basedOn w:val="1"/>
    <w:qFormat/>
    <w:uiPriority w:val="0"/>
    <w:pPr>
      <w:spacing w:line="360" w:lineRule="auto"/>
      <w:ind w:firstLine="466" w:firstLineChars="200"/>
      <w:jc w:val="left"/>
    </w:pPr>
    <w:rPr>
      <w:rFonts w:eastAsia="宋体"/>
      <w:kern w:val="0"/>
      <w:sz w:val="24"/>
      <w:szCs w:val="24"/>
      <w:lang w:val="zh-CN"/>
    </w:rPr>
  </w:style>
  <w:style w:type="paragraph" w:customStyle="1" w:styleId="122">
    <w:name w:val="四级标题"/>
    <w:basedOn w:val="1"/>
    <w:qFormat/>
    <w:uiPriority w:val="0"/>
    <w:pPr>
      <w:spacing w:line="500" w:lineRule="atLeast"/>
      <w:outlineLvl w:val="3"/>
    </w:pPr>
    <w:rPr>
      <w:i/>
      <w:sz w:val="24"/>
      <w:szCs w:val="28"/>
    </w:rPr>
  </w:style>
  <w:style w:type="paragraph" w:customStyle="1" w:styleId="123">
    <w:name w:val="表格1"/>
    <w:basedOn w:val="1"/>
    <w:qFormat/>
    <w:uiPriority w:val="0"/>
    <w:pPr>
      <w:adjustRightInd w:val="0"/>
      <w:jc w:val="center"/>
      <w:textAlignment w:val="center"/>
    </w:pPr>
    <w:rPr>
      <w:kern w:val="0"/>
      <w:szCs w:val="20"/>
    </w:rPr>
  </w:style>
  <w:style w:type="paragraph" w:customStyle="1" w:styleId="124">
    <w:name w:val="正文首行缩进 2 + Times New Roman"/>
    <w:basedOn w:val="1"/>
    <w:qFormat/>
    <w:uiPriority w:val="0"/>
    <w:pPr>
      <w:tabs>
        <w:tab w:val="left" w:pos="0"/>
        <w:tab w:val="left" w:pos="870"/>
        <w:tab w:val="left" w:pos="3150"/>
      </w:tabs>
      <w:autoSpaceDE w:val="0"/>
      <w:autoSpaceDN w:val="0"/>
      <w:spacing w:line="360" w:lineRule="auto"/>
      <w:ind w:firstLine="420" w:firstLineChars="200"/>
    </w:pPr>
    <w:rPr>
      <w:rFonts w:ascii="宋体" w:hAnsi="宋体"/>
      <w:color w:val="FF0000"/>
      <w:kern w:val="0"/>
      <w:szCs w:val="21"/>
      <w:lang w:val="zh-CN"/>
    </w:rPr>
  </w:style>
  <w:style w:type="paragraph" w:customStyle="1" w:styleId="125">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126">
    <w:name w:val="H正文"/>
    <w:basedOn w:val="1"/>
    <w:qFormat/>
    <w:uiPriority w:val="0"/>
    <w:pPr>
      <w:keepNext w:val="0"/>
      <w:keepLines w:val="0"/>
      <w:widowControl w:val="0"/>
      <w:suppressLineNumbers w:val="0"/>
      <w:spacing w:before="0" w:beforeAutospacing="0" w:after="0" w:afterAutospacing="0" w:line="480" w:lineRule="exact"/>
      <w:ind w:left="0" w:right="0" w:firstLine="200" w:firstLineChars="200"/>
      <w:jc w:val="both"/>
    </w:pPr>
    <w:rPr>
      <w:rFonts w:hint="default" w:ascii="Times New Roman" w:hAnsi="Times New Roman" w:eastAsia="宋体" w:cs="Times New Roman"/>
      <w:color w:val="000000"/>
      <w:kern w:val="2"/>
      <w:sz w:val="21"/>
      <w:szCs w:val="30"/>
      <w:lang w:val="en-US" w:eastAsia="zh-CN" w:bidi="ar"/>
    </w:rPr>
  </w:style>
  <w:style w:type="paragraph" w:customStyle="1" w:styleId="127">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kern w:val="0"/>
      <w:sz w:val="20"/>
      <w:szCs w:val="20"/>
    </w:rPr>
  </w:style>
  <w:style w:type="paragraph" w:customStyle="1" w:styleId="128">
    <w:name w:val="gyy正文"/>
    <w:basedOn w:val="1"/>
    <w:qFormat/>
    <w:uiPriority w:val="0"/>
    <w:pPr>
      <w:keepNext w:val="0"/>
      <w:keepLines w:val="0"/>
      <w:widowControl w:val="0"/>
      <w:suppressLineNumbers w:val="0"/>
      <w:spacing w:before="0" w:beforeAutospacing="0" w:after="0" w:afterAutospacing="0" w:line="360" w:lineRule="auto"/>
      <w:ind w:left="0" w:right="0" w:firstLine="480" w:firstLineChars="200"/>
      <w:jc w:val="both"/>
    </w:pPr>
    <w:rPr>
      <w:rFonts w:hint="default" w:ascii="Times New Roman" w:hAnsi="Times New Roman" w:eastAsia="宋体" w:cs="Times New Roman"/>
      <w:color w:val="000000"/>
      <w:kern w:val="28"/>
      <w:position w:val="6"/>
      <w:sz w:val="21"/>
      <w:szCs w:val="24"/>
      <w:lang w:val="en-US" w:eastAsia="zh-CN" w:bidi="ar"/>
    </w:rPr>
  </w:style>
  <w:style w:type="paragraph" w:customStyle="1" w:styleId="129">
    <w:name w:val="封面落款"/>
    <w:basedOn w:val="117"/>
    <w:qFormat/>
    <w:uiPriority w:val="0"/>
    <w:pPr>
      <w:jc w:val="center"/>
    </w:pPr>
    <w:rPr>
      <w:rFonts w:ascii="宋体" w:hAnsi="宋体" w:eastAsia="宋体" w:cs="宋体"/>
      <w:b/>
      <w:w w:val="100"/>
      <w:sz w:val="44"/>
      <w:szCs w:val="20"/>
    </w:rPr>
  </w:style>
  <w:style w:type="paragraph" w:customStyle="1" w:styleId="130">
    <w:name w:val="列出段落1"/>
    <w:basedOn w:val="1"/>
    <w:qFormat/>
    <w:uiPriority w:val="0"/>
    <w:pPr>
      <w:ind w:firstLine="420" w:firstLineChars="200"/>
    </w:pPr>
    <w:rPr>
      <w:rFonts w:hAnsi="Calibri"/>
      <w:szCs w:val="21"/>
    </w:rPr>
  </w:style>
  <w:style w:type="paragraph" w:customStyle="1" w:styleId="131">
    <w:name w:val="表3"/>
    <w:next w:val="1"/>
    <w:qFormat/>
    <w:uiPriority w:val="0"/>
    <w:pPr>
      <w:numPr>
        <w:ilvl w:val="0"/>
        <w:numId w:val="2"/>
      </w:numPr>
      <w:spacing w:line="360" w:lineRule="auto"/>
      <w:jc w:val="center"/>
    </w:pPr>
    <w:rPr>
      <w:rFonts w:ascii="Times New Roman" w:hAnsi="Times New Roman" w:eastAsia="宋体" w:cs="Times New Roman"/>
      <w:b/>
      <w:kern w:val="2"/>
      <w:sz w:val="24"/>
      <w:szCs w:val="24"/>
      <w:lang w:val="en-US" w:eastAsia="zh-CN" w:bidi="ar-SA"/>
    </w:rPr>
  </w:style>
  <w:style w:type="paragraph" w:customStyle="1" w:styleId="132">
    <w:name w:val="表中文字"/>
    <w:next w:val="1"/>
    <w:qFormat/>
    <w:uiPriority w:val="0"/>
    <w:pPr>
      <w:widowControl w:val="0"/>
      <w:spacing w:before="40" w:after="40"/>
      <w:jc w:val="center"/>
    </w:pPr>
    <w:rPr>
      <w:rFonts w:ascii="Times New Roman" w:hAnsi="Times New Roman" w:eastAsia="宋体" w:cs="Arial"/>
      <w:kern w:val="2"/>
      <w:sz w:val="21"/>
      <w:szCs w:val="24"/>
      <w:lang w:val="en-US" w:eastAsia="zh-CN" w:bidi="ar-SA"/>
    </w:rPr>
  </w:style>
  <w:style w:type="paragraph" w:customStyle="1" w:styleId="133">
    <w:name w:val="0-表中文字"/>
    <w:next w:val="1"/>
    <w:qFormat/>
    <w:uiPriority w:val="0"/>
    <w:pPr>
      <w:widowControl w:val="0"/>
      <w:jc w:val="center"/>
    </w:pPr>
    <w:rPr>
      <w:rFonts w:ascii="Times New Roman" w:hAnsi="Times New Roman" w:eastAsia="宋体" w:cs="Arial"/>
      <w:kern w:val="2"/>
      <w:sz w:val="21"/>
      <w:szCs w:val="24"/>
      <w:lang w:val="en-US" w:eastAsia="zh-CN" w:bidi="ar-SA"/>
    </w:rPr>
  </w:style>
  <w:style w:type="paragraph" w:customStyle="1" w:styleId="134">
    <w:name w:val="1-表中文字"/>
    <w:next w:val="1"/>
    <w:qFormat/>
    <w:uiPriority w:val="0"/>
    <w:pPr>
      <w:widowControl w:val="0"/>
      <w:spacing w:before="40" w:after="40"/>
      <w:jc w:val="center"/>
    </w:pPr>
    <w:rPr>
      <w:rFonts w:ascii="Times New Roman" w:hAnsi="Times New Roman" w:eastAsia="宋体" w:cs="Arial"/>
      <w:kern w:val="2"/>
      <w:sz w:val="21"/>
      <w:szCs w:val="24"/>
      <w:lang w:val="en-US" w:eastAsia="zh-CN" w:bidi="ar-SA"/>
    </w:rPr>
  </w:style>
  <w:style w:type="paragraph" w:customStyle="1" w:styleId="135">
    <w:name w:val="0报告正文gan"/>
    <w:qFormat/>
    <w:uiPriority w:val="0"/>
    <w:pPr>
      <w:widowControl w:val="0"/>
      <w:overflowPunct w:val="0"/>
      <w:topLinePunct/>
      <w:adjustRightInd w:val="0"/>
      <w:snapToGrid w:val="0"/>
      <w:spacing w:line="360" w:lineRule="auto"/>
      <w:ind w:firstLine="528" w:firstLineChars="200"/>
      <w:jc w:val="both"/>
    </w:pPr>
    <w:rPr>
      <w:rFonts w:ascii="Times New Roman" w:hAnsi="Times New Roman" w:eastAsia="宋体" w:cs="Times New Roman"/>
      <w:kern w:val="2"/>
      <w:sz w:val="24"/>
      <w:szCs w:val="24"/>
      <w:lang w:val="en-US" w:eastAsia="zh-CN" w:bidi="ar-SA"/>
    </w:rPr>
  </w:style>
  <w:style w:type="paragraph" w:customStyle="1" w:styleId="136">
    <w:name w:val="表格后-文字"/>
    <w:basedOn w:val="76"/>
    <w:qFormat/>
    <w:uiPriority w:val="0"/>
    <w:pPr>
      <w:spacing w:before="312" w:beforeLines="100"/>
    </w:pPr>
  </w:style>
  <w:style w:type="paragraph" w:customStyle="1" w:styleId="137">
    <w:name w:val="2-图表编号"/>
    <w:basedOn w:val="13"/>
    <w:qFormat/>
    <w:uiPriority w:val="0"/>
    <w:rPr>
      <w:spacing w:val="0"/>
      <w:szCs w:val="28"/>
      <w:lang w:val="zh-CN"/>
    </w:rPr>
  </w:style>
  <w:style w:type="table" w:customStyle="1" w:styleId="138">
    <w:name w:val="Table Normal"/>
    <w:basedOn w:val="30"/>
    <w:semiHidden/>
    <w:qFormat/>
    <w:uiPriority w:val="0"/>
    <w:pPr>
      <w:keepNext w:val="0"/>
      <w:keepLines w:val="0"/>
      <w:widowControl w:val="0"/>
      <w:suppressLineNumbers w:val="0"/>
      <w:autoSpaceDE w:val="0"/>
      <w:autoSpaceDN w:val="0"/>
      <w:spacing w:before="0" w:beforeAutospacing="0" w:after="0" w:afterAutospacing="0"/>
      <w:ind w:left="0" w:right="0"/>
    </w:pPr>
    <w:rPr>
      <w:rFonts w:hint="default" w:ascii="Calibri" w:hAnsi="Calibri" w:cs="Times New Roman"/>
      <w:sz w:val="22"/>
      <w:szCs w:val="22"/>
      <w:lang w:eastAsia="en-US"/>
    </w:rPr>
    <w:tblPr>
      <w:tblCellMar>
        <w:top w:w="0" w:type="dxa"/>
        <w:left w:w="0" w:type="dxa"/>
        <w:bottom w:w="0" w:type="dxa"/>
        <w:right w:w="0" w:type="dxa"/>
      </w:tblCellMar>
    </w:tblPr>
  </w:style>
  <w:style w:type="paragraph" w:customStyle="1" w:styleId="139">
    <w:name w:val="正文3"/>
    <w:qFormat/>
    <w:uiPriority w:val="0"/>
    <w:pPr>
      <w:jc w:val="both"/>
    </w:pPr>
    <w:rPr>
      <w:rFonts w:ascii="Calibri" w:hAnsi="Calibri" w:eastAsia="宋体" w:cs="Calibri"/>
      <w:kern w:val="2"/>
      <w:sz w:val="21"/>
      <w:szCs w:val="21"/>
      <w:lang w:val="en-US" w:eastAsia="zh-CN" w:bidi="ar-SA"/>
    </w:rPr>
  </w:style>
  <w:style w:type="character" w:customStyle="1" w:styleId="140">
    <w:name w:val="NormalCharacter"/>
    <w:qFormat/>
    <w:uiPriority w:val="0"/>
  </w:style>
  <w:style w:type="paragraph" w:customStyle="1" w:styleId="141">
    <w:name w:val="封面2"/>
    <w:basedOn w:val="1"/>
    <w:qFormat/>
    <w:uiPriority w:val="0"/>
    <w:pPr>
      <w:adjustRightInd w:val="0"/>
      <w:snapToGrid w:val="0"/>
      <w:spacing w:before="360" w:afterLines="50" w:line="312" w:lineRule="auto"/>
      <w:jc w:val="center"/>
    </w:pPr>
    <w:rPr>
      <w:rFonts w:eastAsia="黑体"/>
      <w:color w:val="000000"/>
      <w:sz w:val="48"/>
    </w:rPr>
  </w:style>
  <w:style w:type="paragraph" w:customStyle="1" w:styleId="142">
    <w:name w:val="5"/>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Company>微软中国</Company>
  <Pages>94</Pages>
  <Words>65709</Words>
  <Characters>74311</Characters>
  <Lines>9</Lines>
  <Paragraphs>2</Paragraphs>
  <TotalTime>10</TotalTime>
  <ScaleCrop>false</ScaleCrop>
  <LinksUpToDate>false</LinksUpToDate>
  <CharactersWithSpaces>74547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2020-12-24T01:42:00Z</dcterms:created>
  <dc:creator>lhj</dc:creator>
  <cp:lastModifiedBy>Administrator</cp:lastModifiedBy>
  <cp:lastPrinted>2022-09-13T10:33:00Z</cp:lastPrinted>
  <dcterms:modified xsi:type="dcterms:W3CDTF">2025-06-06T01:55:43Z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3AAA85E71BA44269A11AE404984FA4D2</vt:lpwstr>
  </property>
  <property fmtid="{D5CDD505-2E9C-101B-9397-08002B2CF9AE}" pid="4" name="KSOSaveFontToCloudKey">
    <vt:lpwstr>910133590_btnclosed</vt:lpwstr>
  </property>
</Properties>
</file>