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仿宋_GBK" w:eastAsia="方正仿宋_GBK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381000</wp:posOffset>
            </wp:positionV>
            <wp:extent cx="8587740" cy="4986020"/>
            <wp:effectExtent l="0" t="0" r="7620" b="12700"/>
            <wp:wrapNone/>
            <wp:docPr id="13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7740" cy="498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 xml:space="preserve">附件8 </w:t>
      </w:r>
      <w:bookmarkStart w:id="0" w:name="_GoBack"/>
      <w:r>
        <w:rPr>
          <w:rFonts w:hint="eastAsia" w:ascii="方正仿宋_GBK" w:eastAsia="方正仿宋_GBK"/>
          <w:sz w:val="32"/>
          <w:szCs w:val="32"/>
        </w:rPr>
        <w:t>《楚雄州医疗保险参保人员职务职级或职称信息备案表》</w:t>
      </w:r>
      <w:bookmarkEnd w:id="0"/>
    </w:p>
    <w:p/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96254"/>
    <w:rsid w:val="332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2022-05-27T00:39:00Z</dcterms:created>
  <dc:creator>Administrator</dc:creator>
  <cp:lastModifiedBy>Administrator</cp:lastModifiedBy>
  <dcterms:modified xsi:type="dcterms:W3CDTF">2022-05-27T00:41:06Z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