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姚安县</w:t>
      </w:r>
      <w:r>
        <w:rPr>
          <w:rFonts w:hint="eastAsia" w:ascii="方正小标宋简体" w:hAnsi="方正小标宋简体" w:eastAsia="方正小标宋简体" w:cs="方正小标宋简体"/>
          <w:sz w:val="44"/>
          <w:szCs w:val="44"/>
          <w:lang w:val="en-US" w:eastAsia="zh-CN"/>
        </w:rPr>
        <w:t>2022年政府债务举借情况说明</w:t>
      </w:r>
    </w:p>
    <w:p>
      <w:pPr>
        <w:ind w:firstLine="632" w:firstLineChars="200"/>
        <w:rPr>
          <w:rFonts w:hint="default" w:ascii="Times New Roman" w:hAnsi="Times New Roman" w:eastAsia="方正仿宋简体" w:cs="Times New Roman"/>
        </w:rPr>
      </w:pPr>
      <w:r>
        <w:rPr>
          <w:rFonts w:hint="default" w:ascii="Times New Roman" w:hAnsi="Times New Roman" w:eastAsia="方正仿宋简体" w:cs="Times New Roman"/>
        </w:rPr>
        <w:t>为切实加强政府性债务管理，有效防范和化解政府性债务风险，充分发挥政府性债务资金对“稳投资、扩内需、补短板”的积极作用，根据新修订的《中华人民共和国预算法》《国务院关于加强地方政府性债务管理的意</w:t>
      </w:r>
      <w:bookmarkStart w:id="0" w:name="_GoBack"/>
      <w:bookmarkEnd w:id="0"/>
      <w:r>
        <w:rPr>
          <w:rFonts w:hint="default" w:ascii="Times New Roman" w:hAnsi="Times New Roman" w:eastAsia="方正仿宋简体" w:cs="Times New Roman"/>
        </w:rPr>
        <w:t>见》（国发〔2014〕43号）和《云南省人民政府关于印发云南省深化政府性债务管理体制改革等3个实施方案的通知》（云政发〔2014〕73号）的相关精神，</w:t>
      </w:r>
      <w:r>
        <w:rPr>
          <w:rFonts w:hint="eastAsia" w:cs="Times New Roman"/>
          <w:lang w:eastAsia="zh-CN"/>
        </w:rPr>
        <w:t>我县</w:t>
      </w:r>
      <w:r>
        <w:rPr>
          <w:rFonts w:hint="default" w:ascii="Times New Roman" w:hAnsi="Times New Roman" w:eastAsia="方正仿宋简体" w:cs="Times New Roman"/>
        </w:rPr>
        <w:t>严格按照省州财政部门下达的</w:t>
      </w:r>
      <w:r>
        <w:rPr>
          <w:rFonts w:hint="default" w:ascii="Times New Roman" w:hAnsi="Times New Roman" w:cs="Times New Roman"/>
          <w:lang w:eastAsia="zh-CN"/>
        </w:rPr>
        <w:t>政府</w:t>
      </w:r>
      <w:r>
        <w:rPr>
          <w:rFonts w:hint="default" w:ascii="Times New Roman" w:hAnsi="Times New Roman" w:eastAsia="方正仿宋简体" w:cs="Times New Roman"/>
        </w:rPr>
        <w:t>债务限额依法依规举借地方政府</w:t>
      </w:r>
      <w:r>
        <w:rPr>
          <w:rFonts w:hint="default" w:ascii="Times New Roman" w:hAnsi="Times New Roman" w:cs="Times New Roman"/>
          <w:lang w:eastAsia="zh-CN"/>
        </w:rPr>
        <w:t>性</w:t>
      </w:r>
      <w:r>
        <w:rPr>
          <w:rFonts w:hint="default" w:ascii="Times New Roman" w:hAnsi="Times New Roman" w:eastAsia="方正仿宋简体" w:cs="Times New Roman"/>
        </w:rPr>
        <w:t>债务，开“前门”、堵“后门”，严控债务增量。</w:t>
      </w:r>
    </w:p>
    <w:p>
      <w:pPr>
        <w:ind w:firstLine="632" w:firstLineChars="200"/>
        <w:rPr>
          <w:rFonts w:hint="default" w:ascii="Times New Roman" w:hAnsi="Times New Roman" w:eastAsia="方正黑体简体" w:cs="Times New Roman"/>
        </w:rPr>
      </w:pPr>
      <w:r>
        <w:rPr>
          <w:rFonts w:hint="default" w:ascii="Times New Roman" w:hAnsi="Times New Roman" w:eastAsia="方正黑体简体" w:cs="Times New Roman"/>
        </w:rPr>
        <w:t>一、地方政府性债务基本情况</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rPr>
      </w:pPr>
      <w:r>
        <w:rPr>
          <w:rFonts w:hint="default" w:ascii="Times New Roman" w:hAnsi="Times New Roman" w:eastAsia="方正楷体简体" w:cs="Times New Roman"/>
        </w:rPr>
        <w:t>（一）债务限额。</w:t>
      </w:r>
      <w:r>
        <w:rPr>
          <w:rFonts w:hint="default" w:ascii="Times New Roman" w:hAnsi="Times New Roman" w:cs="Times New Roman"/>
          <w:color w:val="auto"/>
          <w:lang w:val="en-US" w:eastAsia="zh-CN"/>
        </w:rPr>
        <w:t>按照《楚雄州财政局关于下达云南省2021年第一批新增地方政府债务额度的通知》（楚财债〔2021〕35号）下达我县新增专项债券资金9000万元、《楚雄州财政局关于下达云南省2021年第二批新增地方政府债务额度的通知》（楚财债〔2021〕41号）下达我县新增专项债券资金15000万元、《楚雄州财政局关于下达2021年第三批新增地方政府债务额度的通知》（楚财债〔2021〕62号）下达我县新增专项债券资金7000万元，2021年共计下达我县新增地方政府专项债券资金31000万元。经姚安县十七届县人民政府第60次常务会议审议通过，报请姚安县十七届县人民代表大会常务委员会第41次会议审议通过，姚安县2021年</w:t>
      </w:r>
      <w:r>
        <w:rPr>
          <w:rFonts w:hint="default" w:ascii="Times New Roman" w:hAnsi="Times New Roman" w:eastAsia="方正仿宋简体" w:cs="Times New Roman"/>
        </w:rPr>
        <w:t>政府债务限额为</w:t>
      </w:r>
      <w:r>
        <w:rPr>
          <w:rFonts w:hint="default" w:ascii="Times New Roman" w:hAnsi="Times New Roman" w:cs="Times New Roman"/>
          <w:lang w:val="en-US" w:eastAsia="zh-CN"/>
        </w:rPr>
        <w:t>169700</w:t>
      </w:r>
      <w:r>
        <w:rPr>
          <w:rFonts w:hint="default" w:ascii="Times New Roman" w:hAnsi="Times New Roman" w:eastAsia="方正仿宋简体" w:cs="Times New Roman"/>
        </w:rPr>
        <w:t>万元，其中：一般债务7</w:t>
      </w:r>
      <w:r>
        <w:rPr>
          <w:rFonts w:hint="default" w:ascii="Times New Roman" w:hAnsi="Times New Roman" w:cs="Times New Roman"/>
          <w:lang w:val="en-US" w:eastAsia="zh-CN"/>
        </w:rPr>
        <w:t>0400</w:t>
      </w:r>
      <w:r>
        <w:rPr>
          <w:rFonts w:hint="default" w:ascii="Times New Roman" w:hAnsi="Times New Roman" w:eastAsia="方正仿宋简体" w:cs="Times New Roman"/>
        </w:rPr>
        <w:t>万元、专项债务</w:t>
      </w:r>
      <w:r>
        <w:rPr>
          <w:rFonts w:hint="default" w:ascii="Times New Roman" w:hAnsi="Times New Roman" w:cs="Times New Roman"/>
          <w:lang w:val="en-US" w:eastAsia="zh-CN"/>
        </w:rPr>
        <w:t>99300</w:t>
      </w:r>
      <w:r>
        <w:rPr>
          <w:rFonts w:hint="default" w:ascii="Times New Roman" w:hAnsi="Times New Roman" w:eastAsia="方正仿宋简体" w:cs="Times New Roman"/>
        </w:rPr>
        <w:t>万元。</w:t>
      </w:r>
    </w:p>
    <w:p>
      <w:pPr>
        <w:ind w:firstLine="632" w:firstLineChars="200"/>
        <w:rPr>
          <w:rFonts w:hint="default" w:ascii="Times New Roman" w:hAnsi="Times New Roman" w:eastAsia="方正仿宋简体" w:cs="Times New Roman"/>
        </w:rPr>
      </w:pPr>
      <w:r>
        <w:rPr>
          <w:rFonts w:hint="default" w:ascii="Times New Roman" w:hAnsi="Times New Roman" w:eastAsia="方正楷体简体" w:cs="Times New Roman"/>
        </w:rPr>
        <w:t>（二）地方政府债务余额。</w:t>
      </w:r>
      <w:r>
        <w:rPr>
          <w:rFonts w:hint="default" w:ascii="Times New Roman" w:hAnsi="Times New Roman" w:eastAsia="方正仿宋简体" w:cs="Times New Roman"/>
        </w:rPr>
        <w:t>截止202</w:t>
      </w:r>
      <w:r>
        <w:rPr>
          <w:rFonts w:hint="default" w:ascii="Times New Roman" w:hAnsi="Times New Roman" w:cs="Times New Roman"/>
          <w:lang w:val="en-US" w:eastAsia="zh-CN"/>
        </w:rPr>
        <w:t>1</w:t>
      </w:r>
      <w:r>
        <w:rPr>
          <w:rFonts w:hint="default" w:ascii="Times New Roman" w:hAnsi="Times New Roman" w:eastAsia="方正仿宋简体" w:cs="Times New Roman"/>
        </w:rPr>
        <w:t>年，我县地方政府性债务余额为</w:t>
      </w:r>
      <w:r>
        <w:rPr>
          <w:rFonts w:hint="default" w:ascii="Times New Roman" w:hAnsi="Times New Roman" w:cs="Times New Roman"/>
          <w:color w:val="auto"/>
          <w:lang w:val="en-US" w:eastAsia="zh-CN"/>
        </w:rPr>
        <w:t>159465.77</w:t>
      </w:r>
      <w:r>
        <w:rPr>
          <w:rFonts w:hint="default" w:ascii="Times New Roman" w:hAnsi="Times New Roman" w:eastAsia="方正仿宋简体" w:cs="Times New Roman"/>
        </w:rPr>
        <w:t>万元，其中：一般债务</w:t>
      </w:r>
      <w:r>
        <w:rPr>
          <w:rFonts w:hint="default" w:ascii="Times New Roman" w:hAnsi="Times New Roman" w:cs="Times New Roman"/>
          <w:color w:val="auto"/>
          <w:lang w:val="en-US" w:eastAsia="zh-CN"/>
        </w:rPr>
        <w:t>63135.77</w:t>
      </w:r>
      <w:r>
        <w:rPr>
          <w:rFonts w:hint="default" w:ascii="Times New Roman" w:hAnsi="Times New Roman" w:eastAsia="方正仿宋简体" w:cs="Times New Roman"/>
        </w:rPr>
        <w:t>万元，专项债务</w:t>
      </w:r>
      <w:r>
        <w:rPr>
          <w:rFonts w:hint="default" w:ascii="Times New Roman" w:hAnsi="Times New Roman" w:cs="Times New Roman"/>
          <w:color w:val="auto"/>
          <w:lang w:val="en-US" w:eastAsia="zh-CN"/>
        </w:rPr>
        <w:t>96330</w:t>
      </w:r>
      <w:r>
        <w:rPr>
          <w:rFonts w:hint="default" w:ascii="Times New Roman" w:hAnsi="Times New Roman" w:eastAsia="方正仿宋简体" w:cs="Times New Roman"/>
        </w:rPr>
        <w:t>万元。我县一般债务余额和专项债务余额均控制在州财政局下达政府债务限额内。</w:t>
      </w:r>
    </w:p>
    <w:p>
      <w:pPr>
        <w:ind w:firstLine="632" w:firstLineChars="200"/>
        <w:rPr>
          <w:rFonts w:hint="default" w:ascii="Times New Roman" w:hAnsi="Times New Roman" w:eastAsia="方正黑体简体" w:cs="Times New Roman"/>
        </w:rPr>
      </w:pPr>
      <w:r>
        <w:rPr>
          <w:rFonts w:hint="default" w:ascii="Times New Roman" w:hAnsi="Times New Roman" w:eastAsia="方正黑体简体" w:cs="Times New Roman"/>
        </w:rPr>
        <w:t>二、202</w:t>
      </w:r>
      <w:r>
        <w:rPr>
          <w:rFonts w:hint="default" w:ascii="Times New Roman" w:hAnsi="Times New Roman" w:eastAsia="方正黑体简体" w:cs="Times New Roman"/>
          <w:lang w:val="en-US" w:eastAsia="zh-CN"/>
        </w:rPr>
        <w:t>2</w:t>
      </w:r>
      <w:r>
        <w:rPr>
          <w:rFonts w:hint="default" w:ascii="Times New Roman" w:hAnsi="Times New Roman" w:eastAsia="方正黑体简体" w:cs="Times New Roman"/>
        </w:rPr>
        <w:t>年政府债务举借情况</w:t>
      </w:r>
    </w:p>
    <w:p>
      <w:pPr>
        <w:ind w:firstLine="632" w:firstLineChars="200"/>
        <w:rPr>
          <w:rFonts w:hint="default" w:ascii="Times New Roman" w:hAnsi="Times New Roman" w:eastAsia="方正仿宋简体" w:cs="Times New Roman"/>
        </w:rPr>
      </w:pPr>
      <w:r>
        <w:rPr>
          <w:rFonts w:hint="default" w:ascii="Times New Roman" w:hAnsi="Times New Roman" w:eastAsia="方正楷体简体" w:cs="Times New Roman"/>
        </w:rPr>
        <w:t>（一）再融资债券。</w:t>
      </w:r>
      <w:r>
        <w:rPr>
          <w:rFonts w:hint="default" w:ascii="Times New Roman" w:hAnsi="Times New Roman" w:eastAsia="方正仿宋简体" w:cs="Times New Roman"/>
        </w:rPr>
        <w:t>202</w:t>
      </w:r>
      <w:r>
        <w:rPr>
          <w:rFonts w:hint="default" w:ascii="Times New Roman" w:hAnsi="Times New Roman" w:cs="Times New Roman"/>
          <w:lang w:val="en-US" w:eastAsia="zh-CN"/>
        </w:rPr>
        <w:t>2</w:t>
      </w:r>
      <w:r>
        <w:rPr>
          <w:rFonts w:hint="default" w:ascii="Times New Roman" w:hAnsi="Times New Roman" w:eastAsia="方正仿宋简体" w:cs="Times New Roman"/>
        </w:rPr>
        <w:t>年</w:t>
      </w:r>
      <w:r>
        <w:rPr>
          <w:rFonts w:hint="eastAsia" w:cs="Times New Roman"/>
          <w:lang w:eastAsia="zh-CN"/>
        </w:rPr>
        <w:t>，我县共</w:t>
      </w:r>
      <w:r>
        <w:rPr>
          <w:rFonts w:hint="default" w:ascii="Times New Roman" w:hAnsi="Times New Roman" w:eastAsia="方正仿宋简体" w:cs="Times New Roman"/>
        </w:rPr>
        <w:t>申请再融资债券资金</w:t>
      </w:r>
      <w:r>
        <w:rPr>
          <w:rFonts w:hint="default" w:ascii="Times New Roman" w:hAnsi="Times New Roman" w:cs="Times New Roman"/>
          <w:lang w:val="en-US" w:eastAsia="zh-CN"/>
        </w:rPr>
        <w:t>10852</w:t>
      </w:r>
      <w:r>
        <w:rPr>
          <w:rFonts w:hint="default" w:ascii="Times New Roman" w:hAnsi="Times New Roman" w:eastAsia="方正仿宋简体" w:cs="Times New Roman"/>
        </w:rPr>
        <w:t>万元</w:t>
      </w:r>
      <w:r>
        <w:rPr>
          <w:rFonts w:hint="default" w:ascii="Times New Roman" w:hAnsi="Times New Roman" w:cs="Times New Roman"/>
          <w:lang w:eastAsia="zh-CN"/>
        </w:rPr>
        <w:t>，</w:t>
      </w:r>
      <w:r>
        <w:rPr>
          <w:rFonts w:hint="default" w:ascii="Times New Roman" w:hAnsi="Times New Roman" w:eastAsia="方正仿宋简体" w:cs="Times New Roman"/>
        </w:rPr>
        <w:t>其中：一般债券</w:t>
      </w:r>
      <w:r>
        <w:rPr>
          <w:rFonts w:hint="default" w:ascii="Times New Roman" w:hAnsi="Times New Roman" w:cs="Times New Roman"/>
          <w:lang w:val="en-US" w:eastAsia="zh-CN"/>
        </w:rPr>
        <w:t>10552</w:t>
      </w:r>
      <w:r>
        <w:rPr>
          <w:rFonts w:hint="default" w:ascii="Times New Roman" w:hAnsi="Times New Roman" w:eastAsia="方正仿宋简体" w:cs="Times New Roman"/>
        </w:rPr>
        <w:t>万元、专项债券</w:t>
      </w:r>
      <w:r>
        <w:rPr>
          <w:rFonts w:hint="default" w:ascii="Times New Roman" w:hAnsi="Times New Roman" w:cs="Times New Roman"/>
          <w:lang w:val="en-US" w:eastAsia="zh-CN"/>
        </w:rPr>
        <w:t>300</w:t>
      </w:r>
      <w:r>
        <w:rPr>
          <w:rFonts w:hint="default" w:ascii="Times New Roman" w:hAnsi="Times New Roman" w:eastAsia="方正仿宋简体" w:cs="Times New Roman"/>
        </w:rPr>
        <w:t>万元</w:t>
      </w:r>
      <w:r>
        <w:rPr>
          <w:rFonts w:hint="default" w:ascii="Times New Roman" w:hAnsi="Times New Roman" w:cs="Times New Roman"/>
          <w:lang w:eastAsia="zh-CN"/>
        </w:rPr>
        <w:t>，再融资债券资金均</w:t>
      </w:r>
      <w:r>
        <w:rPr>
          <w:rFonts w:hint="default" w:ascii="Times New Roman" w:hAnsi="Times New Roman" w:eastAsia="方正仿宋简体" w:cs="Times New Roman"/>
        </w:rPr>
        <w:t>用于偿还到期债券本金。</w:t>
      </w:r>
    </w:p>
    <w:p>
      <w:pPr>
        <w:ind w:firstLine="632" w:firstLineChars="200"/>
        <w:rPr>
          <w:rFonts w:hint="default" w:ascii="Times New Roman" w:hAnsi="Times New Roman" w:eastAsia="方正仿宋简体" w:cs="Times New Roman"/>
        </w:rPr>
      </w:pPr>
      <w:r>
        <w:rPr>
          <w:rFonts w:hint="default" w:ascii="Times New Roman" w:hAnsi="Times New Roman" w:eastAsia="方正楷体简体" w:cs="Times New Roman"/>
        </w:rPr>
        <w:t>（二）专项债券。</w:t>
      </w:r>
      <w:r>
        <w:rPr>
          <w:rFonts w:hint="default" w:ascii="Times New Roman" w:hAnsi="Times New Roman" w:eastAsia="方正仿宋简体" w:cs="Times New Roman"/>
        </w:rPr>
        <w:t>按照202</w:t>
      </w:r>
      <w:r>
        <w:rPr>
          <w:rFonts w:hint="default" w:ascii="Times New Roman" w:hAnsi="Times New Roman" w:cs="Times New Roman"/>
          <w:lang w:val="en-US" w:eastAsia="zh-CN"/>
        </w:rPr>
        <w:t>2</w:t>
      </w:r>
      <w:r>
        <w:rPr>
          <w:rFonts w:hint="default" w:ascii="Times New Roman" w:hAnsi="Times New Roman" w:eastAsia="方正仿宋简体" w:cs="Times New Roman"/>
        </w:rPr>
        <w:t>年全县申请发行专项债券额度不低于全州10%的目标，全县已谋划储备专项债券项目1</w:t>
      </w:r>
      <w:r>
        <w:rPr>
          <w:rFonts w:hint="default" w:ascii="Times New Roman" w:hAnsi="Times New Roman" w:cs="Times New Roman"/>
          <w:lang w:val="en-US" w:eastAsia="zh-CN"/>
        </w:rPr>
        <w:t>8</w:t>
      </w:r>
      <w:r>
        <w:rPr>
          <w:rFonts w:hint="default" w:ascii="Times New Roman" w:hAnsi="Times New Roman" w:eastAsia="方正仿宋简体" w:cs="Times New Roman"/>
        </w:rPr>
        <w:t>个，涉及交通基础设施、能源、农林水利、社会事业、生态环保、卫生健康、文化旅游、城乡冷链物流基础设施、保障性安居工程等民生领域项目，项目总投资</w:t>
      </w:r>
      <w:r>
        <w:rPr>
          <w:rFonts w:hint="default" w:ascii="Times New Roman" w:hAnsi="Times New Roman" w:cs="Times New Roman"/>
          <w:lang w:val="en-US" w:eastAsia="zh-CN"/>
        </w:rPr>
        <w:t>55.04</w:t>
      </w:r>
      <w:r>
        <w:rPr>
          <w:rFonts w:hint="default" w:ascii="Times New Roman" w:hAnsi="Times New Roman" w:eastAsia="方正仿宋简体" w:cs="Times New Roman"/>
        </w:rPr>
        <w:t>亿元，拟申报专项债券资金需求</w:t>
      </w:r>
      <w:r>
        <w:rPr>
          <w:rFonts w:hint="default" w:ascii="Times New Roman" w:hAnsi="Times New Roman" w:cs="Times New Roman"/>
          <w:lang w:val="en-US" w:eastAsia="zh-CN"/>
        </w:rPr>
        <w:t>18.58</w:t>
      </w:r>
      <w:r>
        <w:rPr>
          <w:rFonts w:hint="default" w:ascii="Times New Roman" w:hAnsi="Times New Roman" w:eastAsia="方正仿宋简体" w:cs="Times New Roman"/>
        </w:rPr>
        <w:t>亿元。按照“资金跟着项目走”的原则，加快发行使用地方政府专项债券，以落实好项目为重点做好项目准备，带动地方经济高质量可持续健康发展，缓解地方政府财政资金压力。</w:t>
      </w:r>
    </w:p>
    <w:p>
      <w:pPr>
        <w:ind w:firstLine="632" w:firstLineChars="200"/>
        <w:rPr>
          <w:rFonts w:hint="default" w:ascii="Times New Roman" w:hAnsi="Times New Roman" w:eastAsia="方正仿宋简体" w:cs="Times New Roman"/>
          <w:lang w:val="en-US" w:eastAsia="zh-CN"/>
        </w:rPr>
      </w:pPr>
      <w:r>
        <w:rPr>
          <w:rFonts w:hint="default" w:ascii="Times New Roman" w:hAnsi="Times New Roman" w:eastAsia="方正楷体简体" w:cs="Times New Roman"/>
          <w:lang w:eastAsia="zh-CN"/>
        </w:rPr>
        <w:t>（三）</w:t>
      </w:r>
      <w:r>
        <w:rPr>
          <w:rFonts w:hint="default" w:ascii="Times New Roman" w:hAnsi="Times New Roman" w:eastAsia="方正楷体简体" w:cs="Times New Roman"/>
          <w:lang w:val="en-US" w:eastAsia="zh-CN"/>
        </w:rPr>
        <w:t>2022年提前批次专项债券下达情况。</w:t>
      </w:r>
      <w:r>
        <w:rPr>
          <w:rFonts w:hint="default" w:ascii="Times New Roman" w:hAnsi="Times New Roman" w:eastAsia="方正仿宋简体" w:cs="Times New Roman"/>
          <w:lang w:val="en-US" w:eastAsia="zh-CN"/>
        </w:rPr>
        <w:t>2022年我县无提前批次专项债券</w:t>
      </w:r>
      <w:r>
        <w:rPr>
          <w:rFonts w:hint="default" w:ascii="Times New Roman" w:hAnsi="Times New Roman" w:cs="Times New Roman"/>
          <w:lang w:val="en-US" w:eastAsia="zh-CN"/>
        </w:rPr>
        <w:t>。</w:t>
      </w:r>
    </w:p>
    <w:p>
      <w:pPr>
        <w:rPr>
          <w:rFonts w:hint="default" w:ascii="Times New Roman" w:hAnsi="Times New Roman" w:eastAsia="方正仿宋简体" w:cs="Times New Roman"/>
        </w:rPr>
      </w:pPr>
    </w:p>
    <w:p>
      <w:pPr>
        <w:ind w:firstLine="6004" w:firstLineChars="1900"/>
        <w:rPr>
          <w:rFonts w:hint="default" w:ascii="Times New Roman" w:hAnsi="Times New Roman" w:eastAsia="方正仿宋简体" w:cs="Times New Roman"/>
        </w:rPr>
      </w:pPr>
      <w:r>
        <w:rPr>
          <w:rFonts w:hint="default" w:ascii="Times New Roman" w:hAnsi="Times New Roman" w:eastAsia="方正仿宋简体" w:cs="Times New Roman"/>
        </w:rPr>
        <w:t xml:space="preserve">姚安县财政局      </w:t>
      </w:r>
    </w:p>
    <w:p>
      <w:pPr>
        <w:ind w:firstLine="5688" w:firstLineChars="1800"/>
        <w:rPr>
          <w:rFonts w:hint="eastAsia"/>
          <w:lang w:val="en-US" w:eastAsia="zh-CN"/>
        </w:rPr>
      </w:pPr>
      <w:r>
        <w:rPr>
          <w:rFonts w:hint="default" w:ascii="Times New Roman" w:hAnsi="Times New Roman" w:eastAsia="方正仿宋简体" w:cs="Times New Roman"/>
        </w:rPr>
        <w:t>202</w:t>
      </w:r>
      <w:r>
        <w:rPr>
          <w:rFonts w:hint="default" w:ascii="Times New Roman" w:hAnsi="Times New Roman" w:cs="Times New Roman"/>
          <w:lang w:val="en-US" w:eastAsia="zh-CN"/>
        </w:rPr>
        <w:t>2</w:t>
      </w:r>
      <w:r>
        <w:rPr>
          <w:rFonts w:hint="default" w:ascii="Times New Roman" w:hAnsi="Times New Roman" w:eastAsia="方正仿宋简体" w:cs="Times New Roman"/>
        </w:rPr>
        <w:t>年</w:t>
      </w:r>
      <w:r>
        <w:rPr>
          <w:rFonts w:hint="default" w:ascii="Times New Roman" w:hAnsi="Times New Roman" w:cs="Times New Roman"/>
          <w:lang w:val="en-US" w:eastAsia="zh-CN"/>
        </w:rPr>
        <w:t>2</w:t>
      </w:r>
      <w:r>
        <w:rPr>
          <w:rFonts w:hint="default" w:ascii="Times New Roman" w:hAnsi="Times New Roman" w:eastAsia="方正仿宋简体" w:cs="Times New Roman"/>
        </w:rPr>
        <w:t>月</w:t>
      </w:r>
      <w:r>
        <w:rPr>
          <w:rFonts w:hint="default" w:ascii="Times New Roman" w:hAnsi="Times New Roman" w:cs="Times New Roman"/>
          <w:lang w:val="en-US" w:eastAsia="zh-CN"/>
        </w:rPr>
        <w:t>10</w:t>
      </w:r>
      <w:r>
        <w:rPr>
          <w:rFonts w:hint="default" w:ascii="Times New Roman" w:hAnsi="Times New Roman" w:eastAsia="方正仿宋简体" w:cs="Times New Roman"/>
        </w:rPr>
        <w:t>日</w:t>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80" w:leftChars="150" w:right="480" w:rightChars="150"/>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w:t>
    </w:r>
    <w:r>
      <w:rPr>
        <w:rStyle w:val="11"/>
        <w:sz w:val="28"/>
        <w:szCs w:val="28"/>
      </w:rPr>
      <w:fldChar w:fldCharType="end"/>
    </w:r>
    <w:r>
      <w:rPr>
        <w:rStyle w:val="11"/>
        <w:rFonts w:hint="eastAsia"/>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269E"/>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3777EA4"/>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D53728"/>
    <w:rsid w:val="18796951"/>
    <w:rsid w:val="18CB7B53"/>
    <w:rsid w:val="19C12AAD"/>
    <w:rsid w:val="1DFC06D5"/>
    <w:rsid w:val="1EEE33FE"/>
    <w:rsid w:val="1F476DC4"/>
    <w:rsid w:val="1F976D64"/>
    <w:rsid w:val="21BB63F7"/>
    <w:rsid w:val="22D43695"/>
    <w:rsid w:val="253D02E4"/>
    <w:rsid w:val="29AF0971"/>
    <w:rsid w:val="2A694EB9"/>
    <w:rsid w:val="2B8E60C2"/>
    <w:rsid w:val="2C8E720A"/>
    <w:rsid w:val="2CED1DA4"/>
    <w:rsid w:val="2E571690"/>
    <w:rsid w:val="2F2B4AEF"/>
    <w:rsid w:val="2F411063"/>
    <w:rsid w:val="332E5038"/>
    <w:rsid w:val="33532B1C"/>
    <w:rsid w:val="35956531"/>
    <w:rsid w:val="369B20D1"/>
    <w:rsid w:val="386F68DF"/>
    <w:rsid w:val="38E8134B"/>
    <w:rsid w:val="3B313D18"/>
    <w:rsid w:val="3BA0173E"/>
    <w:rsid w:val="3BFB0E51"/>
    <w:rsid w:val="3E496567"/>
    <w:rsid w:val="3FF22866"/>
    <w:rsid w:val="407637A6"/>
    <w:rsid w:val="422E7D2A"/>
    <w:rsid w:val="42E330A9"/>
    <w:rsid w:val="44CE4D4B"/>
    <w:rsid w:val="46525E1B"/>
    <w:rsid w:val="47D40A0D"/>
    <w:rsid w:val="491C0C40"/>
    <w:rsid w:val="4BCD765D"/>
    <w:rsid w:val="4F680C45"/>
    <w:rsid w:val="4F725324"/>
    <w:rsid w:val="507B22FE"/>
    <w:rsid w:val="508931F0"/>
    <w:rsid w:val="50EE4D88"/>
    <w:rsid w:val="50F5024E"/>
    <w:rsid w:val="51697633"/>
    <w:rsid w:val="5984533C"/>
    <w:rsid w:val="5A1E7AB0"/>
    <w:rsid w:val="5A847568"/>
    <w:rsid w:val="5AAC00AB"/>
    <w:rsid w:val="5B1619DF"/>
    <w:rsid w:val="5E111649"/>
    <w:rsid w:val="5E380212"/>
    <w:rsid w:val="64B86363"/>
    <w:rsid w:val="679E7C3A"/>
    <w:rsid w:val="67BB0D80"/>
    <w:rsid w:val="6F426E2A"/>
    <w:rsid w:val="70756877"/>
    <w:rsid w:val="72B542F6"/>
    <w:rsid w:val="72FB055A"/>
    <w:rsid w:val="732A39BD"/>
    <w:rsid w:val="744F3E0A"/>
    <w:rsid w:val="79882A91"/>
    <w:rsid w:val="7C1F3B2A"/>
    <w:rsid w:val="7D025BAF"/>
    <w:rsid w:val="7D1027E2"/>
    <w:rsid w:val="7E8410B6"/>
    <w:rsid w:val="7F7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unhideWhenUsed/>
    <w:qFormat/>
    <w:uiPriority w:val="99"/>
    <w:rPr>
      <w:rFonts w:hAnsi="Courier New"/>
      <w:kern w:val="0"/>
      <w:sz w:val="20"/>
      <w:szCs w:val="21"/>
      <w:lang w:val="zh-CN"/>
    </w:rPr>
  </w:style>
  <w:style w:type="paragraph" w:styleId="3">
    <w:name w:val="Body Text"/>
    <w:basedOn w:val="1"/>
    <w:next w:val="1"/>
    <w:qFormat/>
    <w:uiPriority w:val="0"/>
    <w:pPr>
      <w:ind w:right="214"/>
    </w:pPr>
    <w:rPr>
      <w:rFonts w:ascii="仿宋_GB2312" w:eastAsia="仿宋_GB2312"/>
      <w:szCs w:val="20"/>
    </w:r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next w:val="8"/>
    <w:qFormat/>
    <w:uiPriority w:val="0"/>
    <w:pPr>
      <w:ind w:firstLine="420" w:firstLineChars="100"/>
    </w:pPr>
  </w:style>
  <w:style w:type="paragraph" w:customStyle="1" w:styleId="8">
    <w:name w:val="_Style 3"/>
    <w:next w:val="1"/>
    <w:qFormat/>
    <w:uiPriority w:val="0"/>
    <w:pPr>
      <w:wordWrap w:val="0"/>
    </w:pPr>
    <w:rPr>
      <w:rFonts w:ascii="Times New Roman" w:hAnsi="Times New Roman" w:eastAsia="宋体" w:cs="Times New Roman"/>
      <w:sz w:val="32"/>
      <w:szCs w:val="22"/>
      <w:lang w:val="en-US" w:eastAsia="zh-CN" w:bidi="ar-SA"/>
    </w:rPr>
  </w:style>
  <w:style w:type="character" w:styleId="11">
    <w:name w:val="page number"/>
    <w:basedOn w:val="10"/>
    <w:qFormat/>
    <w:uiPriority w:val="0"/>
  </w:style>
  <w:style w:type="paragraph" w:customStyle="1" w:styleId="12">
    <w:name w:val="PlainText"/>
    <w:basedOn w:val="1"/>
    <w:next w:val="1"/>
    <w:qFormat/>
    <w:uiPriority w:val="0"/>
    <w:pPr>
      <w:spacing w:line="240" w:lineRule="auto"/>
      <w:jc w:val="both"/>
      <w:textAlignment w:val="baseline"/>
    </w:pPr>
    <w:rPr>
      <w:rFonts w:hAnsi="Courier New"/>
      <w:kern w:val="0"/>
      <w:sz w:val="20"/>
      <w:szCs w:val="21"/>
      <w:lang w:val="zh-CN" w:eastAsia="zh-CN" w:bidi="ar-SA"/>
    </w:rPr>
  </w:style>
  <w:style w:type="paragraph" w:customStyle="1" w:styleId="13">
    <w:name w:val="列出段落1"/>
    <w:basedOn w:val="1"/>
    <w:qFormat/>
    <w:uiPriority w:val="0"/>
    <w:pPr>
      <w:ind w:firstLine="420" w:firstLineChars="200"/>
    </w:pPr>
  </w:style>
  <w:style w:type="paragraph" w:customStyle="1" w:styleId="14">
    <w:name w:val="Char Char Char Char Char Char Char Char Char Char"/>
    <w:basedOn w:val="1"/>
    <w:semiHidden/>
    <w:qFormat/>
    <w:uiPriority w:val="0"/>
    <w:rPr>
      <w:rFonts w:ascii="Calibri" w:hAnsi="Calibri" w:eastAsia="宋体" w:cs="Times New Roman"/>
      <w:sz w:val="21"/>
    </w:rPr>
  </w:style>
  <w:style w:type="character" w:customStyle="1" w:styleId="15">
    <w:name w:val="页眉 Char"/>
    <w:basedOn w:val="10"/>
    <w:link w:val="6"/>
    <w:qFormat/>
    <w:uiPriority w:val="99"/>
    <w:rPr>
      <w:rFonts w:ascii="Times New Roman" w:hAnsi="Times New Roman" w:eastAsia="方正仿宋简体"/>
      <w:sz w:val="18"/>
      <w:szCs w:val="18"/>
    </w:rPr>
  </w:style>
  <w:style w:type="character" w:customStyle="1" w:styleId="16">
    <w:name w:val="页脚 Char"/>
    <w:basedOn w:val="10"/>
    <w:link w:val="5"/>
    <w:qFormat/>
    <w:uiPriority w:val="0"/>
    <w:rPr>
      <w:rFonts w:ascii="Times New Roman" w:hAnsi="Times New Roman" w:eastAsia="方正仿宋简体"/>
      <w:sz w:val="18"/>
      <w:szCs w:val="18"/>
    </w:rPr>
  </w:style>
  <w:style w:type="paragraph"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10"/>
    <w:link w:val="17"/>
    <w:qFormat/>
    <w:uiPriority w:val="1"/>
    <w:rPr>
      <w:kern w:val="0"/>
      <w:sz w:val="22"/>
    </w:rPr>
  </w:style>
  <w:style w:type="character" w:customStyle="1" w:styleId="19">
    <w:name w:val="批注框文本 Char"/>
    <w:basedOn w:val="10"/>
    <w:link w:val="4"/>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845</Words>
  <Characters>4818</Characters>
  <Lines>40</Lines>
  <Paragraphs>11</Paragraphs>
  <TotalTime>0</TotalTime>
  <ScaleCrop>false</ScaleCrop>
  <LinksUpToDate>false</LinksUpToDate>
  <CharactersWithSpaces>5652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段正云</cp:lastModifiedBy>
  <cp:lastPrinted>2021-08-23T12:55:00Z</cp:lastPrinted>
  <dcterms:modified xsi:type="dcterms:W3CDTF">2022-02-10T08:13:36Z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548196337_btnclosed</vt:lpwstr>
  </property>
  <property fmtid="{D5CDD505-2E9C-101B-9397-08002B2CF9AE}" pid="4" name="ICV">
    <vt:lpwstr>C02FD4AB2E2D46F8A0EA59C7B60FAE26</vt:lpwstr>
  </property>
</Properties>
</file>