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253" w:line="204" w:lineRule="auto"/>
        <w:ind w:firstLine="63"/>
        <w:rPr>
          <w:rFonts w:hint="eastAsia" w:ascii="黑体" w:hAnsi="黑体" w:eastAsia="黑体" w:cs="黑体"/>
          <w:sz w:val="30"/>
          <w:szCs w:val="30"/>
          <w:lang w:eastAsia="zh-CN"/>
        </w:rPr>
      </w:pPr>
      <w:r>
        <w:rPr>
          <w:rFonts w:hint="eastAsia" w:ascii="黑体" w:hAnsi="黑体" w:eastAsia="黑体" w:cs="黑体"/>
          <w:spacing w:val="-16"/>
          <w:sz w:val="30"/>
          <w:szCs w:val="30"/>
        </w:rPr>
        <w:t>附件</w:t>
      </w:r>
      <w:r>
        <w:rPr>
          <w:rFonts w:hint="eastAsia" w:ascii="黑体" w:hAnsi="黑体" w:eastAsia="黑体" w:cs="黑体"/>
          <w:spacing w:val="-16"/>
          <w:sz w:val="30"/>
          <w:szCs w:val="30"/>
          <w:lang w:val="en-US" w:eastAsia="zh-CN"/>
        </w:rPr>
        <w:t>5</w:t>
      </w:r>
    </w:p>
    <w:p>
      <w:pPr>
        <w:spacing w:before="177" w:line="253" w:lineRule="auto"/>
        <w:ind w:left="39" w:right="289" w:firstLine="465"/>
        <w:jc w:val="center"/>
        <w:rPr>
          <w:rFonts w:ascii="宋体" w:hAnsi="宋体" w:eastAsia="宋体" w:cs="宋体"/>
          <w:spacing w:val="0"/>
          <w:sz w:val="44"/>
          <w:szCs w:val="44"/>
        </w:rPr>
      </w:pPr>
      <w:r>
        <w:rPr>
          <w:rFonts w:ascii="宋体" w:hAnsi="宋体" w:eastAsia="宋体" w:cs="宋体"/>
          <w:spacing w:val="0"/>
          <w:w w:val="89"/>
          <w:sz w:val="40"/>
          <w:szCs w:val="40"/>
        </w:rPr>
        <w:t>“净餐馆”专项行动考评细则（小型餐馆和食品摊贩）</w:t>
      </w:r>
    </w:p>
    <w:p>
      <w:pPr>
        <w:spacing w:before="177" w:line="253" w:lineRule="auto"/>
        <w:ind w:left="39" w:right="289" w:firstLine="465"/>
        <w:rPr>
          <w:rFonts w:hint="eastAsia" w:ascii="等线" w:hAnsi="等线" w:eastAsia="等线" w:cs="等线"/>
          <w:sz w:val="24"/>
          <w:szCs w:val="24"/>
          <w:lang w:eastAsia="zh-CN"/>
        </w:rPr>
      </w:pPr>
      <w:r>
        <w:rPr>
          <w:rFonts w:ascii="等线" w:hAnsi="等线" w:eastAsia="等线" w:cs="等线"/>
          <w:spacing w:val="14"/>
          <w:position w:val="-1"/>
          <w:sz w:val="24"/>
          <w:szCs w:val="24"/>
        </w:rPr>
        <w:t>餐饮服务单位名称∶</w:t>
      </w:r>
      <w:r>
        <w:rPr>
          <w:rFonts w:ascii="等线" w:hAnsi="等线" w:eastAsia="等线" w:cs="等线"/>
          <w:position w:val="-1"/>
          <w:sz w:val="24"/>
          <w:szCs w:val="24"/>
        </w:rPr>
        <w:t xml:space="preserve">                </w:t>
      </w:r>
      <w:r>
        <w:rPr>
          <w:rFonts w:hint="eastAsia" w:ascii="等线" w:hAnsi="等线" w:eastAsia="等线" w:cs="等线"/>
          <w:position w:val="-1"/>
          <w:sz w:val="24"/>
          <w:szCs w:val="24"/>
          <w:lang w:val="en-US" w:eastAsia="zh-CN"/>
        </w:rPr>
        <w:t xml:space="preserve">  </w:t>
      </w:r>
      <w:r>
        <w:rPr>
          <w:rFonts w:ascii="等线" w:hAnsi="等线" w:eastAsia="等线" w:cs="等线"/>
          <w:spacing w:val="14"/>
          <w:position w:val="2"/>
          <w:sz w:val="24"/>
          <w:szCs w:val="24"/>
        </w:rPr>
        <w:t>考</w:t>
      </w:r>
      <w:r>
        <w:rPr>
          <w:rFonts w:ascii="等线" w:hAnsi="等线" w:eastAsia="等线" w:cs="等线"/>
          <w:spacing w:val="50"/>
          <w:position w:val="2"/>
          <w:sz w:val="24"/>
          <w:szCs w:val="24"/>
        </w:rPr>
        <w:t xml:space="preserve"> </w:t>
      </w:r>
      <w:r>
        <w:rPr>
          <w:rFonts w:ascii="等线" w:hAnsi="等线" w:eastAsia="等线" w:cs="等线"/>
          <w:spacing w:val="14"/>
          <w:position w:val="2"/>
          <w:sz w:val="24"/>
          <w:szCs w:val="24"/>
        </w:rPr>
        <w:t>评</w:t>
      </w:r>
      <w:r>
        <w:rPr>
          <w:rFonts w:ascii="等线" w:hAnsi="等线" w:eastAsia="等线" w:cs="等线"/>
          <w:spacing w:val="63"/>
          <w:w w:val="101"/>
          <w:position w:val="2"/>
          <w:sz w:val="24"/>
          <w:szCs w:val="24"/>
        </w:rPr>
        <w:t xml:space="preserve"> </w:t>
      </w:r>
      <w:r>
        <w:rPr>
          <w:rFonts w:ascii="等线" w:hAnsi="等线" w:eastAsia="等线" w:cs="等线"/>
          <w:spacing w:val="14"/>
          <w:position w:val="2"/>
          <w:sz w:val="24"/>
          <w:szCs w:val="24"/>
        </w:rPr>
        <w:t>日</w:t>
      </w:r>
      <w:r>
        <w:rPr>
          <w:rFonts w:ascii="等线" w:hAnsi="等线" w:eastAsia="等线" w:cs="等线"/>
          <w:spacing w:val="34"/>
          <w:position w:val="2"/>
          <w:sz w:val="24"/>
          <w:szCs w:val="24"/>
        </w:rPr>
        <w:t xml:space="preserve"> </w:t>
      </w:r>
      <w:r>
        <w:rPr>
          <w:rFonts w:ascii="等线" w:hAnsi="等线" w:eastAsia="等线" w:cs="等线"/>
          <w:spacing w:val="14"/>
          <w:position w:val="2"/>
          <w:sz w:val="24"/>
          <w:szCs w:val="24"/>
        </w:rPr>
        <w:t>期</w:t>
      </w:r>
      <w:r>
        <w:rPr>
          <w:rFonts w:hint="eastAsia" w:ascii="等线" w:hAnsi="等线" w:eastAsia="等线" w:cs="等线"/>
          <w:spacing w:val="14"/>
          <w:position w:val="2"/>
          <w:sz w:val="24"/>
          <w:szCs w:val="24"/>
          <w:lang w:eastAsia="zh-CN"/>
        </w:rPr>
        <w:t>：</w:t>
      </w:r>
      <w:r>
        <w:rPr>
          <w:rFonts w:ascii="等线" w:hAnsi="等线" w:eastAsia="等线" w:cs="等线"/>
          <w:position w:val="-1"/>
          <w:sz w:val="24"/>
          <w:szCs w:val="24"/>
        </w:rPr>
        <w:t xml:space="preserve">                                        </w:t>
      </w:r>
    </w:p>
    <w:p>
      <w:pPr>
        <w:spacing w:line="73" w:lineRule="exact"/>
      </w:pPr>
    </w:p>
    <w:tbl>
      <w:tblPr>
        <w:tblStyle w:val="6"/>
        <w:tblW w:w="0" w:type="auto"/>
        <w:tblInd w:w="10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19"/>
        <w:gridCol w:w="980"/>
        <w:gridCol w:w="2920"/>
        <w:gridCol w:w="390"/>
        <w:gridCol w:w="2680"/>
        <w:gridCol w:w="1320"/>
        <w:gridCol w:w="590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0" w:hRule="atLeast"/>
        </w:trPr>
        <w:tc>
          <w:tcPr>
            <w:tcW w:w="419" w:type="dxa"/>
            <w:vMerge w:val="restart"/>
            <w:tcBorders>
              <w:bottom w:val="nil"/>
            </w:tcBorders>
            <w:noWrap w:val="0"/>
            <w:textDirection w:val="tbRlV"/>
            <w:vAlign w:val="top"/>
          </w:tcPr>
          <w:p>
            <w:pPr>
              <w:spacing w:before="168" w:line="204" w:lineRule="auto"/>
              <w:ind w:firstLine="41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0"/>
                <w:w w:val="106"/>
                <w:sz w:val="20"/>
                <w:szCs w:val="20"/>
              </w:rPr>
              <w:t>序号</w:t>
            </w:r>
          </w:p>
        </w:tc>
        <w:tc>
          <w:tcPr>
            <w:tcW w:w="3900" w:type="dxa"/>
            <w:gridSpan w:val="2"/>
            <w:noWrap w:val="0"/>
            <w:vAlign w:val="top"/>
          </w:tcPr>
          <w:p>
            <w:pPr>
              <w:spacing w:before="220" w:line="204" w:lineRule="auto"/>
              <w:ind w:firstLine="175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指标</w:t>
            </w:r>
          </w:p>
        </w:tc>
        <w:tc>
          <w:tcPr>
            <w:tcW w:w="390" w:type="dxa"/>
            <w:vMerge w:val="restart"/>
            <w:tcBorders>
              <w:bottom w:val="nil"/>
            </w:tcBorders>
            <w:noWrap w:val="0"/>
            <w:textDirection w:val="tbRlV"/>
            <w:vAlign w:val="top"/>
          </w:tcPr>
          <w:p>
            <w:pPr>
              <w:spacing w:before="88" w:line="204" w:lineRule="auto"/>
              <w:ind w:firstLine="41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1"/>
                <w:w w:val="105"/>
                <w:sz w:val="20"/>
                <w:szCs w:val="20"/>
              </w:rPr>
              <w:t>分值</w:t>
            </w:r>
          </w:p>
        </w:tc>
        <w:tc>
          <w:tcPr>
            <w:tcW w:w="2680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spacing w:before="299" w:line="204" w:lineRule="auto"/>
              <w:ind w:firstLine="91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评分标准</w:t>
            </w:r>
          </w:p>
        </w:tc>
        <w:tc>
          <w:tcPr>
            <w:tcW w:w="1320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spacing w:before="299" w:line="204" w:lineRule="auto"/>
              <w:ind w:firstLine="26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扣分事项</w:t>
            </w:r>
          </w:p>
        </w:tc>
        <w:tc>
          <w:tcPr>
            <w:tcW w:w="590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spacing w:before="299" w:line="204" w:lineRule="auto"/>
              <w:ind w:firstLine="8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得分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0" w:hRule="atLeast"/>
        </w:trPr>
        <w:tc>
          <w:tcPr>
            <w:tcW w:w="419" w:type="dxa"/>
            <w:vMerge w:val="continue"/>
            <w:tcBorders>
              <w:top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80" w:type="dxa"/>
            <w:noWrap w:val="0"/>
            <w:vAlign w:val="top"/>
          </w:tcPr>
          <w:p>
            <w:pPr>
              <w:spacing w:before="20" w:line="300" w:lineRule="exact"/>
              <w:ind w:firstLine="29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position w:val="6"/>
                <w:sz w:val="20"/>
                <w:szCs w:val="20"/>
              </w:rPr>
              <w:t>一级</w:t>
            </w:r>
          </w:p>
          <w:p>
            <w:pPr>
              <w:spacing w:line="204" w:lineRule="auto"/>
              <w:ind w:firstLine="29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指标</w:t>
            </w:r>
          </w:p>
        </w:tc>
        <w:tc>
          <w:tcPr>
            <w:tcW w:w="2920" w:type="dxa"/>
            <w:noWrap w:val="0"/>
            <w:vAlign w:val="top"/>
          </w:tcPr>
          <w:p>
            <w:pPr>
              <w:spacing w:before="200" w:line="204" w:lineRule="auto"/>
              <w:ind w:firstLine="104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二级指标</w:t>
            </w:r>
          </w:p>
        </w:tc>
        <w:tc>
          <w:tcPr>
            <w:tcW w:w="390" w:type="dxa"/>
            <w:vMerge w:val="continue"/>
            <w:tcBorders>
              <w:top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680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320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90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0" w:hRule="atLeast"/>
        </w:trPr>
        <w:tc>
          <w:tcPr>
            <w:tcW w:w="419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80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spacing w:before="172" w:line="295" w:lineRule="auto"/>
              <w:ind w:left="94" w:firstLine="9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8"/>
                <w:sz w:val="20"/>
                <w:szCs w:val="20"/>
              </w:rPr>
              <w:t>场所净</w:t>
            </w:r>
            <w:r>
              <w:rPr>
                <w:rFonts w:ascii="宋体" w:hAnsi="宋体" w:eastAsia="宋体" w:cs="宋体"/>
                <w:w w:val="101"/>
                <w:sz w:val="20"/>
                <w:szCs w:val="20"/>
              </w:rPr>
              <w:t xml:space="preserve">   </w:t>
            </w:r>
            <w:r>
              <w:rPr>
                <w:rFonts w:ascii="宋体" w:hAnsi="宋体" w:eastAsia="宋体" w:cs="宋体"/>
                <w:spacing w:val="-9"/>
                <w:sz w:val="20"/>
                <w:szCs w:val="20"/>
              </w:rPr>
              <w:t>（40分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9"/>
                <w:sz w:val="20"/>
                <w:szCs w:val="20"/>
              </w:rPr>
              <w:t>）</w:t>
            </w:r>
          </w:p>
        </w:tc>
        <w:tc>
          <w:tcPr>
            <w:tcW w:w="2920" w:type="dxa"/>
            <w:noWrap w:val="0"/>
            <w:vAlign w:val="top"/>
          </w:tcPr>
          <w:p>
            <w:pPr>
              <w:spacing w:before="68" w:line="253" w:lineRule="auto"/>
              <w:ind w:left="9" w:firstLine="13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1"/>
                <w:sz w:val="19"/>
                <w:szCs w:val="19"/>
              </w:rPr>
              <w:t>1.落实“门前三包”责任制。做</w:t>
            </w:r>
            <w:r>
              <w:rPr>
                <w:rFonts w:ascii="宋体" w:hAnsi="宋体" w:eastAsia="宋体" w:cs="宋体"/>
                <w:spacing w:val="2"/>
                <w:w w:val="101"/>
                <w:sz w:val="19"/>
                <w:szCs w:val="19"/>
              </w:rPr>
              <w:t xml:space="preserve">   </w:t>
            </w:r>
            <w:r>
              <w:rPr>
                <w:rFonts w:ascii="宋体" w:hAnsi="宋体" w:eastAsia="宋体" w:cs="宋体"/>
                <w:spacing w:val="2"/>
                <w:sz w:val="19"/>
                <w:szCs w:val="19"/>
              </w:rPr>
              <w:t>到门前无杂物、无垃圾、无积水、</w:t>
            </w: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无污物，保持门前路面（空地）</w:t>
            </w:r>
            <w:r>
              <w:rPr>
                <w:rFonts w:ascii="宋体" w:hAnsi="宋体" w:eastAsia="宋体" w:cs="宋体"/>
                <w:spacing w:val="3"/>
                <w:sz w:val="19"/>
                <w:szCs w:val="19"/>
              </w:rPr>
              <w:t xml:space="preserve">  </w:t>
            </w:r>
            <w:r>
              <w:rPr>
                <w:rFonts w:ascii="宋体" w:hAnsi="宋体" w:eastAsia="宋体" w:cs="宋体"/>
                <w:spacing w:val="-5"/>
                <w:sz w:val="19"/>
                <w:szCs w:val="19"/>
              </w:rPr>
              <w:t>整</w:t>
            </w:r>
            <w:r>
              <w:rPr>
                <w:rFonts w:ascii="宋体" w:hAnsi="宋体" w:eastAsia="宋体" w:cs="宋体"/>
                <w:spacing w:val="-20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19"/>
                <w:szCs w:val="19"/>
              </w:rPr>
              <w:t>洁</w:t>
            </w:r>
            <w:r>
              <w:rPr>
                <w:rFonts w:ascii="宋体" w:hAnsi="宋体" w:eastAsia="宋体" w:cs="宋体"/>
                <w:spacing w:val="-32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19"/>
                <w:szCs w:val="19"/>
              </w:rPr>
              <w:t>。</w:t>
            </w:r>
          </w:p>
        </w:tc>
        <w:tc>
          <w:tcPr>
            <w:tcW w:w="39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spacing w:before="251" w:line="204" w:lineRule="auto"/>
              <w:ind w:firstLine="10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10</w:t>
            </w:r>
          </w:p>
        </w:tc>
        <w:tc>
          <w:tcPr>
            <w:tcW w:w="2680" w:type="dxa"/>
            <w:noWrap w:val="0"/>
            <w:vAlign w:val="top"/>
          </w:tcPr>
          <w:p>
            <w:pPr>
              <w:spacing w:before="88" w:line="225" w:lineRule="auto"/>
              <w:ind w:left="20" w:right="49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未落实"门前三包"责任制扣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2分。门前无杂物、无垃圾、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无积水、无污物每项扣2分</w:t>
            </w:r>
            <w:r>
              <w:rPr>
                <w:rFonts w:ascii="宋体" w:hAnsi="宋体" w:eastAsia="宋体" w:cs="宋体"/>
                <w:spacing w:val="5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，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扣完为止。</w:t>
            </w:r>
          </w:p>
        </w:tc>
        <w:tc>
          <w:tcPr>
            <w:tcW w:w="132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9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30" w:hRule="atLeast"/>
        </w:trPr>
        <w:tc>
          <w:tcPr>
            <w:tcW w:w="41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80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920" w:type="dxa"/>
            <w:noWrap w:val="0"/>
            <w:vAlign w:val="top"/>
          </w:tcPr>
          <w:p>
            <w:pPr>
              <w:spacing w:before="219" w:line="224" w:lineRule="auto"/>
              <w:ind w:left="1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2.在餐饮服务场所外适宜地点，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设置有盖子的垃圾桶（箱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），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对</w:t>
            </w:r>
            <w:r>
              <w:rPr>
                <w:rFonts w:ascii="宋体" w:hAnsi="宋体" w:eastAsia="宋体" w:cs="宋体"/>
                <w:w w:val="101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餐厨废弃物、污物、垃圾等日产</w:t>
            </w:r>
            <w:r>
              <w:rPr>
                <w:rFonts w:ascii="宋体" w:hAnsi="宋体" w:eastAsia="宋体" w:cs="宋体"/>
                <w:spacing w:val="1"/>
                <w:w w:val="101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日清，不留异物、不产生异味，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不对周边环境和空气造成污染。</w:t>
            </w:r>
          </w:p>
        </w:tc>
        <w:tc>
          <w:tcPr>
            <w:tcW w:w="39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spacing w:before="260" w:line="204" w:lineRule="auto"/>
              <w:ind w:firstLine="10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10</w:t>
            </w:r>
          </w:p>
        </w:tc>
        <w:tc>
          <w:tcPr>
            <w:tcW w:w="2680" w:type="dxa"/>
            <w:noWrap w:val="0"/>
            <w:vAlign w:val="top"/>
          </w:tcPr>
          <w:p>
            <w:pPr>
              <w:spacing w:before="91" w:line="235" w:lineRule="auto"/>
              <w:ind w:left="18" w:hanging="1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在餐饮服务场所外适宜地点，</w:t>
            </w:r>
            <w:r>
              <w:rPr>
                <w:rFonts w:ascii="宋体" w:hAnsi="宋体" w:eastAsia="宋体" w:cs="宋体"/>
                <w:spacing w:val="5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未设置有盖子的垃圾桶（箱）</w:t>
            </w:r>
            <w:r>
              <w:rPr>
                <w:rFonts w:ascii="宋体" w:hAnsi="宋体" w:eastAsia="宋体" w:cs="宋体"/>
                <w:spacing w:val="4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19"/>
                <w:szCs w:val="19"/>
              </w:rPr>
              <w:t>扣2分，对餐厨废弃物、污物、</w:t>
            </w:r>
            <w:r>
              <w:rPr>
                <w:rFonts w:ascii="宋体" w:hAnsi="宋体" w:eastAsia="宋体" w:cs="宋体"/>
                <w:spacing w:val="4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19"/>
                <w:szCs w:val="19"/>
              </w:rPr>
              <w:t>垃圾等未日产日清扣2分，有</w:t>
            </w:r>
            <w:r>
              <w:rPr>
                <w:rFonts w:ascii="宋体" w:hAnsi="宋体" w:eastAsia="宋体" w:cs="宋体"/>
                <w:spacing w:val="3"/>
                <w:w w:val="101"/>
                <w:sz w:val="19"/>
                <w:szCs w:val="19"/>
              </w:rPr>
              <w:t xml:space="preserve">   </w:t>
            </w:r>
            <w:r>
              <w:rPr>
                <w:rFonts w:ascii="宋体" w:hAnsi="宋体" w:eastAsia="宋体" w:cs="宋体"/>
                <w:spacing w:val="1"/>
                <w:sz w:val="19"/>
                <w:szCs w:val="19"/>
              </w:rPr>
              <w:t>异味扣2分，对周边环境和空</w:t>
            </w:r>
            <w:r>
              <w:rPr>
                <w:rFonts w:ascii="宋体" w:hAnsi="宋体" w:eastAsia="宋体" w:cs="宋体"/>
                <w:spacing w:val="3"/>
                <w:w w:val="101"/>
                <w:sz w:val="19"/>
                <w:szCs w:val="19"/>
              </w:rPr>
              <w:t xml:space="preserve">   </w:t>
            </w:r>
            <w:r>
              <w:rPr>
                <w:rFonts w:ascii="宋体" w:hAnsi="宋体" w:eastAsia="宋体" w:cs="宋体"/>
                <w:spacing w:val="1"/>
                <w:sz w:val="19"/>
                <w:szCs w:val="19"/>
              </w:rPr>
              <w:t>气造成污染扣4分</w:t>
            </w:r>
            <w:r>
              <w:rPr>
                <w:rFonts w:ascii="宋体" w:hAnsi="宋体" w:eastAsia="宋体" w:cs="宋体"/>
                <w:spacing w:val="32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19"/>
                <w:szCs w:val="19"/>
              </w:rPr>
              <w:t>。</w:t>
            </w:r>
          </w:p>
        </w:tc>
        <w:tc>
          <w:tcPr>
            <w:tcW w:w="132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9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20" w:hRule="atLeast"/>
        </w:trPr>
        <w:tc>
          <w:tcPr>
            <w:tcW w:w="41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80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920" w:type="dxa"/>
            <w:noWrap w:val="0"/>
            <w:vAlign w:val="top"/>
          </w:tcPr>
          <w:p>
            <w:pPr>
              <w:spacing w:before="189" w:line="253" w:lineRule="auto"/>
              <w:ind w:left="8" w:firstLine="3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2"/>
                <w:sz w:val="19"/>
                <w:szCs w:val="19"/>
              </w:rPr>
              <w:t>3.保持就餐区桌面、座椅、墙面、</w:t>
            </w:r>
            <w:r>
              <w:rPr>
                <w:rFonts w:ascii="宋体" w:hAnsi="宋体" w:eastAsia="宋体" w:cs="宋体"/>
                <w:spacing w:val="3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19"/>
                <w:szCs w:val="19"/>
              </w:rPr>
              <w:t xml:space="preserve">地面清洁，门窗洁净明亮;营业    </w:t>
            </w:r>
            <w:r>
              <w:rPr>
                <w:rFonts w:ascii="宋体" w:hAnsi="宋体" w:eastAsia="宋体" w:cs="宋体"/>
                <w:spacing w:val="12"/>
                <w:sz w:val="19"/>
                <w:szCs w:val="19"/>
              </w:rPr>
              <w:t>期间，保持空气流通。</w:t>
            </w:r>
          </w:p>
        </w:tc>
        <w:tc>
          <w:tcPr>
            <w:tcW w:w="39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spacing w:before="253" w:line="204" w:lineRule="auto"/>
              <w:ind w:firstLine="14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5</w:t>
            </w:r>
          </w:p>
        </w:tc>
        <w:tc>
          <w:tcPr>
            <w:tcW w:w="2680" w:type="dxa"/>
            <w:noWrap w:val="0"/>
            <w:vAlign w:val="top"/>
          </w:tcPr>
          <w:p>
            <w:pPr>
              <w:spacing w:before="78" w:line="225" w:lineRule="auto"/>
              <w:ind w:left="19" w:right="4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就餐区桌面、座椅、墙面、地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面不清洁扣2分，门窗不洁净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扣1分，营业期间，未保持空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气流通扣2分</w:t>
            </w:r>
            <w:r>
              <w:rPr>
                <w:rFonts w:ascii="宋体" w:hAnsi="宋体" w:eastAsia="宋体" w:cs="宋体"/>
                <w:spacing w:val="3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。</w:t>
            </w:r>
          </w:p>
        </w:tc>
        <w:tc>
          <w:tcPr>
            <w:tcW w:w="132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9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00" w:hRule="atLeast"/>
        </w:trPr>
        <w:tc>
          <w:tcPr>
            <w:tcW w:w="41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80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920" w:type="dxa"/>
            <w:noWrap w:val="0"/>
            <w:vAlign w:val="top"/>
          </w:tcPr>
          <w:p>
            <w:pPr>
              <w:spacing w:before="99" w:line="231" w:lineRule="auto"/>
              <w:ind w:left="8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2"/>
                <w:sz w:val="19"/>
                <w:szCs w:val="19"/>
              </w:rPr>
              <w:t>4.有卫生间的，定时清洁卫生间</w:t>
            </w:r>
            <w:r>
              <w:rPr>
                <w:rFonts w:ascii="宋体" w:hAnsi="宋体" w:eastAsia="宋体" w:cs="宋体"/>
                <w:spacing w:val="2"/>
                <w:w w:val="101"/>
                <w:sz w:val="19"/>
                <w:szCs w:val="19"/>
              </w:rPr>
              <w:t xml:space="preserve">   </w:t>
            </w:r>
            <w:r>
              <w:rPr>
                <w:rFonts w:ascii="宋体" w:hAnsi="宋体" w:eastAsia="宋体" w:cs="宋体"/>
                <w:spacing w:val="2"/>
                <w:sz w:val="19"/>
                <w:szCs w:val="19"/>
              </w:rPr>
              <w:t>的设施、设备，便池内外无污物、</w:t>
            </w: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19"/>
                <w:szCs w:val="19"/>
              </w:rPr>
              <w:t>无积垢、冲水良好，卫生间内无</w:t>
            </w:r>
            <w:r>
              <w:rPr>
                <w:rFonts w:ascii="宋体" w:hAnsi="宋体" w:eastAsia="宋体" w:cs="宋体"/>
                <w:spacing w:val="3"/>
                <w:sz w:val="19"/>
                <w:szCs w:val="19"/>
              </w:rPr>
              <w:t xml:space="preserve">   </w:t>
            </w:r>
            <w:r>
              <w:rPr>
                <w:rFonts w:ascii="宋体" w:hAnsi="宋体" w:eastAsia="宋体" w:cs="宋体"/>
                <w:spacing w:val="2"/>
                <w:sz w:val="19"/>
                <w:szCs w:val="19"/>
              </w:rPr>
              <w:t>异味，卫生纸充足，保持卫生间</w:t>
            </w:r>
            <w:r>
              <w:rPr>
                <w:rFonts w:ascii="宋体" w:hAnsi="宋体" w:eastAsia="宋体" w:cs="宋体"/>
                <w:spacing w:val="3"/>
                <w:sz w:val="19"/>
                <w:szCs w:val="19"/>
              </w:rPr>
              <w:t xml:space="preserve">   </w:t>
            </w: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地面无积水、无污物、无垃圾。</w:t>
            </w:r>
          </w:p>
        </w:tc>
        <w:tc>
          <w:tcPr>
            <w:tcW w:w="39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spacing w:before="152" w:line="204" w:lineRule="auto"/>
              <w:ind w:firstLine="14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5</w:t>
            </w:r>
          </w:p>
        </w:tc>
        <w:tc>
          <w:tcPr>
            <w:tcW w:w="2680" w:type="dxa"/>
            <w:noWrap w:val="0"/>
            <w:vAlign w:val="top"/>
          </w:tcPr>
          <w:p>
            <w:pPr>
              <w:spacing w:before="92" w:line="228" w:lineRule="auto"/>
              <w:ind w:left="19" w:right="4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有卫生间的，未定时清洁卫生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间的设施、设备，便池内外有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污物、积垢扣2分，卫生间内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有异味扣1分，卫生间地面积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水、有污物、垃圾扣2分</w:t>
            </w:r>
            <w:r>
              <w:rPr>
                <w:rFonts w:ascii="宋体" w:hAnsi="宋体" w:eastAsia="宋体" w:cs="宋体"/>
                <w:spacing w:val="3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。</w:t>
            </w:r>
          </w:p>
        </w:tc>
        <w:tc>
          <w:tcPr>
            <w:tcW w:w="132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9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50" w:hRule="atLeast"/>
        </w:trPr>
        <w:tc>
          <w:tcPr>
            <w:tcW w:w="41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80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920" w:type="dxa"/>
            <w:noWrap w:val="0"/>
            <w:vAlign w:val="top"/>
          </w:tcPr>
          <w:p>
            <w:pPr>
              <w:spacing w:before="240" w:line="226" w:lineRule="auto"/>
              <w:ind w:left="10" w:firstLine="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5.提供公筷、公勺，有区分标识;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明码标价，诚信经营，无欺诈宰</w:t>
            </w:r>
            <w:r>
              <w:rPr>
                <w:rFonts w:ascii="宋体" w:hAnsi="宋体" w:eastAsia="宋体" w:cs="宋体"/>
                <w:spacing w:val="1"/>
                <w:w w:val="101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客现象;倡导"光盘行动"，制</w:t>
            </w:r>
          </w:p>
          <w:p>
            <w:pPr>
              <w:spacing w:before="15" w:line="204" w:lineRule="auto"/>
              <w:ind w:firstLine="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止餐饮浪费行为。</w:t>
            </w:r>
          </w:p>
        </w:tc>
        <w:tc>
          <w:tcPr>
            <w:tcW w:w="39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lang w:val="en-US" w:eastAsia="zh-CN"/>
              </w:rPr>
              <w:t>5</w:t>
            </w:r>
          </w:p>
        </w:tc>
        <w:tc>
          <w:tcPr>
            <w:tcW w:w="2680" w:type="dxa"/>
            <w:noWrap w:val="0"/>
            <w:vAlign w:val="top"/>
          </w:tcPr>
          <w:p>
            <w:pPr>
              <w:spacing w:before="121" w:line="226" w:lineRule="auto"/>
              <w:ind w:left="19" w:right="149" w:firstLine="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未提供公筷、公勺扣1分，无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区分标识扣1分;未明码标价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扣1分，有欺诈宰客行为扣1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分，未倡导"光盘行动"，制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止餐饮浪费行为扣1分</w:t>
            </w:r>
            <w:r>
              <w:rPr>
                <w:rFonts w:ascii="宋体" w:hAnsi="宋体" w:eastAsia="宋体" w:cs="宋体"/>
                <w:spacing w:val="3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。</w:t>
            </w:r>
          </w:p>
        </w:tc>
        <w:tc>
          <w:tcPr>
            <w:tcW w:w="132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9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00" w:hRule="atLeast"/>
        </w:trPr>
        <w:tc>
          <w:tcPr>
            <w:tcW w:w="41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80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920" w:type="dxa"/>
            <w:noWrap w:val="0"/>
            <w:vAlign w:val="top"/>
          </w:tcPr>
          <w:p>
            <w:pPr>
              <w:spacing w:before="190" w:line="230" w:lineRule="auto"/>
              <w:ind w:left="8" w:firstLine="1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2"/>
                <w:sz w:val="19"/>
                <w:szCs w:val="19"/>
              </w:rPr>
              <w:t>6.应根据需要配备适宜的有害生   物防治设施（如灭蝇灯、风幕机、</w:t>
            </w: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19"/>
                <w:szCs w:val="19"/>
              </w:rPr>
              <w:t>防蝇帘、防虫纱网、防鼠板等</w:t>
            </w:r>
            <w:r>
              <w:rPr>
                <w:rFonts w:ascii="宋体" w:hAnsi="宋体" w:eastAsia="宋体" w:cs="宋体"/>
                <w:spacing w:val="6"/>
                <w:sz w:val="19"/>
                <w:szCs w:val="19"/>
              </w:rPr>
              <w:t>），</w:t>
            </w:r>
            <w:r>
              <w:rPr>
                <w:rFonts w:ascii="宋体" w:hAnsi="宋体" w:eastAsia="宋体" w:cs="宋体"/>
                <w:spacing w:val="1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12"/>
                <w:sz w:val="19"/>
                <w:szCs w:val="19"/>
              </w:rPr>
              <w:t>防止有害生物侵入。</w:t>
            </w:r>
          </w:p>
        </w:tc>
        <w:tc>
          <w:tcPr>
            <w:tcW w:w="39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lang w:val="en-US" w:eastAsia="zh-CN"/>
              </w:rPr>
              <w:t>5</w:t>
            </w:r>
          </w:p>
        </w:tc>
        <w:tc>
          <w:tcPr>
            <w:tcW w:w="2680" w:type="dxa"/>
            <w:noWrap w:val="0"/>
            <w:vAlign w:val="top"/>
          </w:tcPr>
          <w:p>
            <w:pPr>
              <w:spacing w:before="149" w:line="231" w:lineRule="auto"/>
              <w:ind w:left="20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未配备适宜的有害生物防治</w:t>
            </w:r>
            <w:r>
              <w:rPr>
                <w:rFonts w:ascii="宋体" w:hAnsi="宋体" w:eastAsia="宋体" w:cs="宋体"/>
                <w:w w:val="101"/>
                <w:sz w:val="20"/>
                <w:szCs w:val="20"/>
              </w:rPr>
              <w:t xml:space="preserve">   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设施（如灭蝇灯、风幕机、防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 蝇帘、防虫纱网、防鼠板等）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7"/>
                <w:sz w:val="20"/>
                <w:szCs w:val="20"/>
              </w:rPr>
              <w:t>扣5分，有虫害、鼠迹扣5分</w:t>
            </w:r>
            <w:r>
              <w:rPr>
                <w:rFonts w:ascii="宋体" w:hAnsi="宋体" w:eastAsia="宋体" w:cs="宋体"/>
                <w:spacing w:val="3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7"/>
                <w:sz w:val="20"/>
                <w:szCs w:val="20"/>
              </w:rPr>
              <w:t>。</w:t>
            </w:r>
          </w:p>
        </w:tc>
        <w:tc>
          <w:tcPr>
            <w:tcW w:w="132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9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20" w:hRule="atLeast"/>
        </w:trPr>
        <w:tc>
          <w:tcPr>
            <w:tcW w:w="419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80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920" w:type="dxa"/>
            <w:noWrap w:val="0"/>
            <w:vAlign w:val="top"/>
          </w:tcPr>
          <w:p>
            <w:pPr>
              <w:spacing w:before="19" w:line="219" w:lineRule="auto"/>
              <w:ind w:left="8" w:right="98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★7.在就餐区醒目位置公示"餐</w:t>
            </w:r>
            <w:r>
              <w:rPr>
                <w:rFonts w:ascii="宋体" w:hAnsi="宋体" w:eastAsia="宋体" w:cs="宋体"/>
                <w:spacing w:val="1"/>
                <w:w w:val="101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饮安心码”，并引导消费者扫码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评价。及时将《营业执照》《食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品经营许可证》或《食品摊贩备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案卡》等资质、从业人员、是否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网络订餐等信息上传至"餐饮安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心码"云平台，保证信息准确、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5"/>
                <w:sz w:val="20"/>
                <w:szCs w:val="20"/>
              </w:rPr>
              <w:t>真实、完整。</w:t>
            </w:r>
          </w:p>
        </w:tc>
        <w:tc>
          <w:tcPr>
            <w:tcW w:w="390" w:type="dxa"/>
            <w:noWrap w:val="0"/>
            <w:textDirection w:val="tbRlV"/>
            <w:vAlign w:val="top"/>
          </w:tcPr>
          <w:p>
            <w:pPr>
              <w:spacing w:before="88" w:line="204" w:lineRule="auto"/>
              <w:ind w:firstLine="60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1"/>
                <w:w w:val="105"/>
                <w:sz w:val="20"/>
                <w:szCs w:val="20"/>
              </w:rPr>
              <w:t>关键项</w:t>
            </w:r>
          </w:p>
        </w:tc>
        <w:tc>
          <w:tcPr>
            <w:tcW w:w="268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32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9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rPr>
          <w:rFonts w:ascii="Arial"/>
          <w:sz w:val="21"/>
        </w:rPr>
      </w:pPr>
    </w:p>
    <w:p>
      <w:pPr>
        <w:sectPr>
          <w:headerReference r:id="rId5" w:type="default"/>
          <w:footerReference r:id="rId6" w:type="default"/>
          <w:pgSz w:w="12070" w:h="16940"/>
          <w:pgMar w:top="1439" w:right="1410" w:bottom="1536" w:left="1340" w:header="0" w:footer="1352" w:gutter="0"/>
          <w:pgNumType w:fmt="numberInDash"/>
          <w:cols w:space="720" w:num="1"/>
        </w:sectPr>
      </w:pPr>
    </w:p>
    <w:p/>
    <w:p>
      <w:pPr>
        <w:spacing w:line="38" w:lineRule="exact"/>
      </w:pPr>
    </w:p>
    <w:tbl>
      <w:tblPr>
        <w:tblStyle w:val="6"/>
        <w:tblW w:w="0" w:type="auto"/>
        <w:tblInd w:w="10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20"/>
        <w:gridCol w:w="950"/>
        <w:gridCol w:w="2920"/>
        <w:gridCol w:w="390"/>
        <w:gridCol w:w="2670"/>
        <w:gridCol w:w="1319"/>
        <w:gridCol w:w="590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</w:trPr>
        <w:tc>
          <w:tcPr>
            <w:tcW w:w="420" w:type="dxa"/>
            <w:vMerge w:val="restart"/>
            <w:tcBorders>
              <w:bottom w:val="nil"/>
            </w:tcBorders>
            <w:noWrap w:val="0"/>
            <w:textDirection w:val="tbRlV"/>
            <w:vAlign w:val="top"/>
          </w:tcPr>
          <w:p>
            <w:pPr>
              <w:spacing w:before="149" w:line="204" w:lineRule="auto"/>
              <w:ind w:firstLine="36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0"/>
                <w:w w:val="106"/>
                <w:sz w:val="20"/>
                <w:szCs w:val="20"/>
              </w:rPr>
              <w:t>序号</w:t>
            </w:r>
          </w:p>
        </w:tc>
        <w:tc>
          <w:tcPr>
            <w:tcW w:w="3870" w:type="dxa"/>
            <w:gridSpan w:val="2"/>
            <w:noWrap w:val="0"/>
            <w:vAlign w:val="top"/>
          </w:tcPr>
          <w:p>
            <w:pPr>
              <w:spacing w:before="160" w:line="204" w:lineRule="auto"/>
              <w:ind w:firstLine="173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指标</w:t>
            </w:r>
          </w:p>
        </w:tc>
        <w:tc>
          <w:tcPr>
            <w:tcW w:w="390" w:type="dxa"/>
            <w:vMerge w:val="restart"/>
            <w:tcBorders>
              <w:bottom w:val="nil"/>
            </w:tcBorders>
            <w:noWrap w:val="0"/>
            <w:textDirection w:val="tbRlV"/>
            <w:vAlign w:val="top"/>
          </w:tcPr>
          <w:p>
            <w:pPr>
              <w:spacing w:before="89" w:line="204" w:lineRule="auto"/>
              <w:ind w:firstLine="36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1"/>
                <w:w w:val="105"/>
                <w:sz w:val="20"/>
                <w:szCs w:val="20"/>
              </w:rPr>
              <w:t>分值</w:t>
            </w:r>
          </w:p>
        </w:tc>
        <w:tc>
          <w:tcPr>
            <w:tcW w:w="2670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spacing w:before="249" w:line="204" w:lineRule="auto"/>
              <w:ind w:firstLine="91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评分标准</w:t>
            </w:r>
          </w:p>
        </w:tc>
        <w:tc>
          <w:tcPr>
            <w:tcW w:w="1319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spacing w:before="249" w:line="204" w:lineRule="auto"/>
              <w:ind w:firstLine="26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扣分事项</w:t>
            </w:r>
          </w:p>
        </w:tc>
        <w:tc>
          <w:tcPr>
            <w:tcW w:w="590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spacing w:before="249" w:line="204" w:lineRule="auto"/>
              <w:ind w:firstLine="8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得分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</w:trPr>
        <w:tc>
          <w:tcPr>
            <w:tcW w:w="420" w:type="dxa"/>
            <w:vMerge w:val="continue"/>
            <w:tcBorders>
              <w:top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50" w:type="dxa"/>
            <w:noWrap w:val="0"/>
            <w:vAlign w:val="top"/>
          </w:tcPr>
          <w:p>
            <w:pPr>
              <w:spacing w:before="30" w:line="320" w:lineRule="exact"/>
              <w:ind w:firstLine="27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position w:val="8"/>
                <w:sz w:val="20"/>
                <w:szCs w:val="20"/>
              </w:rPr>
              <w:t>一级</w:t>
            </w:r>
          </w:p>
          <w:p>
            <w:pPr>
              <w:spacing w:line="204" w:lineRule="auto"/>
              <w:ind w:firstLine="27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指标</w:t>
            </w:r>
          </w:p>
        </w:tc>
        <w:tc>
          <w:tcPr>
            <w:tcW w:w="2920" w:type="dxa"/>
            <w:noWrap w:val="0"/>
            <w:vAlign w:val="top"/>
          </w:tcPr>
          <w:p>
            <w:pPr>
              <w:spacing w:before="210" w:line="204" w:lineRule="auto"/>
              <w:ind w:firstLine="105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二级指标</w:t>
            </w:r>
          </w:p>
        </w:tc>
        <w:tc>
          <w:tcPr>
            <w:tcW w:w="390" w:type="dxa"/>
            <w:vMerge w:val="continue"/>
            <w:tcBorders>
              <w:top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670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319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90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0" w:hRule="atLeast"/>
        </w:trPr>
        <w:tc>
          <w:tcPr>
            <w:tcW w:w="420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50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spacing w:before="67" w:line="282" w:lineRule="auto"/>
              <w:ind w:left="73" w:firstLine="95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-1"/>
                <w:sz w:val="19"/>
                <w:szCs w:val="19"/>
              </w:rPr>
              <w:t>厨合规</w:t>
            </w:r>
            <w:r>
              <w:rPr>
                <w:rFonts w:ascii="宋体" w:hAnsi="宋体" w:eastAsia="宋体" w:cs="宋体"/>
                <w:sz w:val="19"/>
                <w:szCs w:val="19"/>
              </w:rPr>
              <w:t xml:space="preserve">   </w:t>
            </w:r>
            <w:r>
              <w:rPr>
                <w:rFonts w:ascii="宋体" w:hAnsi="宋体" w:eastAsia="宋体" w:cs="宋体"/>
                <w:spacing w:val="-3"/>
                <w:sz w:val="19"/>
                <w:szCs w:val="19"/>
              </w:rPr>
              <w:t>（55分</w:t>
            </w:r>
            <w:r>
              <w:rPr>
                <w:rFonts w:ascii="宋体" w:hAnsi="宋体" w:eastAsia="宋体" w:cs="宋体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19"/>
                <w:szCs w:val="19"/>
              </w:rPr>
              <w:t>）</w:t>
            </w:r>
          </w:p>
        </w:tc>
        <w:tc>
          <w:tcPr>
            <w:tcW w:w="2920" w:type="dxa"/>
            <w:noWrap w:val="0"/>
            <w:vAlign w:val="top"/>
          </w:tcPr>
          <w:p>
            <w:pPr>
              <w:spacing w:before="200"/>
              <w:ind w:left="9" w:firstLine="1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1.食品处理区设置在室内，保持</w:t>
            </w:r>
            <w:r>
              <w:rPr>
                <w:rFonts w:ascii="宋体" w:hAnsi="宋体" w:eastAsia="宋体" w:cs="宋体"/>
                <w:spacing w:val="3"/>
                <w:w w:val="101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设施、设备清洁，地面无垃圾、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无积水、无油渍。</w:t>
            </w:r>
          </w:p>
        </w:tc>
        <w:tc>
          <w:tcPr>
            <w:tcW w:w="39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spacing w:before="254" w:line="204" w:lineRule="auto"/>
              <w:ind w:firstLine="14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5</w:t>
            </w:r>
          </w:p>
        </w:tc>
        <w:tc>
          <w:tcPr>
            <w:tcW w:w="2670" w:type="dxa"/>
            <w:noWrap w:val="0"/>
            <w:vAlign w:val="top"/>
          </w:tcPr>
          <w:p>
            <w:pPr>
              <w:spacing w:before="69" w:line="237" w:lineRule="auto"/>
              <w:ind w:left="7" w:right="4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食品处理区未设置在室内扣3</w:t>
            </w:r>
            <w:r>
              <w:rPr>
                <w:rFonts w:ascii="宋体" w:hAnsi="宋体" w:eastAsia="宋体" w:cs="宋体"/>
                <w:spacing w:val="2"/>
                <w:w w:val="101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分，未保持设施、设备清洁扣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1分，地面有垃圾、积水、油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渍扣1分</w:t>
            </w:r>
            <w:r>
              <w:rPr>
                <w:rFonts w:ascii="宋体" w:hAnsi="宋体" w:eastAsia="宋体" w:cs="宋体"/>
                <w:spacing w:val="3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。</w:t>
            </w:r>
          </w:p>
        </w:tc>
        <w:tc>
          <w:tcPr>
            <w:tcW w:w="1319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9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20" w:hRule="atLeast"/>
        </w:trPr>
        <w:tc>
          <w:tcPr>
            <w:tcW w:w="420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50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920" w:type="dxa"/>
            <w:noWrap w:val="0"/>
            <w:vAlign w:val="top"/>
          </w:tcPr>
          <w:p>
            <w:pPr>
              <w:spacing w:before="22" w:line="234" w:lineRule="auto"/>
              <w:ind w:left="7" w:right="99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2食品处理区的设计应根据食品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加工、供应流程合理布局，满足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食品卫生操作要求，避免食品在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存放、加工和传谢中发生交叉污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染</w:t>
            </w:r>
            <w:r>
              <w:rPr>
                <w:rFonts w:ascii="宋体" w:hAnsi="宋体" w:eastAsia="宋体" w:cs="宋体"/>
                <w:spacing w:val="3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。</w:t>
            </w:r>
          </w:p>
        </w:tc>
        <w:tc>
          <w:tcPr>
            <w:tcW w:w="39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spacing w:before="110" w:line="204" w:lineRule="auto"/>
              <w:ind w:firstLine="10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10</w:t>
            </w:r>
          </w:p>
        </w:tc>
        <w:tc>
          <w:tcPr>
            <w:tcW w:w="2670" w:type="dxa"/>
            <w:noWrap w:val="0"/>
            <w:vAlign w:val="top"/>
          </w:tcPr>
          <w:p>
            <w:pPr>
              <w:spacing w:before="170" w:line="204" w:lineRule="auto"/>
              <w:ind w:firstLine="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食品加工、供应流程布局不合</w:t>
            </w:r>
          </w:p>
          <w:p>
            <w:pPr>
              <w:spacing w:before="29" w:line="258" w:lineRule="auto"/>
              <w:ind w:left="8" w:right="149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理扣5分，食品在存放、加工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和传递中存在交叉污染扣5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 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分</w:t>
            </w:r>
            <w:r>
              <w:rPr>
                <w:rFonts w:ascii="宋体" w:hAnsi="宋体" w:eastAsia="宋体" w:cs="宋体"/>
                <w:spacing w:val="3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。</w:t>
            </w:r>
          </w:p>
        </w:tc>
        <w:tc>
          <w:tcPr>
            <w:tcW w:w="1319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9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90" w:hRule="atLeast"/>
        </w:trPr>
        <w:tc>
          <w:tcPr>
            <w:tcW w:w="420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50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920" w:type="dxa"/>
            <w:noWrap w:val="0"/>
            <w:vAlign w:val="top"/>
          </w:tcPr>
          <w:p>
            <w:pPr>
              <w:spacing w:before="189" w:line="248" w:lineRule="auto"/>
              <w:ind w:left="7" w:firstLine="3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2"/>
                <w:sz w:val="19"/>
                <w:szCs w:val="19"/>
              </w:rPr>
              <w:t>3.餐饮场所内地面、墙面、门窗、</w:t>
            </w:r>
            <w:r>
              <w:rPr>
                <w:rFonts w:ascii="宋体" w:hAnsi="宋体" w:eastAsia="宋体" w:cs="宋体"/>
                <w:spacing w:val="4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19"/>
                <w:szCs w:val="19"/>
              </w:rPr>
              <w:t>天花板等建筑围护结构的设置</w:t>
            </w:r>
            <w:r>
              <w:rPr>
                <w:rFonts w:ascii="宋体" w:hAnsi="宋体" w:eastAsia="宋体" w:cs="宋体"/>
                <w:spacing w:val="1"/>
                <w:w w:val="101"/>
                <w:sz w:val="19"/>
                <w:szCs w:val="19"/>
              </w:rPr>
              <w:t xml:space="preserve">     </w:t>
            </w: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应能避免有害生物侵入和栖息。</w:t>
            </w:r>
          </w:p>
        </w:tc>
        <w:tc>
          <w:tcPr>
            <w:tcW w:w="39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spacing w:before="234" w:line="204" w:lineRule="auto"/>
              <w:ind w:firstLine="14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5</w:t>
            </w:r>
          </w:p>
        </w:tc>
        <w:tc>
          <w:tcPr>
            <w:tcW w:w="2670" w:type="dxa"/>
            <w:noWrap w:val="0"/>
            <w:vAlign w:val="top"/>
          </w:tcPr>
          <w:p>
            <w:pPr>
              <w:spacing w:before="59" w:line="243" w:lineRule="auto"/>
              <w:ind w:left="6" w:firstLine="3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-2"/>
                <w:sz w:val="19"/>
                <w:szCs w:val="19"/>
              </w:rPr>
              <w:t>餐饮场所内地面、墙面、门窗、</w:t>
            </w:r>
            <w:r>
              <w:rPr>
                <w:rFonts w:ascii="宋体" w:hAnsi="宋体" w:eastAsia="宋体" w:cs="宋体"/>
                <w:spacing w:val="7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19"/>
                <w:szCs w:val="19"/>
              </w:rPr>
              <w:t>天花板等建筑围护结构的设</w:t>
            </w:r>
            <w:r>
              <w:rPr>
                <w:rFonts w:ascii="宋体" w:hAnsi="宋体" w:eastAsia="宋体" w:cs="宋体"/>
                <w:sz w:val="19"/>
                <w:szCs w:val="19"/>
              </w:rPr>
              <w:t xml:space="preserve">    </w:t>
            </w:r>
            <w:r>
              <w:rPr>
                <w:rFonts w:ascii="宋体" w:hAnsi="宋体" w:eastAsia="宋体" w:cs="宋体"/>
                <w:spacing w:val="2"/>
                <w:sz w:val="19"/>
                <w:szCs w:val="19"/>
              </w:rPr>
              <w:t>置不能避免有害生物侵入和</w:t>
            </w:r>
            <w:r>
              <w:rPr>
                <w:rFonts w:ascii="宋体" w:hAnsi="宋体" w:eastAsia="宋体" w:cs="宋体"/>
                <w:sz w:val="19"/>
                <w:szCs w:val="19"/>
              </w:rPr>
              <w:t xml:space="preserve">    </w:t>
            </w:r>
            <w:r>
              <w:rPr>
                <w:rFonts w:ascii="宋体" w:hAnsi="宋体" w:eastAsia="宋体" w:cs="宋体"/>
                <w:spacing w:val="1"/>
                <w:sz w:val="19"/>
                <w:szCs w:val="19"/>
              </w:rPr>
              <w:t>栖息扣5分</w:t>
            </w:r>
            <w:r>
              <w:rPr>
                <w:rFonts w:ascii="宋体" w:hAnsi="宋体" w:eastAsia="宋体" w:cs="宋体"/>
                <w:spacing w:val="29"/>
                <w:w w:val="101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19"/>
                <w:szCs w:val="19"/>
              </w:rPr>
              <w:t>。</w:t>
            </w:r>
          </w:p>
        </w:tc>
        <w:tc>
          <w:tcPr>
            <w:tcW w:w="1319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9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40" w:hRule="atLeast"/>
        </w:trPr>
        <w:tc>
          <w:tcPr>
            <w:tcW w:w="420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50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920" w:type="dxa"/>
            <w:noWrap w:val="0"/>
            <w:vAlign w:val="top"/>
          </w:tcPr>
          <w:p>
            <w:pPr>
              <w:spacing w:before="161" w:line="249" w:lineRule="auto"/>
              <w:ind w:left="7" w:right="9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4.清洁操作区不得设置明沟，地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漏应能防止废弃物流入及浊气</w:t>
            </w:r>
            <w:r>
              <w:rPr>
                <w:rFonts w:ascii="宋体" w:hAnsi="宋体" w:eastAsia="宋体" w:cs="宋体"/>
                <w:spacing w:val="1"/>
                <w:w w:val="101"/>
                <w:sz w:val="20"/>
                <w:szCs w:val="20"/>
              </w:rPr>
              <w:t xml:space="preserve">   </w:t>
            </w:r>
            <w:r>
              <w:rPr>
                <w:rFonts w:ascii="宋体" w:hAnsi="宋体" w:eastAsia="宋体" w:cs="宋体"/>
                <w:spacing w:val="-11"/>
                <w:sz w:val="20"/>
                <w:szCs w:val="20"/>
              </w:rPr>
              <w:t>逸 出</w:t>
            </w:r>
            <w:r>
              <w:rPr>
                <w:rFonts w:ascii="宋体" w:hAnsi="宋体" w:eastAsia="宋体" w:cs="宋体"/>
                <w:spacing w:val="-3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1"/>
                <w:sz w:val="20"/>
                <w:szCs w:val="20"/>
              </w:rPr>
              <w:t>。</w:t>
            </w:r>
          </w:p>
        </w:tc>
        <w:tc>
          <w:tcPr>
            <w:tcW w:w="39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spacing w:before="213" w:line="204" w:lineRule="auto"/>
              <w:ind w:firstLine="14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5</w:t>
            </w:r>
          </w:p>
        </w:tc>
        <w:tc>
          <w:tcPr>
            <w:tcW w:w="2670" w:type="dxa"/>
            <w:noWrap w:val="0"/>
            <w:vAlign w:val="top"/>
          </w:tcPr>
          <w:p>
            <w:pPr>
              <w:spacing w:before="149" w:line="254" w:lineRule="auto"/>
              <w:ind w:left="7" w:right="4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清洁操作区设置明沟扣3分</w:t>
            </w:r>
            <w:r>
              <w:rPr>
                <w:rFonts w:ascii="宋体" w:hAnsi="宋体" w:eastAsia="宋体" w:cs="宋体"/>
                <w:spacing w:val="5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，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地漏不能防止废弃物流入及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 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浊气逸出扣2分</w:t>
            </w:r>
            <w:r>
              <w:rPr>
                <w:rFonts w:ascii="宋体" w:hAnsi="宋体" w:eastAsia="宋体" w:cs="宋体"/>
                <w:spacing w:val="2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。</w:t>
            </w:r>
          </w:p>
        </w:tc>
        <w:tc>
          <w:tcPr>
            <w:tcW w:w="1319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9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0" w:hRule="atLeast"/>
        </w:trPr>
        <w:tc>
          <w:tcPr>
            <w:tcW w:w="420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50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920" w:type="dxa"/>
            <w:noWrap w:val="0"/>
            <w:vAlign w:val="top"/>
          </w:tcPr>
          <w:p>
            <w:pPr>
              <w:spacing w:before="180" w:line="249" w:lineRule="auto"/>
              <w:ind w:left="8" w:right="99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5.排水设施通畅，便于清洁、维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护</w:t>
            </w:r>
            <w:r>
              <w:rPr>
                <w:rFonts w:ascii="宋体" w:hAnsi="宋体" w:eastAsia="宋体" w:cs="宋体"/>
                <w:spacing w:val="3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。</w:t>
            </w:r>
          </w:p>
        </w:tc>
        <w:tc>
          <w:tcPr>
            <w:tcW w:w="39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spacing w:before="94" w:line="204" w:lineRule="auto"/>
              <w:ind w:firstLine="14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5</w:t>
            </w:r>
          </w:p>
        </w:tc>
        <w:tc>
          <w:tcPr>
            <w:tcW w:w="2670" w:type="dxa"/>
            <w:noWrap w:val="0"/>
            <w:vAlign w:val="top"/>
          </w:tcPr>
          <w:p>
            <w:pPr>
              <w:spacing w:before="180"/>
              <w:ind w:left="7" w:right="139" w:firstLine="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排水设施不通畅扣2分，排水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沟有残渣、污物扣3分</w:t>
            </w:r>
            <w:r>
              <w:rPr>
                <w:rFonts w:ascii="宋体" w:hAnsi="宋体" w:eastAsia="宋体" w:cs="宋体"/>
                <w:spacing w:val="3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。</w:t>
            </w:r>
          </w:p>
        </w:tc>
        <w:tc>
          <w:tcPr>
            <w:tcW w:w="1319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9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60" w:hRule="atLeast"/>
        </w:trPr>
        <w:tc>
          <w:tcPr>
            <w:tcW w:w="420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50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920" w:type="dxa"/>
            <w:noWrap w:val="0"/>
            <w:vAlign w:val="top"/>
          </w:tcPr>
          <w:p>
            <w:pPr>
              <w:spacing w:before="220"/>
              <w:ind w:left="7" w:right="99" w:firstLine="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6.定期维护食品加工、贮存等设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施、设备;定期清洗、校验保温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设施及冷藏、冷冻设施。</w:t>
            </w:r>
          </w:p>
        </w:tc>
        <w:tc>
          <w:tcPr>
            <w:tcW w:w="39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spacing w:before="274" w:line="204" w:lineRule="auto"/>
              <w:ind w:firstLine="14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5</w:t>
            </w:r>
          </w:p>
        </w:tc>
        <w:tc>
          <w:tcPr>
            <w:tcW w:w="2670" w:type="dxa"/>
            <w:noWrap w:val="0"/>
            <w:vAlign w:val="top"/>
          </w:tcPr>
          <w:p>
            <w:pPr>
              <w:spacing w:before="100"/>
              <w:ind w:left="7" w:right="39" w:firstLine="1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未定期维护食品加工、贮存等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设施、设备扣2分，未定期清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洗、校验保温设施及冷藏、冷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冻设施扣3分</w:t>
            </w:r>
            <w:r>
              <w:rPr>
                <w:rFonts w:ascii="宋体" w:hAnsi="宋体" w:eastAsia="宋体" w:cs="宋体"/>
                <w:spacing w:val="3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。</w:t>
            </w:r>
          </w:p>
        </w:tc>
        <w:tc>
          <w:tcPr>
            <w:tcW w:w="1319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9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0" w:hRule="atLeast"/>
        </w:trPr>
        <w:tc>
          <w:tcPr>
            <w:tcW w:w="420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50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920" w:type="dxa"/>
            <w:noWrap w:val="0"/>
            <w:vAlign w:val="top"/>
          </w:tcPr>
          <w:p>
            <w:pPr>
              <w:spacing w:before="160" w:line="258" w:lineRule="auto"/>
              <w:ind w:left="8" w:right="199" w:firstLine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.餐饮服务场所内不得饲养、暂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养和宰杀畜禽。</w:t>
            </w:r>
          </w:p>
        </w:tc>
        <w:tc>
          <w:tcPr>
            <w:tcW w:w="39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spacing w:before="84" w:line="204" w:lineRule="auto"/>
              <w:ind w:firstLine="14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5</w:t>
            </w:r>
          </w:p>
        </w:tc>
        <w:tc>
          <w:tcPr>
            <w:tcW w:w="2670" w:type="dxa"/>
            <w:noWrap w:val="0"/>
            <w:vAlign w:val="top"/>
          </w:tcPr>
          <w:p>
            <w:pPr>
              <w:spacing w:before="169" w:line="222" w:lineRule="auto"/>
              <w:ind w:left="16" w:right="49" w:hanging="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餐饮服务场所内饲养、暂养和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宰杀畜禽扣5分</w:t>
            </w:r>
            <w:r>
              <w:rPr>
                <w:rFonts w:ascii="宋体" w:hAnsi="宋体" w:eastAsia="宋体" w:cs="宋体"/>
                <w:spacing w:val="3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。</w:t>
            </w:r>
          </w:p>
        </w:tc>
        <w:tc>
          <w:tcPr>
            <w:tcW w:w="1319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9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50" w:hRule="atLeast"/>
        </w:trPr>
        <w:tc>
          <w:tcPr>
            <w:tcW w:w="420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50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920" w:type="dxa"/>
            <w:noWrap w:val="0"/>
            <w:vAlign w:val="top"/>
          </w:tcPr>
          <w:p>
            <w:pPr>
              <w:spacing w:before="240" w:line="272" w:lineRule="auto"/>
              <w:ind w:left="7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4"/>
                <w:sz w:val="19"/>
                <w:szCs w:val="19"/>
              </w:rPr>
              <w:t>8.餐厨废弃物、污物、垃圾等日</w:t>
            </w:r>
            <w:r>
              <w:rPr>
                <w:rFonts w:ascii="宋体" w:hAnsi="宋体" w:eastAsia="宋体" w:cs="宋体"/>
                <w:spacing w:val="6"/>
                <w:sz w:val="19"/>
                <w:szCs w:val="19"/>
              </w:rPr>
              <w:t xml:space="preserve">  </w:t>
            </w:r>
            <w:r>
              <w:rPr>
                <w:rFonts w:ascii="宋体" w:hAnsi="宋体" w:eastAsia="宋体" w:cs="宋体"/>
                <w:spacing w:val="2"/>
                <w:sz w:val="19"/>
                <w:szCs w:val="19"/>
              </w:rPr>
              <w:t>产日清，不留异物、不产生异味。</w:t>
            </w:r>
          </w:p>
        </w:tc>
        <w:tc>
          <w:tcPr>
            <w:tcW w:w="39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spacing w:before="163" w:line="204" w:lineRule="auto"/>
              <w:ind w:firstLine="14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5</w:t>
            </w:r>
          </w:p>
        </w:tc>
        <w:tc>
          <w:tcPr>
            <w:tcW w:w="2670" w:type="dxa"/>
            <w:noWrap w:val="0"/>
            <w:vAlign w:val="top"/>
          </w:tcPr>
          <w:p>
            <w:pPr>
              <w:spacing w:before="90" w:line="249" w:lineRule="auto"/>
              <w:ind w:left="7" w:right="49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餐厨废弃物、污物、垃圾等未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日产日清扣2分，留有异物、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产生异味扣3分</w:t>
            </w:r>
            <w:r>
              <w:rPr>
                <w:rFonts w:ascii="宋体" w:hAnsi="宋体" w:eastAsia="宋体" w:cs="宋体"/>
                <w:spacing w:val="2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。</w:t>
            </w:r>
          </w:p>
        </w:tc>
        <w:tc>
          <w:tcPr>
            <w:tcW w:w="1319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9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99" w:hRule="atLeast"/>
        </w:trPr>
        <w:tc>
          <w:tcPr>
            <w:tcW w:w="420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50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920" w:type="dxa"/>
            <w:noWrap w:val="0"/>
            <w:vAlign w:val="top"/>
          </w:tcPr>
          <w:p>
            <w:pPr>
              <w:spacing w:before="179" w:line="254" w:lineRule="auto"/>
              <w:ind w:left="8" w:right="9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9.落实有害生物防制要求，定期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开展灭蝇、除鼠、杀虫，做到无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虫害、无鼠迹。</w:t>
            </w:r>
          </w:p>
        </w:tc>
        <w:tc>
          <w:tcPr>
            <w:tcW w:w="39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spacing w:before="244" w:line="204" w:lineRule="auto"/>
              <w:ind w:firstLine="14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5</w:t>
            </w:r>
          </w:p>
        </w:tc>
        <w:tc>
          <w:tcPr>
            <w:tcW w:w="2670" w:type="dxa"/>
            <w:noWrap w:val="0"/>
            <w:vAlign w:val="top"/>
          </w:tcPr>
          <w:p>
            <w:pPr>
              <w:spacing w:before="71" w:line="228" w:lineRule="auto"/>
              <w:ind w:left="1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未落实有害生物防制要求扣3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 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分，未定期开展灭蝇、除鼠、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杀虫扣1分，有虫害、鼠迹扣</w:t>
            </w:r>
            <w:r>
              <w:rPr>
                <w:rFonts w:ascii="宋体" w:hAnsi="宋体" w:eastAsia="宋体" w:cs="宋体"/>
                <w:spacing w:val="2"/>
                <w:w w:val="101"/>
                <w:sz w:val="20"/>
                <w:szCs w:val="20"/>
              </w:rPr>
              <w:t xml:space="preserve">  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1分</w:t>
            </w:r>
            <w:r>
              <w:rPr>
                <w:rFonts w:ascii="宋体" w:hAnsi="宋体" w:eastAsia="宋体" w:cs="宋体"/>
                <w:spacing w:val="2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。</w:t>
            </w:r>
          </w:p>
        </w:tc>
        <w:tc>
          <w:tcPr>
            <w:tcW w:w="1319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9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40" w:hRule="atLeast"/>
        </w:trPr>
        <w:tc>
          <w:tcPr>
            <w:tcW w:w="420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50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920" w:type="dxa"/>
            <w:noWrap w:val="0"/>
            <w:vAlign w:val="top"/>
          </w:tcPr>
          <w:p>
            <w:pPr>
              <w:spacing w:before="229" w:line="245" w:lineRule="auto"/>
              <w:ind w:left="8" w:right="79" w:firstLine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10.清洁剂、消毒剂、杀虫剂、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醇基燃料等物质的贮存设施应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  </w:t>
            </w:r>
            <w:r>
              <w:rPr>
                <w:rFonts w:ascii="宋体" w:hAnsi="宋体" w:eastAsia="宋体" w:cs="宋体"/>
                <w:sz w:val="20"/>
                <w:szCs w:val="20"/>
              </w:rPr>
              <w:t>有醒目标识，并应与食品、食品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添加剂、包装材料等分开存放或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5"/>
                <w:sz w:val="20"/>
                <w:szCs w:val="20"/>
              </w:rPr>
              <w:t>者分隔放置。</w:t>
            </w:r>
          </w:p>
        </w:tc>
        <w:tc>
          <w:tcPr>
            <w:tcW w:w="39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spacing w:before="82" w:line="204" w:lineRule="auto"/>
              <w:ind w:firstLine="14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5</w:t>
            </w:r>
          </w:p>
        </w:tc>
        <w:tc>
          <w:tcPr>
            <w:tcW w:w="2670" w:type="dxa"/>
            <w:noWrap w:val="0"/>
            <w:vAlign w:val="top"/>
          </w:tcPr>
          <w:p>
            <w:pPr>
              <w:spacing w:before="242" w:line="242" w:lineRule="auto"/>
              <w:ind w:left="7" w:right="4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清洁剂、消毒剂、杀虫剂、醇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基燃料等物质的贮存设施无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 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醒目标识扣2分，未与食品、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食品添加剂、包装材料等分开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存放或者分隔放置扣3分</w:t>
            </w:r>
            <w:r>
              <w:rPr>
                <w:rFonts w:ascii="宋体" w:hAnsi="宋体" w:eastAsia="宋体" w:cs="宋体"/>
                <w:spacing w:val="3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。</w:t>
            </w:r>
          </w:p>
        </w:tc>
        <w:tc>
          <w:tcPr>
            <w:tcW w:w="1319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9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rPr>
          <w:rFonts w:ascii="Arial"/>
          <w:sz w:val="21"/>
        </w:rPr>
      </w:pPr>
    </w:p>
    <w:p>
      <w:pPr>
        <w:sectPr>
          <w:footerReference r:id="rId7" w:type="default"/>
          <w:pgSz w:w="11900" w:h="16820"/>
          <w:pgMar w:top="1429" w:right="1340" w:bottom="1433" w:left="1279" w:header="0" w:footer="1263" w:gutter="0"/>
          <w:pgNumType w:fmt="numberInDash"/>
          <w:cols w:space="720" w:num="1"/>
        </w:sectPr>
      </w:pPr>
    </w:p>
    <w:p/>
    <w:p>
      <w:pPr>
        <w:spacing w:line="28" w:lineRule="exact"/>
      </w:pPr>
    </w:p>
    <w:tbl>
      <w:tblPr>
        <w:tblStyle w:val="6"/>
        <w:tblW w:w="0" w:type="auto"/>
        <w:tblInd w:w="10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20"/>
        <w:gridCol w:w="970"/>
        <w:gridCol w:w="2920"/>
        <w:gridCol w:w="390"/>
        <w:gridCol w:w="2680"/>
        <w:gridCol w:w="1320"/>
        <w:gridCol w:w="590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</w:tblPrEx>
        <w:trPr>
          <w:trHeight w:val="680" w:hRule="atLeast"/>
        </w:trPr>
        <w:tc>
          <w:tcPr>
            <w:tcW w:w="420" w:type="dxa"/>
            <w:vMerge w:val="restart"/>
            <w:tcBorders>
              <w:bottom w:val="nil"/>
            </w:tcBorders>
            <w:noWrap w:val="0"/>
            <w:textDirection w:val="tbRlV"/>
            <w:vAlign w:val="top"/>
          </w:tcPr>
          <w:p>
            <w:pPr>
              <w:spacing w:before="99" w:line="204" w:lineRule="auto"/>
              <w:ind w:firstLine="45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2"/>
                <w:w w:val="105"/>
                <w:sz w:val="21"/>
                <w:szCs w:val="21"/>
              </w:rPr>
              <w:t>序号</w:t>
            </w:r>
          </w:p>
        </w:tc>
        <w:tc>
          <w:tcPr>
            <w:tcW w:w="3890" w:type="dxa"/>
            <w:gridSpan w:val="2"/>
            <w:noWrap w:val="0"/>
            <w:vAlign w:val="top"/>
          </w:tcPr>
          <w:p>
            <w:pPr>
              <w:spacing w:before="230" w:line="204" w:lineRule="auto"/>
              <w:ind w:firstLine="173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指标</w:t>
            </w:r>
          </w:p>
        </w:tc>
        <w:tc>
          <w:tcPr>
            <w:tcW w:w="390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spacing w:before="80" w:line="204" w:lineRule="auto"/>
              <w:ind w:firstLine="5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盆</w:t>
            </w:r>
          </w:p>
        </w:tc>
        <w:tc>
          <w:tcPr>
            <w:tcW w:w="2680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spacing w:before="220" w:line="204" w:lineRule="auto"/>
              <w:ind w:firstLine="91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评分标准</w:t>
            </w:r>
          </w:p>
        </w:tc>
        <w:tc>
          <w:tcPr>
            <w:tcW w:w="1320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spacing w:before="200" w:line="204" w:lineRule="auto"/>
              <w:ind w:firstLine="24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扣分事项</w:t>
            </w:r>
          </w:p>
        </w:tc>
        <w:tc>
          <w:tcPr>
            <w:tcW w:w="590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spacing w:before="220" w:line="204" w:lineRule="auto"/>
              <w:ind w:firstLine="79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得分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0" w:hRule="atLeast"/>
        </w:trPr>
        <w:tc>
          <w:tcPr>
            <w:tcW w:w="420" w:type="dxa"/>
            <w:vMerge w:val="continue"/>
            <w:tcBorders>
              <w:top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70" w:type="dxa"/>
            <w:noWrap w:val="0"/>
            <w:vAlign w:val="top"/>
          </w:tcPr>
          <w:p>
            <w:pPr>
              <w:spacing w:before="80" w:line="290" w:lineRule="exact"/>
              <w:ind w:firstLine="27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position w:val="5"/>
                <w:sz w:val="21"/>
                <w:szCs w:val="21"/>
              </w:rPr>
              <w:t>一级</w:t>
            </w:r>
          </w:p>
          <w:p>
            <w:pPr>
              <w:spacing w:line="204" w:lineRule="auto"/>
              <w:ind w:firstLine="27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指标</w:t>
            </w:r>
          </w:p>
        </w:tc>
        <w:tc>
          <w:tcPr>
            <w:tcW w:w="2920" w:type="dxa"/>
            <w:noWrap w:val="0"/>
            <w:vAlign w:val="top"/>
          </w:tcPr>
          <w:p>
            <w:pPr>
              <w:spacing w:before="240" w:line="204" w:lineRule="auto"/>
              <w:ind w:firstLine="105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二级指标</w:t>
            </w:r>
          </w:p>
        </w:tc>
        <w:tc>
          <w:tcPr>
            <w:tcW w:w="390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680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320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90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10" w:hRule="atLeast"/>
        </w:trPr>
        <w:tc>
          <w:tcPr>
            <w:tcW w:w="420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spacing w:before="181" w:line="204" w:lineRule="auto"/>
              <w:ind w:firstLine="9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三</w:t>
            </w:r>
          </w:p>
        </w:tc>
        <w:tc>
          <w:tcPr>
            <w:tcW w:w="970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spacing w:before="263" w:line="286" w:lineRule="auto"/>
              <w:ind w:left="63" w:firstLine="10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餐具洁</w:t>
            </w:r>
            <w:r>
              <w:rPr>
                <w:rFonts w:ascii="宋体" w:hAnsi="宋体" w:eastAsia="宋体" w:cs="宋体"/>
                <w:w w:val="101"/>
                <w:sz w:val="20"/>
                <w:szCs w:val="20"/>
              </w:rPr>
              <w:t xml:space="preserve">  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（30分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）</w:t>
            </w:r>
          </w:p>
        </w:tc>
        <w:tc>
          <w:tcPr>
            <w:tcW w:w="2920" w:type="dxa"/>
            <w:noWrap w:val="0"/>
            <w:vAlign w:val="top"/>
          </w:tcPr>
          <w:p>
            <w:pPr>
              <w:spacing w:before="250" w:line="255" w:lineRule="auto"/>
              <w:ind w:left="10" w:right="65" w:firstLine="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.落实餐饮具清洗消毒制度，配</w:t>
            </w:r>
            <w:r>
              <w:rPr>
                <w:rFonts w:ascii="宋体" w:hAnsi="宋体" w:eastAsia="宋体" w:cs="宋体"/>
                <w:spacing w:val="13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1"/>
                <w:szCs w:val="21"/>
              </w:rPr>
              <w:t>备清洗消毒设施设备。</w:t>
            </w:r>
          </w:p>
        </w:tc>
        <w:tc>
          <w:tcPr>
            <w:tcW w:w="39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spacing w:before="195" w:line="204" w:lineRule="auto"/>
              <w:ind w:firstLine="16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5</w:t>
            </w:r>
          </w:p>
        </w:tc>
        <w:tc>
          <w:tcPr>
            <w:tcW w:w="2680" w:type="dxa"/>
            <w:noWrap w:val="0"/>
            <w:vAlign w:val="top"/>
          </w:tcPr>
          <w:p>
            <w:pPr>
              <w:spacing w:before="99" w:line="264" w:lineRule="auto"/>
              <w:ind w:left="11" w:right="35" w:firstLine="29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未落实餐饮具清洗消毒制度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扣3分，未配备清洗消毒设施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设备扣2分</w:t>
            </w:r>
            <w:r>
              <w:rPr>
                <w:rFonts w:ascii="宋体" w:hAnsi="宋体" w:eastAsia="宋体" w:cs="宋体"/>
                <w:spacing w:val="31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。</w:t>
            </w:r>
          </w:p>
        </w:tc>
        <w:tc>
          <w:tcPr>
            <w:tcW w:w="132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9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10" w:hRule="atLeast"/>
        </w:trPr>
        <w:tc>
          <w:tcPr>
            <w:tcW w:w="420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70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920" w:type="dxa"/>
            <w:noWrap w:val="0"/>
            <w:vAlign w:val="center"/>
          </w:tcPr>
          <w:p>
            <w:pPr>
              <w:spacing w:before="180" w:line="249" w:lineRule="auto"/>
              <w:ind w:left="8" w:firstLine="2"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4"/>
                <w:sz w:val="21"/>
                <w:szCs w:val="21"/>
              </w:rPr>
              <w:t>2.餐饮具、盛放或接触直接入口</w:t>
            </w:r>
            <w:r>
              <w:rPr>
                <w:rFonts w:hint="eastAsia" w:ascii="宋体" w:hAnsi="宋体" w:eastAsia="宋体" w:cs="宋体"/>
                <w:spacing w:val="9"/>
                <w:sz w:val="21"/>
                <w:szCs w:val="21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-2"/>
                <w:sz w:val="21"/>
                <w:szCs w:val="21"/>
              </w:rPr>
              <w:t>食品的容器和工具使用前应消</w:t>
            </w:r>
            <w:r>
              <w:rPr>
                <w:rFonts w:hint="eastAsia" w:ascii="宋体" w:hAnsi="宋体" w:eastAsia="宋体" w:cs="宋体"/>
                <w:spacing w:val="1"/>
                <w:w w:val="101"/>
                <w:sz w:val="21"/>
                <w:szCs w:val="21"/>
              </w:rPr>
              <w:t xml:space="preserve">  </w:t>
            </w:r>
            <w:r>
              <w:rPr>
                <w:rFonts w:hint="eastAsia" w:ascii="宋体" w:hAnsi="宋体" w:eastAsia="宋体" w:cs="宋体"/>
                <w:spacing w:val="-6"/>
                <w:sz w:val="21"/>
                <w:szCs w:val="21"/>
              </w:rPr>
              <w:t>毒，并定位存放在专用的密闭保</w:t>
            </w:r>
            <w:r>
              <w:rPr>
                <w:rFonts w:hint="eastAsia" w:ascii="宋体" w:hAnsi="宋体" w:eastAsia="宋体" w:cs="宋体"/>
                <w:spacing w:val="6"/>
                <w:sz w:val="21"/>
                <w:szCs w:val="21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7"/>
                <w:sz w:val="21"/>
                <w:szCs w:val="21"/>
              </w:rPr>
              <w:t>洁设施内，保持清洁。</w:t>
            </w:r>
          </w:p>
        </w:tc>
        <w:tc>
          <w:tcPr>
            <w:tcW w:w="39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lang w:val="en-US" w:eastAsia="zh-CN"/>
              </w:rPr>
              <w:t>5</w:t>
            </w:r>
          </w:p>
        </w:tc>
        <w:tc>
          <w:tcPr>
            <w:tcW w:w="2680" w:type="dxa"/>
            <w:noWrap w:val="0"/>
            <w:vAlign w:val="top"/>
          </w:tcPr>
          <w:p>
            <w:pPr>
              <w:spacing w:before="40" w:line="232" w:lineRule="auto"/>
              <w:ind w:left="8" w:firstLine="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7"/>
                <w:sz w:val="21"/>
                <w:szCs w:val="21"/>
              </w:rPr>
              <w:t>餐饮具、盛放或接触直接入口</w:t>
            </w:r>
            <w:r>
              <w:rPr>
                <w:rFonts w:ascii="宋体" w:hAnsi="宋体" w:eastAsia="宋体" w:cs="宋体"/>
                <w:spacing w:val="11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1"/>
                <w:szCs w:val="21"/>
              </w:rPr>
              <w:t>食品的容器和工具使用前未</w:t>
            </w:r>
            <w:r>
              <w:rPr>
                <w:rFonts w:ascii="宋体" w:hAnsi="宋体" w:eastAsia="宋体" w:cs="宋体"/>
                <w:spacing w:val="5"/>
                <w:w w:val="101"/>
                <w:sz w:val="21"/>
                <w:szCs w:val="21"/>
              </w:rPr>
              <w:t xml:space="preserve">  </w:t>
            </w:r>
            <w:r>
              <w:rPr>
                <w:rFonts w:ascii="宋体" w:hAnsi="宋体" w:eastAsia="宋体" w:cs="宋体"/>
                <w:spacing w:val="-4"/>
                <w:sz w:val="21"/>
                <w:szCs w:val="21"/>
              </w:rPr>
              <w:t>消毒扣3分，未定位存放在专</w:t>
            </w:r>
            <w:r>
              <w:rPr>
                <w:rFonts w:ascii="宋体" w:hAnsi="宋体" w:eastAsia="宋体" w:cs="宋体"/>
                <w:spacing w:val="12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8"/>
                <w:sz w:val="21"/>
                <w:szCs w:val="21"/>
              </w:rPr>
              <w:t>用的密闭保洁设施内，保持清</w:t>
            </w:r>
            <w:r>
              <w:rPr>
                <w:rFonts w:ascii="宋体" w:hAnsi="宋体" w:eastAsia="宋体" w:cs="宋体"/>
                <w:spacing w:val="5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1"/>
                <w:szCs w:val="21"/>
              </w:rPr>
              <w:t>扣2分</w:t>
            </w:r>
            <w:r>
              <w:rPr>
                <w:rFonts w:ascii="宋体" w:hAnsi="宋体" w:eastAsia="宋体" w:cs="宋体"/>
                <w:spacing w:val="29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1"/>
                <w:szCs w:val="21"/>
              </w:rPr>
              <w:t>。</w:t>
            </w:r>
          </w:p>
        </w:tc>
        <w:tc>
          <w:tcPr>
            <w:tcW w:w="132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9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80" w:hRule="atLeast"/>
        </w:trPr>
        <w:tc>
          <w:tcPr>
            <w:tcW w:w="420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70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92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spacing w:before="188" w:line="204" w:lineRule="auto"/>
              <w:ind w:firstLine="1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3.不得重复使用一次性餐饮具。</w:t>
            </w:r>
          </w:p>
        </w:tc>
        <w:tc>
          <w:tcPr>
            <w:tcW w:w="39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spacing w:before="225" w:line="204" w:lineRule="auto"/>
              <w:ind w:firstLine="16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5</w:t>
            </w:r>
          </w:p>
        </w:tc>
        <w:tc>
          <w:tcPr>
            <w:tcW w:w="2680" w:type="dxa"/>
            <w:noWrap w:val="0"/>
            <w:vAlign w:val="top"/>
          </w:tcPr>
          <w:p>
            <w:pPr>
              <w:spacing w:before="290" w:line="255" w:lineRule="auto"/>
              <w:ind w:left="10" w:right="249" w:hanging="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重复使用一次性餐饮具扣5</w:t>
            </w:r>
            <w:r>
              <w:rPr>
                <w:rFonts w:ascii="宋体" w:hAnsi="宋体" w:eastAsia="宋体" w:cs="宋体"/>
                <w:spacing w:val="10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分</w:t>
            </w:r>
            <w:r>
              <w:rPr>
                <w:rFonts w:ascii="宋体" w:hAnsi="宋体" w:eastAsia="宋体" w:cs="宋体"/>
                <w:spacing w:val="31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。</w:t>
            </w:r>
          </w:p>
        </w:tc>
        <w:tc>
          <w:tcPr>
            <w:tcW w:w="132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9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0" w:hRule="atLeast"/>
        </w:trPr>
        <w:tc>
          <w:tcPr>
            <w:tcW w:w="420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70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920" w:type="dxa"/>
            <w:noWrap w:val="0"/>
            <w:vAlign w:val="top"/>
          </w:tcPr>
          <w:p>
            <w:pPr>
              <w:spacing w:before="190" w:line="255" w:lineRule="auto"/>
              <w:ind w:left="24" w:hanging="1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4"/>
                <w:sz w:val="21"/>
                <w:szCs w:val="21"/>
              </w:rPr>
              <w:t>4.保洁设施应正常运转，有明显</w:t>
            </w:r>
            <w:r>
              <w:rPr>
                <w:rFonts w:ascii="宋体" w:hAnsi="宋体" w:eastAsia="宋体" w:cs="宋体"/>
                <w:spacing w:val="12"/>
                <w:sz w:val="21"/>
                <w:szCs w:val="21"/>
              </w:rPr>
              <w:t xml:space="preserve"> 的区分标识。</w:t>
            </w:r>
          </w:p>
        </w:tc>
        <w:tc>
          <w:tcPr>
            <w:tcW w:w="39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spacing w:before="125" w:line="204" w:lineRule="auto"/>
              <w:ind w:firstLine="16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5</w:t>
            </w:r>
          </w:p>
        </w:tc>
        <w:tc>
          <w:tcPr>
            <w:tcW w:w="2680" w:type="dxa"/>
            <w:noWrap w:val="0"/>
            <w:vAlign w:val="top"/>
          </w:tcPr>
          <w:p>
            <w:pPr>
              <w:spacing w:before="41" w:line="234" w:lineRule="auto"/>
              <w:ind w:left="10" w:right="139" w:hanging="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保洁设施不能正常运转扣3</w:t>
            </w:r>
            <w:r>
              <w:rPr>
                <w:rFonts w:ascii="宋体" w:hAnsi="宋体" w:eastAsia="宋体" w:cs="宋体"/>
                <w:spacing w:val="5"/>
                <w:sz w:val="21"/>
                <w:szCs w:val="21"/>
              </w:rPr>
              <w:t xml:space="preserve">  </w:t>
            </w: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分，无明显的区分标识扣</w:t>
            </w:r>
            <w:r>
              <w:rPr>
                <w:rFonts w:ascii="宋体" w:hAnsi="宋体" w:eastAsia="宋体" w:cs="宋体"/>
                <w:spacing w:val="13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2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分</w:t>
            </w:r>
            <w:r>
              <w:rPr>
                <w:rFonts w:ascii="宋体" w:hAnsi="宋体" w:eastAsia="宋体" w:cs="宋体"/>
                <w:spacing w:val="31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。</w:t>
            </w:r>
          </w:p>
        </w:tc>
        <w:tc>
          <w:tcPr>
            <w:tcW w:w="132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9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40" w:hRule="atLeast"/>
        </w:trPr>
        <w:tc>
          <w:tcPr>
            <w:tcW w:w="420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70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920" w:type="dxa"/>
            <w:noWrap w:val="0"/>
            <w:vAlign w:val="top"/>
          </w:tcPr>
          <w:p>
            <w:pPr>
              <w:spacing w:before="219" w:line="268" w:lineRule="auto"/>
              <w:ind w:left="8" w:firstLine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5.使用的洗涤剂、消毒剂应符合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食品安全国家标准和有关规定。</w:t>
            </w:r>
          </w:p>
        </w:tc>
        <w:tc>
          <w:tcPr>
            <w:tcW w:w="39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spacing w:before="155" w:line="204" w:lineRule="auto"/>
              <w:ind w:firstLine="16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5</w:t>
            </w:r>
          </w:p>
        </w:tc>
        <w:tc>
          <w:tcPr>
            <w:tcW w:w="2680" w:type="dxa"/>
            <w:noWrap w:val="0"/>
            <w:vAlign w:val="top"/>
          </w:tcPr>
          <w:p>
            <w:pPr>
              <w:spacing w:before="80" w:line="246" w:lineRule="auto"/>
              <w:ind w:left="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7"/>
                <w:sz w:val="21"/>
                <w:szCs w:val="21"/>
              </w:rPr>
              <w:t>使用的洗涤剂、消毒剂不符合</w:t>
            </w:r>
            <w:r>
              <w:rPr>
                <w:rFonts w:ascii="宋体" w:hAnsi="宋体" w:eastAsia="宋体" w:cs="宋体"/>
                <w:spacing w:val="12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食品安全国家标准和有关规</w:t>
            </w:r>
            <w:r>
              <w:rPr>
                <w:rFonts w:ascii="宋体" w:hAnsi="宋体" w:eastAsia="宋体" w:cs="宋体"/>
                <w:spacing w:val="3"/>
                <w:w w:val="101"/>
                <w:sz w:val="21"/>
                <w:szCs w:val="21"/>
              </w:rPr>
              <w:t xml:space="preserve">  </w:t>
            </w: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定扣5分</w:t>
            </w:r>
            <w:r>
              <w:rPr>
                <w:rFonts w:ascii="宋体" w:hAnsi="宋体" w:eastAsia="宋体" w:cs="宋体"/>
                <w:spacing w:val="29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。</w:t>
            </w:r>
          </w:p>
        </w:tc>
        <w:tc>
          <w:tcPr>
            <w:tcW w:w="132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9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40" w:hRule="atLeast"/>
        </w:trPr>
        <w:tc>
          <w:tcPr>
            <w:tcW w:w="420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70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920" w:type="dxa"/>
            <w:noWrap w:val="0"/>
            <w:vAlign w:val="top"/>
          </w:tcPr>
          <w:p>
            <w:pPr>
              <w:spacing w:before="191" w:line="243" w:lineRule="auto"/>
              <w:ind w:left="8" w:firstLine="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4"/>
                <w:sz w:val="21"/>
                <w:szCs w:val="21"/>
              </w:rPr>
              <w:t>6.使用集中消毒服务单位的餐饮</w:t>
            </w:r>
            <w:r>
              <w:rPr>
                <w:rFonts w:ascii="宋体" w:hAnsi="宋体" w:eastAsia="宋体" w:cs="宋体"/>
                <w:spacing w:val="10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1"/>
                <w:szCs w:val="21"/>
              </w:rPr>
              <w:t>具的，应索取餐饮具集中消毒服</w:t>
            </w:r>
            <w:r>
              <w:rPr>
                <w:rFonts w:ascii="宋体" w:hAnsi="宋体" w:eastAsia="宋体" w:cs="宋体"/>
                <w:spacing w:val="6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务单位的营业执照和每批次餐</w:t>
            </w:r>
            <w:r>
              <w:rPr>
                <w:rFonts w:ascii="宋体" w:hAnsi="宋体" w:eastAsia="宋体" w:cs="宋体"/>
                <w:spacing w:val="4"/>
                <w:w w:val="101"/>
                <w:sz w:val="21"/>
                <w:szCs w:val="21"/>
              </w:rPr>
              <w:t xml:space="preserve">  </w:t>
            </w:r>
            <w:r>
              <w:rPr>
                <w:rFonts w:ascii="宋体" w:hAnsi="宋体" w:eastAsia="宋体" w:cs="宋体"/>
                <w:spacing w:val="10"/>
                <w:sz w:val="21"/>
                <w:szCs w:val="21"/>
              </w:rPr>
              <w:t>饮具消毒合格证明。</w:t>
            </w:r>
          </w:p>
        </w:tc>
        <w:tc>
          <w:tcPr>
            <w:tcW w:w="39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spacing w:before="164" w:line="204" w:lineRule="auto"/>
              <w:ind w:firstLine="16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5</w:t>
            </w:r>
          </w:p>
        </w:tc>
        <w:tc>
          <w:tcPr>
            <w:tcW w:w="2680" w:type="dxa"/>
            <w:noWrap w:val="0"/>
            <w:vAlign w:val="top"/>
          </w:tcPr>
          <w:p>
            <w:pPr>
              <w:spacing w:before="57" w:line="236" w:lineRule="auto"/>
              <w:ind w:left="7" w:firstLine="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使用集中消毒服务单位的餐</w:t>
            </w:r>
            <w:r>
              <w:rPr>
                <w:rFonts w:ascii="宋体" w:hAnsi="宋体" w:eastAsia="宋体" w:cs="宋体"/>
                <w:spacing w:val="3"/>
                <w:w w:val="101"/>
                <w:sz w:val="21"/>
                <w:szCs w:val="21"/>
              </w:rPr>
              <w:t xml:space="preserve">  </w:t>
            </w: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饮具的，未索取餐饮具集中消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毒服务单位的营业执照和每</w:t>
            </w:r>
            <w:r>
              <w:rPr>
                <w:rFonts w:ascii="宋体" w:hAnsi="宋体" w:eastAsia="宋体" w:cs="宋体"/>
                <w:spacing w:val="4"/>
                <w:w w:val="101"/>
                <w:sz w:val="21"/>
                <w:szCs w:val="21"/>
              </w:rPr>
              <w:t xml:space="preserve">  </w:t>
            </w: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批次餐饮具消毒合格证明扣5</w:t>
            </w:r>
            <w:r>
              <w:rPr>
                <w:rFonts w:ascii="宋体" w:hAnsi="宋体" w:eastAsia="宋体" w:cs="宋体"/>
                <w:spacing w:val="7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1"/>
                <w:szCs w:val="21"/>
              </w:rPr>
              <w:t>分</w:t>
            </w:r>
            <w:r>
              <w:rPr>
                <w:rFonts w:ascii="宋体" w:hAnsi="宋体" w:eastAsia="宋体" w:cs="宋体"/>
                <w:spacing w:val="30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1"/>
                <w:szCs w:val="21"/>
              </w:rPr>
              <w:t>。</w:t>
            </w:r>
          </w:p>
        </w:tc>
        <w:tc>
          <w:tcPr>
            <w:tcW w:w="132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9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10" w:hRule="atLeast"/>
        </w:trPr>
        <w:tc>
          <w:tcPr>
            <w:tcW w:w="420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spacing w:before="158" w:line="204" w:lineRule="auto"/>
              <w:ind w:firstLine="11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四</w:t>
            </w:r>
          </w:p>
        </w:tc>
        <w:tc>
          <w:tcPr>
            <w:tcW w:w="970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spacing w:before="250" w:line="286" w:lineRule="auto"/>
              <w:ind w:left="63" w:firstLine="10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人健康</w:t>
            </w:r>
            <w:r>
              <w:rPr>
                <w:rFonts w:ascii="宋体" w:hAnsi="宋体" w:eastAsia="宋体" w:cs="宋体"/>
                <w:w w:val="101"/>
                <w:sz w:val="20"/>
                <w:szCs w:val="20"/>
              </w:rPr>
              <w:t xml:space="preserve">  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（15分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）</w:t>
            </w:r>
          </w:p>
        </w:tc>
        <w:tc>
          <w:tcPr>
            <w:tcW w:w="292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spacing w:before="68" w:line="255" w:lineRule="auto"/>
              <w:ind w:left="9" w:right="169" w:firstLine="1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1.从事接触直接入口食品工作</w:t>
            </w: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的从业人员应取得健康证明后</w:t>
            </w: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1"/>
                <w:szCs w:val="21"/>
              </w:rPr>
              <w:t>方可上岗。</w:t>
            </w:r>
          </w:p>
        </w:tc>
        <w:tc>
          <w:tcPr>
            <w:tcW w:w="39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spacing w:before="154" w:line="204" w:lineRule="auto"/>
              <w:ind w:firstLine="16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5</w:t>
            </w:r>
          </w:p>
        </w:tc>
        <w:tc>
          <w:tcPr>
            <w:tcW w:w="268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spacing w:before="69" w:line="268" w:lineRule="auto"/>
              <w:ind w:left="10" w:right="11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从事接触直接入口食品工作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z w:val="21"/>
                <w:szCs w:val="21"/>
              </w:rPr>
              <w:t>的从业人员未取得健康证明</w:t>
            </w:r>
            <w:r>
              <w:rPr>
                <w:rFonts w:ascii="宋体" w:hAnsi="宋体" w:eastAsia="宋体" w:cs="宋体"/>
                <w:spacing w:val="11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1"/>
                <w:szCs w:val="21"/>
              </w:rPr>
              <w:t>扣5分</w:t>
            </w:r>
            <w:r>
              <w:rPr>
                <w:rFonts w:ascii="宋体" w:hAnsi="宋体" w:eastAsia="宋体" w:cs="宋体"/>
                <w:spacing w:val="30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1"/>
                <w:szCs w:val="21"/>
              </w:rPr>
              <w:t>。</w:t>
            </w:r>
          </w:p>
        </w:tc>
        <w:tc>
          <w:tcPr>
            <w:tcW w:w="132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9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10" w:hRule="atLeast"/>
        </w:trPr>
        <w:tc>
          <w:tcPr>
            <w:tcW w:w="420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70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920" w:type="dxa"/>
            <w:noWrap w:val="0"/>
            <w:vAlign w:val="top"/>
          </w:tcPr>
          <w:p>
            <w:pPr>
              <w:spacing w:before="180" w:line="255" w:lineRule="auto"/>
              <w:ind w:left="9" w:firstLine="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4"/>
                <w:sz w:val="21"/>
                <w:szCs w:val="21"/>
              </w:rPr>
              <w:t>2.患有国务院卫生行政部门规定</w:t>
            </w:r>
            <w:r>
              <w:rPr>
                <w:rFonts w:ascii="宋体" w:hAnsi="宋体" w:eastAsia="宋体" w:cs="宋体"/>
                <w:spacing w:val="9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1"/>
                <w:szCs w:val="21"/>
              </w:rPr>
              <w:t>的有碍食品安全疾病的人员，不</w:t>
            </w: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得从事接触直接入口食品的工</w:t>
            </w: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 xml:space="preserve">  </w:t>
            </w:r>
            <w:r>
              <w:rPr>
                <w:rFonts w:ascii="宋体" w:hAnsi="宋体" w:eastAsia="宋体" w:cs="宋体"/>
                <w:spacing w:val="-5"/>
                <w:sz w:val="21"/>
                <w:szCs w:val="21"/>
              </w:rPr>
              <w:t>作</w:t>
            </w:r>
            <w:r>
              <w:rPr>
                <w:rFonts w:ascii="宋体" w:hAnsi="宋体" w:eastAsia="宋体" w:cs="宋体"/>
                <w:spacing w:val="29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1"/>
                <w:szCs w:val="21"/>
              </w:rPr>
              <w:t>。</w:t>
            </w:r>
          </w:p>
        </w:tc>
        <w:tc>
          <w:tcPr>
            <w:tcW w:w="39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lang w:val="en-US" w:eastAsia="zh-CN"/>
              </w:rPr>
              <w:t>5</w:t>
            </w:r>
          </w:p>
        </w:tc>
        <w:tc>
          <w:tcPr>
            <w:tcW w:w="2680" w:type="dxa"/>
            <w:noWrap w:val="0"/>
            <w:vAlign w:val="top"/>
          </w:tcPr>
          <w:p>
            <w:pPr>
              <w:spacing w:before="181" w:line="246" w:lineRule="auto"/>
              <w:ind w:left="10" w:firstLine="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患有国务院卫生行政部门规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 xml:space="preserve">  </w:t>
            </w: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定的有碍食品安全疾病的人</w:t>
            </w:r>
            <w:r>
              <w:rPr>
                <w:rFonts w:ascii="宋体" w:hAnsi="宋体" w:eastAsia="宋体" w:cs="宋体"/>
                <w:spacing w:val="5"/>
                <w:sz w:val="21"/>
                <w:szCs w:val="21"/>
              </w:rPr>
              <w:t xml:space="preserve">  </w:t>
            </w:r>
            <w:r>
              <w:rPr>
                <w:rFonts w:ascii="宋体" w:hAnsi="宋体" w:eastAsia="宋体" w:cs="宋体"/>
                <w:spacing w:val="-7"/>
                <w:sz w:val="21"/>
                <w:szCs w:val="21"/>
              </w:rPr>
              <w:t>员，从事接触直接入口食品的</w:t>
            </w:r>
            <w:r>
              <w:rPr>
                <w:rFonts w:ascii="宋体" w:hAnsi="宋体" w:eastAsia="宋体" w:cs="宋体"/>
                <w:spacing w:val="10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1"/>
                <w:szCs w:val="21"/>
              </w:rPr>
              <w:t>工作扣5分</w:t>
            </w:r>
            <w:r>
              <w:rPr>
                <w:rFonts w:ascii="宋体" w:hAnsi="宋体" w:eastAsia="宋体" w:cs="宋体"/>
                <w:spacing w:val="32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1"/>
                <w:szCs w:val="21"/>
              </w:rPr>
              <w:t>。</w:t>
            </w:r>
          </w:p>
        </w:tc>
        <w:tc>
          <w:tcPr>
            <w:tcW w:w="132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9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30" w:hRule="atLeast"/>
        </w:trPr>
        <w:tc>
          <w:tcPr>
            <w:tcW w:w="420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70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92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spacing w:before="147" w:line="251" w:lineRule="auto"/>
              <w:ind w:left="7" w:firstLine="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4"/>
                <w:sz w:val="21"/>
                <w:szCs w:val="21"/>
              </w:rPr>
              <w:t>3.严格落实晨检制度，每天对从</w:t>
            </w:r>
            <w:r>
              <w:rPr>
                <w:rFonts w:ascii="宋体" w:hAnsi="宋体" w:eastAsia="宋体" w:cs="宋体"/>
                <w:spacing w:val="7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业人员上岗前的健康状况进行</w:t>
            </w:r>
            <w:r>
              <w:rPr>
                <w:rFonts w:ascii="宋体" w:hAnsi="宋体" w:eastAsia="宋体" w:cs="宋体"/>
                <w:spacing w:val="5"/>
                <w:sz w:val="21"/>
                <w:szCs w:val="21"/>
              </w:rPr>
              <w:t xml:space="preserve">  </w:t>
            </w:r>
            <w:r>
              <w:rPr>
                <w:rFonts w:ascii="宋体" w:hAnsi="宋体" w:eastAsia="宋体" w:cs="宋体"/>
                <w:spacing w:val="-7"/>
                <w:sz w:val="21"/>
                <w:szCs w:val="21"/>
              </w:rPr>
              <w:t>检</w:t>
            </w:r>
            <w:r>
              <w:rPr>
                <w:rFonts w:ascii="宋体" w:hAnsi="宋体" w:eastAsia="宋体" w:cs="宋体"/>
                <w:spacing w:val="-25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7"/>
                <w:sz w:val="21"/>
                <w:szCs w:val="21"/>
              </w:rPr>
              <w:t>查</w:t>
            </w:r>
            <w:r>
              <w:rPr>
                <w:rFonts w:ascii="宋体" w:hAnsi="宋体" w:eastAsia="宋体" w:cs="宋体"/>
                <w:spacing w:val="-38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7"/>
                <w:sz w:val="21"/>
                <w:szCs w:val="21"/>
              </w:rPr>
              <w:t>。</w:t>
            </w:r>
          </w:p>
        </w:tc>
        <w:tc>
          <w:tcPr>
            <w:tcW w:w="39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lang w:val="en-US" w:eastAsia="zh-CN"/>
              </w:rPr>
              <w:t>5</w:t>
            </w:r>
          </w:p>
        </w:tc>
        <w:tc>
          <w:tcPr>
            <w:tcW w:w="268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spacing w:before="138" w:line="255" w:lineRule="auto"/>
              <w:ind w:left="8" w:right="38" w:firstLine="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未落实晨检制度扣3分，每天</w:t>
            </w:r>
            <w:r>
              <w:rPr>
                <w:rFonts w:ascii="宋体" w:hAnsi="宋体" w:eastAsia="宋体" w:cs="宋体"/>
                <w:spacing w:val="11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未对从业人员上岗前的健康</w:t>
            </w:r>
            <w:r>
              <w:rPr>
                <w:rFonts w:ascii="宋体" w:hAnsi="宋体" w:eastAsia="宋体" w:cs="宋体"/>
                <w:spacing w:val="1"/>
                <w:w w:val="101"/>
                <w:sz w:val="21"/>
                <w:szCs w:val="21"/>
              </w:rPr>
              <w:t xml:space="preserve">  </w:t>
            </w: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状况进行检查扣2分</w:t>
            </w:r>
            <w:r>
              <w:rPr>
                <w:rFonts w:ascii="宋体" w:hAnsi="宋体" w:eastAsia="宋体" w:cs="宋体"/>
                <w:spacing w:val="37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。</w:t>
            </w:r>
          </w:p>
        </w:tc>
        <w:tc>
          <w:tcPr>
            <w:tcW w:w="132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9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rPr>
          <w:rFonts w:ascii="Arial"/>
          <w:sz w:val="21"/>
        </w:rPr>
      </w:pPr>
    </w:p>
    <w:p>
      <w:pPr>
        <w:sectPr>
          <w:footerReference r:id="rId8" w:type="default"/>
          <w:pgSz w:w="11900" w:h="16820"/>
          <w:pgMar w:top="1429" w:right="1319" w:bottom="1462" w:left="1269" w:header="0" w:footer="1226" w:gutter="0"/>
          <w:pgNumType w:fmt="numberInDash"/>
          <w:cols w:space="720" w:num="1"/>
        </w:sectPr>
      </w:pPr>
    </w:p>
    <w:p/>
    <w:p>
      <w:pPr>
        <w:spacing w:line="28" w:lineRule="exact"/>
      </w:pPr>
    </w:p>
    <w:tbl>
      <w:tblPr>
        <w:tblStyle w:val="6"/>
        <w:tblW w:w="0" w:type="auto"/>
        <w:tblInd w:w="10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20"/>
        <w:gridCol w:w="960"/>
        <w:gridCol w:w="2920"/>
        <w:gridCol w:w="390"/>
        <w:gridCol w:w="2670"/>
        <w:gridCol w:w="1319"/>
        <w:gridCol w:w="580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0" w:hRule="atLeast"/>
        </w:trPr>
        <w:tc>
          <w:tcPr>
            <w:tcW w:w="420" w:type="dxa"/>
            <w:vMerge w:val="restart"/>
            <w:tcBorders>
              <w:bottom w:val="nil"/>
            </w:tcBorders>
            <w:noWrap w:val="0"/>
            <w:textDirection w:val="tbRlV"/>
            <w:vAlign w:val="top"/>
          </w:tcPr>
          <w:p>
            <w:pPr>
              <w:spacing w:before="139" w:line="204" w:lineRule="auto"/>
              <w:ind w:firstLine="54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0"/>
                <w:w w:val="106"/>
                <w:sz w:val="20"/>
                <w:szCs w:val="20"/>
              </w:rPr>
              <w:t>序号</w:t>
            </w:r>
          </w:p>
        </w:tc>
        <w:tc>
          <w:tcPr>
            <w:tcW w:w="3880" w:type="dxa"/>
            <w:gridSpan w:val="2"/>
            <w:noWrap w:val="0"/>
            <w:vAlign w:val="top"/>
          </w:tcPr>
          <w:p>
            <w:pPr>
              <w:spacing w:before="270" w:line="204" w:lineRule="auto"/>
              <w:ind w:firstLine="174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指标</w:t>
            </w:r>
          </w:p>
        </w:tc>
        <w:tc>
          <w:tcPr>
            <w:tcW w:w="39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jc w:val="center"/>
              <w:rPr>
                <w:rFonts w:ascii="Arial"/>
                <w:sz w:val="21"/>
              </w:rPr>
            </w:pPr>
          </w:p>
          <w:p>
            <w:pPr>
              <w:jc w:val="center"/>
              <w:rPr>
                <w:rFonts w:ascii="Arial"/>
                <w:sz w:val="21"/>
              </w:rPr>
            </w:pPr>
          </w:p>
          <w:p>
            <w:pPr>
              <w:spacing w:before="187" w:line="204" w:lineRule="auto"/>
              <w:ind w:firstLine="77"/>
              <w:jc w:val="center"/>
              <w:rPr>
                <w:rFonts w:hint="eastAsia" w:ascii="宋体" w:hAnsi="宋体" w:eastAsia="宋体" w:cs="宋体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分值</w:t>
            </w:r>
          </w:p>
        </w:tc>
        <w:tc>
          <w:tcPr>
            <w:tcW w:w="2670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spacing w:before="187" w:line="204" w:lineRule="auto"/>
              <w:ind w:firstLine="90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评分标准</w:t>
            </w:r>
          </w:p>
        </w:tc>
        <w:tc>
          <w:tcPr>
            <w:tcW w:w="1319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spacing w:before="187" w:line="204" w:lineRule="auto"/>
              <w:ind w:firstLine="26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扣分事项</w:t>
            </w:r>
          </w:p>
        </w:tc>
        <w:tc>
          <w:tcPr>
            <w:tcW w:w="580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spacing w:before="187" w:line="204" w:lineRule="auto"/>
              <w:ind w:firstLine="8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得分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0" w:hRule="atLeast"/>
        </w:trPr>
        <w:tc>
          <w:tcPr>
            <w:tcW w:w="420" w:type="dxa"/>
            <w:vMerge w:val="continue"/>
            <w:tcBorders>
              <w:top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60" w:type="dxa"/>
            <w:noWrap w:val="0"/>
            <w:vAlign w:val="top"/>
          </w:tcPr>
          <w:p>
            <w:pPr>
              <w:spacing w:before="80" w:line="330" w:lineRule="exact"/>
              <w:ind w:firstLine="28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position w:val="9"/>
                <w:sz w:val="20"/>
                <w:szCs w:val="20"/>
              </w:rPr>
              <w:t>一级</w:t>
            </w:r>
          </w:p>
          <w:p>
            <w:pPr>
              <w:spacing w:line="204" w:lineRule="auto"/>
              <w:ind w:firstLine="28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指标</w:t>
            </w:r>
          </w:p>
        </w:tc>
        <w:tc>
          <w:tcPr>
            <w:tcW w:w="2920" w:type="dxa"/>
            <w:noWrap w:val="0"/>
            <w:vAlign w:val="top"/>
          </w:tcPr>
          <w:p>
            <w:pPr>
              <w:spacing w:before="280" w:line="204" w:lineRule="auto"/>
              <w:ind w:firstLine="105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二级指标</w:t>
            </w:r>
          </w:p>
        </w:tc>
        <w:tc>
          <w:tcPr>
            <w:tcW w:w="390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670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319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80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20" w:hRule="atLeast"/>
        </w:trPr>
        <w:tc>
          <w:tcPr>
            <w:tcW w:w="420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spacing w:before="259" w:line="204" w:lineRule="auto"/>
              <w:ind w:firstLine="7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五</w:t>
            </w:r>
          </w:p>
        </w:tc>
        <w:tc>
          <w:tcPr>
            <w:tcW w:w="960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spacing w:before="70" w:line="291" w:lineRule="auto"/>
              <w:ind w:left="83" w:firstLine="91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z w:val="19"/>
                <w:szCs w:val="19"/>
              </w:rPr>
              <w:t>食安全</w:t>
            </w:r>
            <w:r>
              <w:rPr>
                <w:rFonts w:ascii="宋体" w:hAnsi="宋体" w:eastAsia="宋体" w:cs="宋体"/>
                <w:w w:val="101"/>
                <w:sz w:val="19"/>
                <w:szCs w:val="19"/>
              </w:rPr>
              <w:t xml:space="preserve">   </w:t>
            </w:r>
            <w:r>
              <w:rPr>
                <w:rFonts w:ascii="宋体" w:hAnsi="宋体" w:eastAsia="宋体" w:cs="宋体"/>
                <w:spacing w:val="-3"/>
                <w:sz w:val="19"/>
                <w:szCs w:val="19"/>
              </w:rPr>
              <w:t>（60分</w:t>
            </w:r>
            <w:r>
              <w:rPr>
                <w:rFonts w:ascii="宋体" w:hAnsi="宋体" w:eastAsia="宋体" w:cs="宋体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19"/>
                <w:szCs w:val="19"/>
              </w:rPr>
              <w:t>）</w:t>
            </w:r>
          </w:p>
        </w:tc>
        <w:tc>
          <w:tcPr>
            <w:tcW w:w="2920" w:type="dxa"/>
            <w:noWrap w:val="0"/>
            <w:vAlign w:val="top"/>
          </w:tcPr>
          <w:p>
            <w:pPr>
              <w:spacing w:before="199" w:line="277" w:lineRule="auto"/>
              <w:ind w:left="7" w:right="99" w:firstLine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1.配备专（兼）职食品安全管理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人员，食品安全管理人员和从业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人员按规定参加培训，并在"云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南省食品安全从业人员在线考</w:t>
            </w:r>
            <w:r>
              <w:rPr>
                <w:rFonts w:ascii="宋体" w:hAnsi="宋体" w:eastAsia="宋体" w:cs="宋体"/>
                <w:spacing w:val="1"/>
                <w:w w:val="101"/>
                <w:sz w:val="20"/>
                <w:szCs w:val="20"/>
              </w:rPr>
              <w:t xml:space="preserve">   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试”平台考核合格。</w:t>
            </w:r>
          </w:p>
        </w:tc>
        <w:tc>
          <w:tcPr>
            <w:tcW w:w="39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spacing w:before="118" w:line="204" w:lineRule="auto"/>
              <w:ind w:firstLine="9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10</w:t>
            </w:r>
          </w:p>
        </w:tc>
        <w:tc>
          <w:tcPr>
            <w:tcW w:w="2670" w:type="dxa"/>
            <w:noWrap w:val="0"/>
            <w:vAlign w:val="top"/>
          </w:tcPr>
          <w:p>
            <w:pPr>
              <w:spacing w:before="56" w:line="262" w:lineRule="auto"/>
              <w:ind w:left="7" w:right="22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未配备专（兼）职食品安全管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理人员扣5分，食品安全管理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人员和从业人员未按规定参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  J加"云南省食品安全从业人员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在线考试”平台学习和考核扣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5分.</w:t>
            </w:r>
          </w:p>
        </w:tc>
        <w:tc>
          <w:tcPr>
            <w:tcW w:w="1319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8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30" w:hRule="atLeast"/>
        </w:trPr>
        <w:tc>
          <w:tcPr>
            <w:tcW w:w="420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60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920" w:type="dxa"/>
            <w:noWrap w:val="0"/>
            <w:vAlign w:val="top"/>
          </w:tcPr>
          <w:p>
            <w:pPr>
              <w:spacing w:before="261" w:line="281" w:lineRule="auto"/>
              <w:ind w:left="8" w:right="99" w:firstLine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2.按照《餐饮服务食品安全操作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规范》要求，定期开展食品安全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自查，上传自查报告。</w:t>
            </w:r>
          </w:p>
        </w:tc>
        <w:tc>
          <w:tcPr>
            <w:tcW w:w="39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spacing w:before="112" w:line="204" w:lineRule="auto"/>
              <w:ind w:firstLine="18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5</w:t>
            </w:r>
          </w:p>
        </w:tc>
        <w:tc>
          <w:tcPr>
            <w:tcW w:w="267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spacing w:before="168" w:line="277" w:lineRule="auto"/>
              <w:ind w:left="10" w:right="4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未定期开展食品安全自查扣3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分，未上传自查报告扣2分</w:t>
            </w:r>
            <w:r>
              <w:rPr>
                <w:rFonts w:ascii="宋体" w:hAnsi="宋体" w:eastAsia="宋体" w:cs="宋体"/>
                <w:spacing w:val="4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。</w:t>
            </w:r>
          </w:p>
        </w:tc>
        <w:tc>
          <w:tcPr>
            <w:tcW w:w="1319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8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20" w:hRule="atLeast"/>
        </w:trPr>
        <w:tc>
          <w:tcPr>
            <w:tcW w:w="420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60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920" w:type="dxa"/>
            <w:noWrap w:val="0"/>
            <w:vAlign w:val="top"/>
          </w:tcPr>
          <w:p>
            <w:pPr>
              <w:spacing w:before="161" w:line="279" w:lineRule="auto"/>
              <w:ind w:left="7" w:right="99" w:firstLine="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3.加工前应对待加工食品进行感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官检查，发现有腐败变质、混有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异物或者其他感官性状异常等</w:t>
            </w:r>
            <w:r>
              <w:rPr>
                <w:rFonts w:ascii="宋体" w:hAnsi="宋体" w:eastAsia="宋体" w:cs="宋体"/>
                <w:spacing w:val="1"/>
                <w:w w:val="101"/>
                <w:sz w:val="20"/>
                <w:szCs w:val="20"/>
              </w:rPr>
              <w:t xml:space="preserve">  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情形的，不应使用。不得加工法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律法规禁止生产经营的食品。</w:t>
            </w:r>
          </w:p>
        </w:tc>
        <w:tc>
          <w:tcPr>
            <w:tcW w:w="39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spacing w:before="71" w:line="204" w:lineRule="auto"/>
              <w:ind w:firstLine="18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5</w:t>
            </w:r>
          </w:p>
        </w:tc>
        <w:tc>
          <w:tcPr>
            <w:tcW w:w="267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spacing w:before="68" w:line="280" w:lineRule="auto"/>
              <w:ind w:left="7" w:right="4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加工腐败变质、混有异物或者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其他感官性状异常的食品扣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 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分，加工法律法规禁止生产经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营的食品扣3分</w:t>
            </w:r>
            <w:r>
              <w:rPr>
                <w:rFonts w:ascii="宋体" w:hAnsi="宋体" w:eastAsia="宋体" w:cs="宋体"/>
                <w:spacing w:val="3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。</w:t>
            </w:r>
          </w:p>
        </w:tc>
        <w:tc>
          <w:tcPr>
            <w:tcW w:w="1319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8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80" w:hRule="atLeast"/>
        </w:trPr>
        <w:tc>
          <w:tcPr>
            <w:tcW w:w="420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60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920" w:type="dxa"/>
            <w:noWrap w:val="0"/>
            <w:vAlign w:val="top"/>
          </w:tcPr>
          <w:p>
            <w:pPr>
              <w:spacing w:before="120" w:line="286" w:lineRule="auto"/>
              <w:ind w:left="8" w:right="79" w:hanging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4.采购的食品原辅料及相关产品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有供货者相关合法资质和产品</w:t>
            </w:r>
            <w:r>
              <w:rPr>
                <w:rFonts w:ascii="宋体" w:hAnsi="宋体" w:eastAsia="宋体" w:cs="宋体"/>
                <w:spacing w:val="3"/>
                <w:w w:val="101"/>
                <w:sz w:val="20"/>
                <w:szCs w:val="20"/>
              </w:rPr>
              <w:t xml:space="preserve">   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合格证明文件。</w:t>
            </w:r>
          </w:p>
        </w:tc>
        <w:tc>
          <w:tcPr>
            <w:tcW w:w="39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spacing w:before="234" w:line="204" w:lineRule="auto"/>
              <w:ind w:firstLine="18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5</w:t>
            </w:r>
          </w:p>
        </w:tc>
        <w:tc>
          <w:tcPr>
            <w:tcW w:w="2670" w:type="dxa"/>
            <w:noWrap w:val="0"/>
            <w:vAlign w:val="top"/>
          </w:tcPr>
          <w:p>
            <w:pPr>
              <w:spacing w:before="140" w:line="277" w:lineRule="auto"/>
              <w:ind w:left="7" w:right="24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采购的食品原辅料及相关产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品无供货者相关合法资质和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产品合格证明文件扣5分</w:t>
            </w:r>
            <w:r>
              <w:rPr>
                <w:rFonts w:ascii="宋体" w:hAnsi="宋体" w:eastAsia="宋体" w:cs="宋体"/>
                <w:spacing w:val="4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。</w:t>
            </w:r>
          </w:p>
        </w:tc>
        <w:tc>
          <w:tcPr>
            <w:tcW w:w="1319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8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60" w:hRule="atLeast"/>
        </w:trPr>
        <w:tc>
          <w:tcPr>
            <w:tcW w:w="420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60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920" w:type="dxa"/>
            <w:noWrap w:val="0"/>
            <w:vAlign w:val="top"/>
          </w:tcPr>
          <w:p>
            <w:pPr>
              <w:spacing w:before="81" w:line="275" w:lineRule="auto"/>
              <w:ind w:left="7" w:firstLine="5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.原料贮存分区、分架、分类、</w:t>
            </w:r>
            <w:r>
              <w:rPr>
                <w:rFonts w:ascii="宋体" w:hAnsi="宋体" w:eastAsia="宋体" w:cs="宋体"/>
                <w:sz w:val="19"/>
                <w:szCs w:val="19"/>
              </w:rPr>
              <w:t xml:space="preserve">   </w:t>
            </w:r>
            <w:r>
              <w:rPr>
                <w:rFonts w:ascii="宋体" w:hAnsi="宋体" w:eastAsia="宋体" w:cs="宋体"/>
                <w:spacing w:val="2"/>
                <w:sz w:val="19"/>
                <w:szCs w:val="19"/>
              </w:rPr>
              <w:t>离墙、离地存放食品，标识清楚。</w:t>
            </w:r>
            <w:r>
              <w:rPr>
                <w:rFonts w:ascii="宋体" w:hAnsi="宋体" w:eastAsia="宋体" w:cs="宋体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19"/>
                <w:szCs w:val="19"/>
              </w:rPr>
              <w:t>不具备条件的，使用专用密闭容</w:t>
            </w:r>
            <w:r>
              <w:rPr>
                <w:rFonts w:ascii="宋体" w:hAnsi="宋体" w:eastAsia="宋体" w:cs="宋体"/>
                <w:spacing w:val="3"/>
                <w:sz w:val="19"/>
                <w:szCs w:val="19"/>
              </w:rPr>
              <w:t xml:space="preserve">   </w:t>
            </w:r>
            <w:r>
              <w:rPr>
                <w:rFonts w:ascii="宋体" w:hAnsi="宋体" w:eastAsia="宋体" w:cs="宋体"/>
                <w:spacing w:val="2"/>
                <w:sz w:val="19"/>
                <w:szCs w:val="19"/>
              </w:rPr>
              <w:t>器贮存，应标明食品的名称、生</w:t>
            </w:r>
            <w:r>
              <w:rPr>
                <w:rFonts w:ascii="宋体" w:hAnsi="宋体" w:eastAsia="宋体" w:cs="宋体"/>
                <w:spacing w:val="3"/>
                <w:sz w:val="19"/>
                <w:szCs w:val="19"/>
              </w:rPr>
              <w:t xml:space="preserve">   </w:t>
            </w:r>
            <w:r>
              <w:rPr>
                <w:rFonts w:ascii="宋体" w:hAnsi="宋体" w:eastAsia="宋体" w:cs="宋体"/>
                <w:spacing w:val="2"/>
                <w:sz w:val="19"/>
                <w:szCs w:val="19"/>
              </w:rPr>
              <w:t>产日期或者生产批号、使用期限</w:t>
            </w:r>
            <w:r>
              <w:rPr>
                <w:rFonts w:ascii="宋体" w:hAnsi="宋体" w:eastAsia="宋体" w:cs="宋体"/>
                <w:spacing w:val="3"/>
                <w:sz w:val="19"/>
                <w:szCs w:val="19"/>
              </w:rPr>
              <w:t xml:space="preserve">   </w:t>
            </w:r>
            <w:r>
              <w:rPr>
                <w:rFonts w:ascii="宋体" w:hAnsi="宋体" w:eastAsia="宋体" w:cs="宋体"/>
                <w:spacing w:val="19"/>
                <w:w w:val="103"/>
                <w:sz w:val="19"/>
                <w:szCs w:val="19"/>
              </w:rPr>
              <w:t>等内容。</w:t>
            </w:r>
          </w:p>
        </w:tc>
        <w:tc>
          <w:tcPr>
            <w:tcW w:w="39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spacing w:before="141" w:line="204" w:lineRule="auto"/>
              <w:ind w:firstLine="18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5</w:t>
            </w:r>
          </w:p>
        </w:tc>
        <w:tc>
          <w:tcPr>
            <w:tcW w:w="2670" w:type="dxa"/>
            <w:noWrap w:val="0"/>
            <w:vAlign w:val="top"/>
          </w:tcPr>
          <w:p>
            <w:pPr>
              <w:spacing w:before="222" w:line="296" w:lineRule="auto"/>
              <w:ind w:left="7" w:firstLine="4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-2"/>
                <w:sz w:val="19"/>
                <w:szCs w:val="19"/>
              </w:rPr>
              <w:t>原料贮存未分区、分架、分类、</w:t>
            </w:r>
            <w:r>
              <w:rPr>
                <w:rFonts w:ascii="宋体" w:hAnsi="宋体" w:eastAsia="宋体" w:cs="宋体"/>
                <w:spacing w:val="4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19"/>
                <w:szCs w:val="19"/>
              </w:rPr>
              <w:t>离墙、离地存放食品扣3分</w:t>
            </w:r>
            <w:r>
              <w:rPr>
                <w:rFonts w:ascii="宋体" w:hAnsi="宋体" w:eastAsia="宋体" w:cs="宋体"/>
                <w:spacing w:val="78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19"/>
                <w:szCs w:val="19"/>
              </w:rPr>
              <w:t>，</w:t>
            </w:r>
            <w:r>
              <w:rPr>
                <w:rFonts w:ascii="宋体" w:hAnsi="宋体" w:eastAsia="宋体" w:cs="宋体"/>
                <w:sz w:val="19"/>
                <w:szCs w:val="19"/>
              </w:rPr>
              <w:t xml:space="preserve">  </w:t>
            </w:r>
            <w:r>
              <w:rPr>
                <w:rFonts w:ascii="宋体" w:hAnsi="宋体" w:eastAsia="宋体" w:cs="宋体"/>
                <w:spacing w:val="2"/>
                <w:sz w:val="19"/>
                <w:szCs w:val="19"/>
              </w:rPr>
              <w:t>标识清楚扣1分。不具备条件</w:t>
            </w:r>
            <w:r>
              <w:rPr>
                <w:rFonts w:ascii="宋体" w:hAnsi="宋体" w:eastAsia="宋体" w:cs="宋体"/>
                <w:sz w:val="19"/>
                <w:szCs w:val="19"/>
              </w:rPr>
              <w:t xml:space="preserve">   </w:t>
            </w:r>
            <w:r>
              <w:rPr>
                <w:rFonts w:ascii="宋体" w:hAnsi="宋体" w:eastAsia="宋体" w:cs="宋体"/>
                <w:spacing w:val="2"/>
                <w:sz w:val="19"/>
                <w:szCs w:val="19"/>
              </w:rPr>
              <w:t>的，未使用专用密闭容器贮存</w:t>
            </w:r>
            <w:r>
              <w:rPr>
                <w:rFonts w:ascii="宋体" w:hAnsi="宋体" w:eastAsia="宋体" w:cs="宋体"/>
                <w:w w:val="101"/>
                <w:sz w:val="19"/>
                <w:szCs w:val="19"/>
              </w:rPr>
              <w:t xml:space="preserve">  </w:t>
            </w:r>
            <w:r>
              <w:rPr>
                <w:rFonts w:ascii="宋体" w:hAnsi="宋体" w:eastAsia="宋体" w:cs="宋体"/>
                <w:sz w:val="19"/>
                <w:szCs w:val="19"/>
              </w:rPr>
              <w:t>食品扣1分</w:t>
            </w:r>
            <w:r>
              <w:rPr>
                <w:rFonts w:ascii="宋体" w:hAnsi="宋体" w:eastAsia="宋体" w:cs="宋体"/>
                <w:spacing w:val="34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z w:val="19"/>
                <w:szCs w:val="19"/>
              </w:rPr>
              <w:t>。</w:t>
            </w:r>
          </w:p>
        </w:tc>
        <w:tc>
          <w:tcPr>
            <w:tcW w:w="1319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8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10" w:hRule="atLeast"/>
        </w:trPr>
        <w:tc>
          <w:tcPr>
            <w:tcW w:w="420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60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920" w:type="dxa"/>
            <w:noWrap w:val="0"/>
            <w:vAlign w:val="top"/>
          </w:tcPr>
          <w:p>
            <w:pPr>
              <w:spacing w:before="239" w:line="311" w:lineRule="auto"/>
              <w:ind w:left="7" w:firstLine="2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2"/>
                <w:sz w:val="19"/>
                <w:szCs w:val="19"/>
              </w:rPr>
              <w:t>6.加工制作的食品品种、数量与   场所、设施、设备等条件相匹配。</w:t>
            </w:r>
          </w:p>
        </w:tc>
        <w:tc>
          <w:tcPr>
            <w:tcW w:w="39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spacing w:before="194" w:line="204" w:lineRule="auto"/>
              <w:ind w:firstLine="18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5</w:t>
            </w:r>
          </w:p>
        </w:tc>
        <w:tc>
          <w:tcPr>
            <w:tcW w:w="2670" w:type="dxa"/>
            <w:noWrap w:val="0"/>
            <w:vAlign w:val="top"/>
          </w:tcPr>
          <w:p>
            <w:pPr>
              <w:spacing w:before="100" w:line="277" w:lineRule="auto"/>
              <w:ind w:left="7" w:right="4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加工制作的食品品种、数量与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场所、设施、设备等条件不相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匹配扣5分</w:t>
            </w:r>
            <w:r>
              <w:rPr>
                <w:rFonts w:ascii="宋体" w:hAnsi="宋体" w:eastAsia="宋体" w:cs="宋体"/>
                <w:spacing w:val="3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。</w:t>
            </w:r>
          </w:p>
        </w:tc>
        <w:tc>
          <w:tcPr>
            <w:tcW w:w="1319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8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20" w:hRule="atLeast"/>
        </w:trPr>
        <w:tc>
          <w:tcPr>
            <w:tcW w:w="420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60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92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spacing w:before="168" w:line="280" w:lineRule="auto"/>
              <w:ind w:left="7" w:right="99" w:firstLine="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7.食品原料、半成品、成品分开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存放，其盛放容器和加工制作工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具分类管理、分开使用，定位存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放</w:t>
            </w:r>
            <w:r>
              <w:rPr>
                <w:rFonts w:ascii="宋体" w:hAnsi="宋体" w:eastAsia="宋体" w:cs="宋体"/>
                <w:spacing w:val="3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。</w:t>
            </w:r>
          </w:p>
        </w:tc>
        <w:tc>
          <w:tcPr>
            <w:tcW w:w="390" w:type="dxa"/>
            <w:noWrap w:val="0"/>
            <w:vAlign w:val="center"/>
          </w:tcPr>
          <w:p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lang w:val="en-US" w:eastAsia="zh-CN"/>
              </w:rPr>
              <w:t>5</w:t>
            </w:r>
          </w:p>
        </w:tc>
        <w:tc>
          <w:tcPr>
            <w:tcW w:w="267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spacing w:before="168" w:line="280" w:lineRule="auto"/>
              <w:ind w:left="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食品原料、半成品、成品未分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开存放扣3分，未对其盛放容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  器和加工制作工具分类管理、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分开使用，定位存放扣2分</w:t>
            </w:r>
            <w:r>
              <w:rPr>
                <w:rFonts w:ascii="宋体" w:hAnsi="宋体" w:eastAsia="宋体" w:cs="宋体"/>
                <w:spacing w:val="2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。</w:t>
            </w:r>
          </w:p>
        </w:tc>
        <w:tc>
          <w:tcPr>
            <w:tcW w:w="1319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8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rPr>
          <w:rFonts w:ascii="Arial"/>
          <w:sz w:val="21"/>
        </w:rPr>
      </w:pPr>
    </w:p>
    <w:p>
      <w:pPr>
        <w:sectPr>
          <w:footerReference r:id="rId9" w:type="default"/>
          <w:pgSz w:w="11900" w:h="16820"/>
          <w:pgMar w:top="1429" w:right="1350" w:bottom="1441" w:left="1269" w:header="0" w:footer="1256" w:gutter="0"/>
          <w:pgNumType w:fmt="numberInDash"/>
          <w:cols w:space="720" w:num="1"/>
        </w:sectPr>
      </w:pPr>
    </w:p>
    <w:p/>
    <w:p>
      <w:pPr>
        <w:spacing w:line="59" w:lineRule="exact"/>
      </w:pPr>
    </w:p>
    <w:tbl>
      <w:tblPr>
        <w:tblStyle w:val="6"/>
        <w:tblW w:w="0" w:type="auto"/>
        <w:tblInd w:w="10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20"/>
        <w:gridCol w:w="970"/>
        <w:gridCol w:w="2920"/>
        <w:gridCol w:w="390"/>
        <w:gridCol w:w="2680"/>
        <w:gridCol w:w="1310"/>
        <w:gridCol w:w="590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0" w:hRule="atLeast"/>
        </w:trPr>
        <w:tc>
          <w:tcPr>
            <w:tcW w:w="420" w:type="dxa"/>
            <w:vMerge w:val="restart"/>
            <w:tcBorders>
              <w:bottom w:val="nil"/>
            </w:tcBorders>
            <w:noWrap w:val="0"/>
            <w:textDirection w:val="tbRlV"/>
            <w:vAlign w:val="top"/>
          </w:tcPr>
          <w:p>
            <w:pPr>
              <w:spacing w:before="149" w:line="204" w:lineRule="auto"/>
              <w:ind w:firstLine="499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1"/>
                <w:w w:val="108"/>
                <w:sz w:val="21"/>
                <w:szCs w:val="21"/>
              </w:rPr>
              <w:t>序号</w:t>
            </w:r>
          </w:p>
        </w:tc>
        <w:tc>
          <w:tcPr>
            <w:tcW w:w="3890" w:type="dxa"/>
            <w:gridSpan w:val="2"/>
            <w:noWrap w:val="0"/>
            <w:vAlign w:val="top"/>
          </w:tcPr>
          <w:p>
            <w:pPr>
              <w:spacing w:before="300" w:line="204" w:lineRule="auto"/>
              <w:ind w:firstLine="173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指标</w:t>
            </w:r>
          </w:p>
        </w:tc>
        <w:tc>
          <w:tcPr>
            <w:tcW w:w="390" w:type="dxa"/>
            <w:vMerge w:val="restart"/>
            <w:tcBorders>
              <w:bottom w:val="nil"/>
            </w:tcBorders>
            <w:noWrap w:val="0"/>
            <w:textDirection w:val="tbRlV"/>
            <w:vAlign w:val="top"/>
          </w:tcPr>
          <w:p>
            <w:pPr>
              <w:spacing w:before="79" w:line="204" w:lineRule="auto"/>
              <w:ind w:firstLine="499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2"/>
                <w:w w:val="107"/>
                <w:sz w:val="21"/>
                <w:szCs w:val="21"/>
              </w:rPr>
              <w:t>分值</w:t>
            </w:r>
          </w:p>
        </w:tc>
        <w:tc>
          <w:tcPr>
            <w:tcW w:w="2680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spacing w:before="157" w:line="204" w:lineRule="auto"/>
              <w:ind w:firstLine="91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评分标准</w:t>
            </w:r>
          </w:p>
        </w:tc>
        <w:tc>
          <w:tcPr>
            <w:tcW w:w="1310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spacing w:before="157" w:line="204" w:lineRule="auto"/>
              <w:ind w:firstLine="23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扣分事项</w:t>
            </w:r>
          </w:p>
        </w:tc>
        <w:tc>
          <w:tcPr>
            <w:tcW w:w="590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spacing w:before="157" w:line="204" w:lineRule="auto"/>
              <w:ind w:firstLine="79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得分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0" w:hRule="atLeast"/>
        </w:trPr>
        <w:tc>
          <w:tcPr>
            <w:tcW w:w="420" w:type="dxa"/>
            <w:vMerge w:val="continue"/>
            <w:tcBorders>
              <w:top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70" w:type="dxa"/>
            <w:noWrap w:val="0"/>
            <w:vAlign w:val="top"/>
          </w:tcPr>
          <w:p>
            <w:pPr>
              <w:spacing w:before="60" w:line="290" w:lineRule="exact"/>
              <w:ind w:firstLine="27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position w:val="5"/>
                <w:sz w:val="21"/>
                <w:szCs w:val="21"/>
              </w:rPr>
              <w:t>一级</w:t>
            </w:r>
          </w:p>
          <w:p>
            <w:pPr>
              <w:spacing w:line="204" w:lineRule="auto"/>
              <w:ind w:firstLine="27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指标</w:t>
            </w:r>
          </w:p>
        </w:tc>
        <w:tc>
          <w:tcPr>
            <w:tcW w:w="2920" w:type="dxa"/>
            <w:noWrap w:val="0"/>
            <w:vAlign w:val="top"/>
          </w:tcPr>
          <w:p>
            <w:pPr>
              <w:spacing w:before="220" w:line="204" w:lineRule="auto"/>
              <w:ind w:firstLine="103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二级指标</w:t>
            </w:r>
          </w:p>
        </w:tc>
        <w:tc>
          <w:tcPr>
            <w:tcW w:w="390" w:type="dxa"/>
            <w:vMerge w:val="continue"/>
            <w:tcBorders>
              <w:top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680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310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90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70" w:hRule="atLeast"/>
        </w:trPr>
        <w:tc>
          <w:tcPr>
            <w:tcW w:w="420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spacing w:before="146" w:line="204" w:lineRule="auto"/>
              <w:ind w:firstLine="5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五</w:t>
            </w:r>
          </w:p>
        </w:tc>
        <w:tc>
          <w:tcPr>
            <w:tcW w:w="970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spacing w:before="218" w:line="295" w:lineRule="auto"/>
              <w:ind w:left="63" w:firstLine="9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食安全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（60分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）</w:t>
            </w:r>
          </w:p>
        </w:tc>
        <w:tc>
          <w:tcPr>
            <w:tcW w:w="292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spacing w:before="189" w:line="272" w:lineRule="auto"/>
              <w:ind w:left="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8.生食类食品、裱花蛋糕、冷食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类食品加工场所符合专间要求， </w:t>
            </w:r>
            <w:r>
              <w:rPr>
                <w:rFonts w:ascii="宋体" w:hAnsi="宋体" w:eastAsia="宋体" w:cs="宋体"/>
                <w:spacing w:val="21"/>
                <w:sz w:val="20"/>
                <w:szCs w:val="20"/>
              </w:rPr>
              <w:t>标识清楚。</w:t>
            </w:r>
          </w:p>
        </w:tc>
        <w:tc>
          <w:tcPr>
            <w:tcW w:w="39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spacing w:before="284" w:line="204" w:lineRule="auto"/>
              <w:ind w:firstLine="14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5</w:t>
            </w:r>
          </w:p>
        </w:tc>
        <w:tc>
          <w:tcPr>
            <w:tcW w:w="268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spacing w:before="69" w:line="246" w:lineRule="auto"/>
              <w:ind w:left="8" w:firstLine="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7"/>
                <w:sz w:val="21"/>
                <w:szCs w:val="21"/>
              </w:rPr>
              <w:t>生食类食品、裱花蛋糕、冷食</w:t>
            </w:r>
            <w:r>
              <w:rPr>
                <w:rFonts w:ascii="宋体" w:hAnsi="宋体" w:eastAsia="宋体" w:cs="宋体"/>
                <w:spacing w:val="11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z w:val="21"/>
                <w:szCs w:val="21"/>
              </w:rPr>
              <w:t>类食品加工场所不符合专间</w:t>
            </w:r>
            <w:r>
              <w:rPr>
                <w:rFonts w:ascii="宋体" w:hAnsi="宋体" w:eastAsia="宋体" w:cs="宋体"/>
                <w:spacing w:val="1"/>
                <w:w w:val="101"/>
                <w:sz w:val="21"/>
                <w:szCs w:val="21"/>
              </w:rPr>
              <w:t xml:space="preserve">  </w:t>
            </w: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要求扣4分，为标识或标识不</w:t>
            </w:r>
            <w:r>
              <w:rPr>
                <w:rFonts w:ascii="宋体" w:hAnsi="宋体" w:eastAsia="宋体" w:cs="宋体"/>
                <w:spacing w:val="6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清楚扣1分</w:t>
            </w:r>
            <w:r>
              <w:rPr>
                <w:rFonts w:ascii="宋体" w:hAnsi="宋体" w:eastAsia="宋体" w:cs="宋体"/>
                <w:spacing w:val="31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。</w:t>
            </w:r>
          </w:p>
        </w:tc>
        <w:tc>
          <w:tcPr>
            <w:tcW w:w="131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9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90" w:hRule="atLeast"/>
        </w:trPr>
        <w:tc>
          <w:tcPr>
            <w:tcW w:w="420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70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920" w:type="dxa"/>
            <w:noWrap w:val="0"/>
            <w:vAlign w:val="top"/>
          </w:tcPr>
          <w:p>
            <w:pPr>
              <w:spacing w:before="182" w:line="248" w:lineRule="auto"/>
              <w:ind w:left="8" w:firstLine="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.从业人员应保持良好的个人卫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1"/>
                <w:szCs w:val="21"/>
              </w:rPr>
              <w:t>生，工作时，应穿戴清洁的工作</w:t>
            </w:r>
            <w:r>
              <w:rPr>
                <w:rFonts w:ascii="宋体" w:hAnsi="宋体" w:eastAsia="宋体" w:cs="宋体"/>
                <w:spacing w:val="7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1"/>
                <w:szCs w:val="21"/>
              </w:rPr>
              <w:t>衣、帽等，不得留长指甲、涂指</w:t>
            </w:r>
            <w:r>
              <w:rPr>
                <w:rFonts w:ascii="宋体" w:hAnsi="宋体" w:eastAsia="宋体" w:cs="宋体"/>
                <w:spacing w:val="7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1"/>
                <w:szCs w:val="21"/>
              </w:rPr>
              <w:t>甲油，佩戴的戒指、耳环等饰物</w:t>
            </w: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18"/>
                <w:sz w:val="21"/>
                <w:szCs w:val="21"/>
              </w:rPr>
              <w:t>不得外露。</w:t>
            </w:r>
          </w:p>
        </w:tc>
        <w:tc>
          <w:tcPr>
            <w:tcW w:w="39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spacing w:before="294" w:line="204" w:lineRule="auto"/>
              <w:ind w:firstLine="14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5</w:t>
            </w:r>
          </w:p>
        </w:tc>
        <w:tc>
          <w:tcPr>
            <w:tcW w:w="2680" w:type="dxa"/>
            <w:noWrap w:val="0"/>
            <w:vAlign w:val="top"/>
          </w:tcPr>
          <w:p>
            <w:pPr>
              <w:spacing w:before="41" w:line="249" w:lineRule="auto"/>
              <w:ind w:left="8" w:firstLine="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从业人员未保持良好的个人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卫生扣2分，工作时，未穿戴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清洁的工作衣、帽扣1分，不</w:t>
            </w:r>
            <w:r>
              <w:rPr>
                <w:rFonts w:ascii="宋体" w:hAnsi="宋体" w:eastAsia="宋体" w:cs="宋体"/>
                <w:spacing w:val="5"/>
                <w:w w:val="101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z w:val="20"/>
                <w:szCs w:val="20"/>
              </w:rPr>
              <w:t>留长指甲、涂指甲油扣1分</w:t>
            </w:r>
            <w:r>
              <w:rPr>
                <w:rFonts w:ascii="宋体" w:hAnsi="宋体" w:eastAsia="宋体" w:cs="宋体"/>
                <w:spacing w:val="5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，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佩戴的戒指、耳环等饰物外露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扣1分</w:t>
            </w:r>
            <w:r>
              <w:rPr>
                <w:rFonts w:ascii="宋体" w:hAnsi="宋体" w:eastAsia="宋体" w:cs="宋体"/>
                <w:spacing w:val="3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。</w:t>
            </w:r>
          </w:p>
        </w:tc>
        <w:tc>
          <w:tcPr>
            <w:tcW w:w="131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9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50" w:hRule="atLeast"/>
        </w:trPr>
        <w:tc>
          <w:tcPr>
            <w:tcW w:w="420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70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920" w:type="dxa"/>
            <w:noWrap w:val="0"/>
            <w:vAlign w:val="top"/>
          </w:tcPr>
          <w:p>
            <w:pPr>
              <w:spacing w:before="278" w:line="251" w:lineRule="auto"/>
              <w:ind w:left="9" w:firstLine="1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10.对原料采购至成品供应的全</w:t>
            </w:r>
            <w:r>
              <w:rPr>
                <w:rFonts w:ascii="宋体" w:hAnsi="宋体" w:eastAsia="宋体" w:cs="宋体"/>
                <w:spacing w:val="11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1"/>
                <w:szCs w:val="21"/>
              </w:rPr>
              <w:t>过程实施食品安全管理，并采取</w:t>
            </w:r>
            <w:r>
              <w:rPr>
                <w:rFonts w:ascii="宋体" w:hAnsi="宋体" w:eastAsia="宋体" w:cs="宋体"/>
                <w:spacing w:val="6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1"/>
                <w:szCs w:val="21"/>
              </w:rPr>
              <w:t>有效措施，避免交叉污染。</w:t>
            </w:r>
          </w:p>
        </w:tc>
        <w:tc>
          <w:tcPr>
            <w:tcW w:w="39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spacing w:before="124" w:line="204" w:lineRule="auto"/>
              <w:ind w:firstLine="14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5</w:t>
            </w:r>
          </w:p>
        </w:tc>
        <w:tc>
          <w:tcPr>
            <w:tcW w:w="2680" w:type="dxa"/>
            <w:noWrap w:val="0"/>
            <w:vAlign w:val="top"/>
          </w:tcPr>
          <w:p>
            <w:pPr>
              <w:spacing w:before="278" w:line="251" w:lineRule="auto"/>
              <w:ind w:left="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对原料采购至成品供应的全</w:t>
            </w: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 xml:space="preserve">  </w:t>
            </w: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过程未实施食品安全管理，存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在交叉污染扣5分</w:t>
            </w:r>
            <w:r>
              <w:rPr>
                <w:rFonts w:ascii="宋体" w:hAnsi="宋体" w:eastAsia="宋体" w:cs="宋体"/>
                <w:spacing w:val="30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。</w:t>
            </w:r>
          </w:p>
        </w:tc>
        <w:tc>
          <w:tcPr>
            <w:tcW w:w="131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9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10" w:hRule="atLeast"/>
        </w:trPr>
        <w:tc>
          <w:tcPr>
            <w:tcW w:w="420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70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920" w:type="dxa"/>
            <w:noWrap w:val="0"/>
            <w:vAlign w:val="top"/>
          </w:tcPr>
          <w:p>
            <w:pPr>
              <w:spacing w:before="250" w:line="255" w:lineRule="auto"/>
              <w:ind w:left="8" w:right="275" w:firstLine="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★11.无违法采购经营野生动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1"/>
                <w:szCs w:val="21"/>
              </w:rPr>
              <w:t>物、长江流域渔获物。</w:t>
            </w:r>
          </w:p>
        </w:tc>
        <w:tc>
          <w:tcPr>
            <w:tcW w:w="390" w:type="dxa"/>
            <w:noWrap w:val="0"/>
            <w:textDirection w:val="tbRlV"/>
            <w:vAlign w:val="top"/>
          </w:tcPr>
          <w:p>
            <w:pPr>
              <w:spacing w:before="79" w:line="204" w:lineRule="auto"/>
              <w:ind w:firstLine="14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1"/>
                <w:w w:val="105"/>
                <w:sz w:val="21"/>
                <w:szCs w:val="21"/>
              </w:rPr>
              <w:t>关键项</w:t>
            </w:r>
          </w:p>
        </w:tc>
        <w:tc>
          <w:tcPr>
            <w:tcW w:w="268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31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9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69" w:hRule="atLeast"/>
        </w:trPr>
        <w:tc>
          <w:tcPr>
            <w:tcW w:w="420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70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920" w:type="dxa"/>
            <w:noWrap w:val="0"/>
            <w:vAlign w:val="top"/>
          </w:tcPr>
          <w:p>
            <w:pPr>
              <w:spacing w:before="181" w:line="259" w:lineRule="auto"/>
              <w:ind w:left="9" w:right="65" w:firstLine="1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12.餐饮外卖人员应保持个人卫</w:t>
            </w:r>
            <w:r>
              <w:rPr>
                <w:rFonts w:ascii="宋体" w:hAnsi="宋体" w:eastAsia="宋体" w:cs="宋体"/>
                <w:spacing w:val="5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生;餐饮外卖箱（包）应保持清</w:t>
            </w: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21"/>
                <w:szCs w:val="21"/>
              </w:rPr>
              <w:t>洁，定期消毒。</w:t>
            </w:r>
          </w:p>
        </w:tc>
        <w:tc>
          <w:tcPr>
            <w:tcW w:w="39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spacing w:before="275" w:line="204" w:lineRule="auto"/>
              <w:ind w:firstLine="14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5</w:t>
            </w:r>
          </w:p>
        </w:tc>
        <w:tc>
          <w:tcPr>
            <w:tcW w:w="2680" w:type="dxa"/>
            <w:noWrap w:val="0"/>
            <w:vAlign w:val="top"/>
          </w:tcPr>
          <w:p>
            <w:pPr>
              <w:spacing w:before="40" w:line="249" w:lineRule="auto"/>
              <w:ind w:left="9" w:firstLine="2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餐饮外卖人员未保持个人卫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生扣2分，餐饮外卖箱（包）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未保持清洁，定期消毒扣3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  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分</w:t>
            </w:r>
            <w:r>
              <w:rPr>
                <w:rFonts w:ascii="宋体" w:hAnsi="宋体" w:eastAsia="宋体" w:cs="宋体"/>
                <w:spacing w:val="3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。</w:t>
            </w:r>
          </w:p>
        </w:tc>
        <w:tc>
          <w:tcPr>
            <w:tcW w:w="131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9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50" w:hRule="atLeast"/>
        </w:trPr>
        <w:tc>
          <w:tcPr>
            <w:tcW w:w="420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70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920" w:type="dxa"/>
            <w:noWrap w:val="0"/>
            <w:vAlign w:val="top"/>
          </w:tcPr>
          <w:p>
            <w:pPr>
              <w:spacing w:before="232" w:line="259" w:lineRule="auto"/>
              <w:ind w:left="8" w:firstLine="2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★13.不得将食品与有毒有害物</w:t>
            </w:r>
            <w:r>
              <w:rPr>
                <w:rFonts w:ascii="宋体" w:hAnsi="宋体" w:eastAsia="宋体" w:cs="宋体"/>
                <w:spacing w:val="5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1"/>
                <w:szCs w:val="21"/>
              </w:rPr>
              <w:t>品混装配送，对餐饮外卖食品盛</w:t>
            </w:r>
            <w:r>
              <w:rPr>
                <w:rFonts w:ascii="宋体" w:hAnsi="宋体" w:eastAsia="宋体" w:cs="宋体"/>
                <w:spacing w:val="7"/>
                <w:sz w:val="21"/>
                <w:szCs w:val="21"/>
              </w:rPr>
              <w:t xml:space="preserve"> 放容器或者包装进行封签。</w:t>
            </w:r>
          </w:p>
        </w:tc>
        <w:tc>
          <w:tcPr>
            <w:tcW w:w="390" w:type="dxa"/>
            <w:noWrap w:val="0"/>
            <w:textDirection w:val="tbRlV"/>
            <w:vAlign w:val="top"/>
          </w:tcPr>
          <w:p>
            <w:pPr>
              <w:spacing w:before="79" w:line="204" w:lineRule="auto"/>
              <w:ind w:firstLine="26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1"/>
                <w:w w:val="105"/>
                <w:sz w:val="21"/>
                <w:szCs w:val="21"/>
              </w:rPr>
              <w:t>关键项</w:t>
            </w:r>
          </w:p>
        </w:tc>
        <w:tc>
          <w:tcPr>
            <w:tcW w:w="268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31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90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rPr>
          <w:rFonts w:ascii="Arial"/>
          <w:sz w:val="21"/>
        </w:rPr>
      </w:pPr>
    </w:p>
    <w:p>
      <w:pPr>
        <w:spacing w:before="250" w:line="204" w:lineRule="auto"/>
        <w:ind w:firstLine="80"/>
        <w:rPr>
          <w:rFonts w:ascii="等线" w:hAnsi="等线" w:eastAsia="等线" w:cs="等线"/>
          <w:sz w:val="30"/>
          <w:szCs w:val="30"/>
        </w:rPr>
      </w:pPr>
      <w:r>
        <w:rPr>
          <w:rFonts w:ascii="等线" w:hAnsi="等线" w:eastAsia="等线" w:cs="等线"/>
          <w:spacing w:val="31"/>
          <w:sz w:val="30"/>
          <w:szCs w:val="30"/>
        </w:rPr>
        <w:t>考评人员∶</w:t>
      </w:r>
    </w:p>
    <w:p>
      <w:pPr>
        <w:sectPr>
          <w:footerReference r:id="rId10" w:type="default"/>
          <w:pgSz w:w="12050" w:h="16930"/>
          <w:pgMar w:top="1439" w:right="1419" w:bottom="1499" w:left="1329" w:header="0" w:footer="1359" w:gutter="0"/>
          <w:pgNumType w:fmt="numberInDash"/>
          <w:cols w:space="720" w:num="1"/>
        </w:sectPr>
      </w:pPr>
    </w:p>
    <w:p/>
    <w:sectPr>
      <w:pgSz w:w="11906" w:h="16838"/>
      <w:pgMar w:top="1440" w:right="1800" w:bottom="1440" w:left="1800" w:header="851" w:footer="992" w:gutter="0"/>
      <w:pgNumType w:fmt="numberInDash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隶书">
    <w:panose1 w:val="02010509060101010101"/>
    <w:charset w:val="86"/>
    <w:family w:val="auto"/>
    <w:pitch w:val="default"/>
    <w:sig w:usb0="00000001" w:usb1="080E0000" w:usb2="00000000" w:usb3="00000000" w:csb0="00040000" w:csb1="00000000"/>
  </w:font>
  <w:font w:name="华文行楷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方正粗黑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华文新魏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彩云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微软雅黑 Light">
    <w:panose1 w:val="020B0502040204020203"/>
    <w:charset w:val="86"/>
    <w:family w:val="auto"/>
    <w:pitch w:val="default"/>
    <w:sig w:usb0="80000287" w:usb1="2ACF0010" w:usb2="00000016" w:usb3="00000000" w:csb0="0004001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细黑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华文隶书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83" w:lineRule="exact"/>
      <w:ind w:firstLine="8057"/>
      <w:rPr>
        <w:rFonts w:ascii="宋体" w:hAnsi="宋体" w:eastAsia="宋体" w:cs="宋体"/>
        <w:sz w:val="24"/>
        <w:szCs w:val="24"/>
      </w:rPr>
    </w:pPr>
    <w:r>
      <w:rPr>
        <w:sz w:val="24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</w:pP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69" w:lineRule="exact"/>
      <w:ind w:firstLine="196"/>
      <w:rPr>
        <w:rFonts w:ascii="Arial" w:hAnsi="Arial" w:eastAsia="Arial" w:cs="Arial"/>
        <w:sz w:val="22"/>
        <w:szCs w:val="22"/>
      </w:rPr>
    </w:pPr>
    <w:r>
      <w:rPr>
        <w:sz w:val="22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t>- 2 -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</w:pP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t>- 2 -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236" w:lineRule="exact"/>
      <w:ind w:firstLine="7868"/>
      <w:rPr>
        <w:rFonts w:ascii="宋体" w:hAnsi="宋体" w:eastAsia="宋体" w:cs="宋体"/>
        <w:sz w:val="34"/>
        <w:szCs w:val="34"/>
      </w:rPr>
    </w:pPr>
    <w:r>
      <w:rPr>
        <w:sz w:val="34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t>- 3 -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6131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</w:pP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t>- 3 -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85" w:lineRule="exact"/>
      <w:ind w:firstLine="197"/>
      <w:rPr>
        <w:rFonts w:ascii="宋体" w:hAnsi="宋体" w:eastAsia="宋体" w:cs="宋体"/>
        <w:sz w:val="24"/>
        <w:szCs w:val="24"/>
      </w:rPr>
    </w:pPr>
    <w:r>
      <w:rPr>
        <w:sz w:val="24"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margin">
                <wp:posOffset>5683885</wp:posOffset>
              </wp:positionH>
              <wp:positionV relativeFrom="paragraph">
                <wp:posOffset>0</wp:posOffset>
              </wp:positionV>
              <wp:extent cx="209550" cy="137795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09550" cy="13779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t>- 4 -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upright="0" compatLnSpc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447.55pt;margin-top:0pt;height:10.85pt;width:16.5pt;mso-position-horizontal-relative:margin;z-index:251662336;mso-width-relative:page;mso-height-relative:page;" filled="f" stroked="f" coordsize="21600,21600" o:gfxdata="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">
              <v:fill on="f" focussize="0,0"/>
              <v:stroke on="f" weight="0.5pt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</w:pP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t>- 4 -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39" w:lineRule="exact"/>
      <w:ind w:firstLine="7939"/>
      <w:rPr>
        <w:rFonts w:ascii="宋体" w:hAnsi="宋体" w:eastAsia="宋体" w:cs="宋体"/>
        <w:sz w:val="18"/>
        <w:szCs w:val="18"/>
      </w:rPr>
    </w:pPr>
    <w:bookmarkStart w:id="0" w:name="_GoBack"/>
    <w:r>
      <w:rPr>
        <w:sz w:val="18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t>- 5 -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6336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t>- 5 -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ascii="Arial" w:hAnsi="Arial" w:eastAsia="Arial" w:cs="Arial"/>
        <w:spacing w:val="6"/>
        <w:w w:val="101"/>
        <w:position w:val="-2"/>
        <w:sz w:val="18"/>
        <w:szCs w:val="18"/>
      </w:rPr>
      <w:t xml:space="preserve">   </w:t>
    </w:r>
    <w:bookmarkEnd w:id="0"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7D87DF5"/>
    <w:rsid w:val="33F443BB"/>
    <w:rsid w:val="7A8B12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customStyle="1" w:styleId="6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4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customXml" Target="../customXml/item1.xml"/><Relationship Id="rId11" Type="http://schemas.openxmlformats.org/officeDocument/2006/relationships/theme" Target="theme/theme1.xml"/><Relationship Id="rId10" Type="http://schemas.openxmlformats.org/officeDocument/2006/relationships/footer" Target="footer5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Office_11.1.0.10578_F1E327BC-269C-435d-A152-05C5408002CA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2021-06-24T04:10:00Z</dcterms:created>
  <dc:creator>lJJ</dc:creator>
  <cp:lastModifiedBy>水竹</cp:lastModifiedBy>
  <dcterms:modified xsi:type="dcterms:W3CDTF">2021-06-24T05:15:07Z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2052-11.1.0.10578</vt:lpwstr>
  </property>
  <property fmtid="{D5CDD505-2E9C-101B-9397-08002B2CF9AE}" pid="3" name="ICV">
    <vt:lpwstr>4ED24FF5CC664093B8274F52FED8184F</vt:lpwstr>
  </property>
</Properties>
</file>