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tabs>
          <w:tab w:val="left" w:pos="1480"/>
        </w:tabs>
        <w:kinsoku/>
        <w:wordWrap/>
        <w:topLinePunct w:val="0"/>
        <w:autoSpaceDN/>
        <w:bidi w:val="0"/>
        <w:spacing w:line="578" w:lineRule="exact"/>
        <w:ind w:firstLine="0" w:firstLineChars="0"/>
        <w:rPr>
          <w:rFonts w:hint="eastAsia" w:ascii="Times New Roman" w:hAnsi="Times New Roman" w:eastAsia="方正黑体简体" w:cs="Times New Roman"/>
          <w:lang w:val="en-US" w:eastAsia="zh-CN"/>
        </w:rPr>
      </w:pPr>
      <w:r>
        <w:rPr>
          <w:rFonts w:hint="default" w:ascii="Times New Roman" w:hAnsi="Times New Roman" w:eastAsia="方正黑体简体" w:cs="Times New Roman"/>
          <w:sz w:val="32"/>
          <w:szCs w:val="32"/>
        </w:rPr>
        <w:t>附件4</w:t>
      </w:r>
      <w:r>
        <w:rPr>
          <w:rFonts w:hint="eastAsia" w:ascii="Times New Roman" w:hAnsi="Times New Roman" w:eastAsia="方正黑体简体" w:cs="Times New Roman"/>
          <w:sz w:val="32"/>
          <w:szCs w:val="32"/>
          <w:lang w:eastAsia="zh-CN"/>
        </w:rPr>
        <w:t>：</w:t>
      </w:r>
    </w:p>
    <w:p>
      <w:pPr>
        <w:keepNext w:val="0"/>
        <w:keepLines w:val="0"/>
        <w:pageBreakBefore w:val="0"/>
        <w:kinsoku/>
        <w:wordWrap/>
        <w:topLinePunct w:val="0"/>
        <w:autoSpaceDE w:val="0"/>
        <w:autoSpaceDN/>
        <w:bidi w:val="0"/>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洗手设施全配套行动</w:t>
      </w:r>
    </w:p>
    <w:p>
      <w:pPr>
        <w:keepNext w:val="0"/>
        <w:keepLines w:val="0"/>
        <w:pageBreakBefore w:val="0"/>
        <w:kinsoku/>
        <w:wordWrap/>
        <w:topLinePunct w:val="0"/>
        <w:autoSpaceDE w:val="0"/>
        <w:autoSpaceDN/>
        <w:bidi w:val="0"/>
        <w:spacing w:line="578"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——大河口乡推进爱国卫生专项行动三</w:t>
      </w:r>
    </w:p>
    <w:p>
      <w:pPr>
        <w:keepNext w:val="0"/>
        <w:keepLines w:val="0"/>
        <w:pageBreakBefore w:val="0"/>
        <w:kinsoku/>
        <w:wordWrap/>
        <w:topLinePunct w:val="0"/>
        <w:autoSpaceDN/>
        <w:bidi w:val="0"/>
        <w:spacing w:line="578" w:lineRule="exact"/>
        <w:rPr>
          <w:rFonts w:hint="default" w:ascii="Times New Roman" w:hAnsi="Times New Roman" w:eastAsia="方正仿宋_GBK" w:cs="Times New Roman"/>
          <w:szCs w:val="32"/>
        </w:rPr>
      </w:pPr>
    </w:p>
    <w:p>
      <w:pPr>
        <w:pStyle w:val="9"/>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为贯彻落实习近平总书记关于新时代爱国卫生运动重要指示批示精神</w:t>
      </w:r>
      <w:r>
        <w:rPr>
          <w:rFonts w:hint="default" w:ascii="Times New Roman" w:hAnsi="Times New Roman" w:eastAsia="方正仿宋简体" w:cs="Times New Roman"/>
          <w:sz w:val="32"/>
          <w:szCs w:val="32"/>
          <w:lang w:eastAsia="zh-CN"/>
        </w:rPr>
        <w:t>以及</w:t>
      </w:r>
      <w:r>
        <w:rPr>
          <w:rFonts w:hint="default" w:ascii="Times New Roman" w:hAnsi="Times New Roman" w:eastAsia="方正仿宋简体" w:cs="Times New Roman"/>
          <w:sz w:val="32"/>
          <w:szCs w:val="32"/>
          <w:lang w:val="en-US" w:eastAsia="zh-CN"/>
        </w:rPr>
        <w:t>2020年7月16日阮成发省长在云南省推进爱国卫生专项行动电视电话会议讲话精神</w:t>
      </w:r>
      <w:r>
        <w:rPr>
          <w:rFonts w:hint="default" w:ascii="Times New Roman" w:hAnsi="Times New Roman" w:eastAsia="方正仿宋简体" w:cs="Times New Roman"/>
          <w:sz w:val="32"/>
          <w:szCs w:val="32"/>
        </w:rPr>
        <w:t>，按照《云南</w:t>
      </w:r>
      <w:r>
        <w:rPr>
          <w:rFonts w:hint="default" w:ascii="Times New Roman" w:hAnsi="Times New Roman" w:eastAsia="方正仿宋简体" w:cs="Times New Roman"/>
          <w:sz w:val="32"/>
          <w:szCs w:val="32"/>
          <w:lang w:eastAsia="zh-CN"/>
        </w:rPr>
        <w:t>省</w:t>
      </w:r>
      <w:r>
        <w:rPr>
          <w:rFonts w:hint="default" w:ascii="Times New Roman" w:hAnsi="Times New Roman" w:eastAsia="方正仿宋简体" w:cs="Times New Roman"/>
          <w:sz w:val="32"/>
          <w:szCs w:val="32"/>
        </w:rPr>
        <w:t>推进爱国卫生专项行动方案》要求，在公共场所完善洗手设施，引导公众养成勤洗手卫生习惯，有效减少传染病经手传播，开展本行动。</w:t>
      </w:r>
    </w:p>
    <w:p>
      <w:pPr>
        <w:keepNext w:val="0"/>
        <w:keepLines w:val="0"/>
        <w:pageBreakBefore w:val="0"/>
        <w:kinsoku/>
        <w:wordWrap/>
        <w:topLinePunct w:val="0"/>
        <w:autoSpaceDN/>
        <w:bidi w:val="0"/>
        <w:spacing w:line="578" w:lineRule="exact"/>
        <w:ind w:firstLine="640" w:firstLineChars="200"/>
        <w:outlineLvl w:val="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一、行动目标</w:t>
      </w:r>
    </w:p>
    <w:p>
      <w:pPr>
        <w:pStyle w:val="9"/>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因地制宜、方便实用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原则，重点对学校、公共厕所、医疗机构、集贸市场、室内公共场所、公园广场、客运站、</w:t>
      </w:r>
      <w:r>
        <w:rPr>
          <w:rFonts w:hint="default" w:ascii="Times New Roman" w:hAnsi="Times New Roman" w:eastAsia="方正仿宋简体" w:cs="Times New Roman"/>
          <w:sz w:val="32"/>
          <w:szCs w:val="32"/>
          <w:lang w:eastAsia="zh-CN"/>
        </w:rPr>
        <w:t>旅游景区、</w:t>
      </w:r>
      <w:r>
        <w:rPr>
          <w:rFonts w:hint="default" w:ascii="Times New Roman" w:hAnsi="Times New Roman" w:eastAsia="方正仿宋简体" w:cs="Times New Roman"/>
          <w:sz w:val="32"/>
          <w:szCs w:val="32"/>
        </w:rPr>
        <w:t>高速公路服务区等场所洗手设施进行全面建设、改造、升级，实现洗手设施全配套，确保数量足够、质量达标、管理到位、经久耐用，让勤洗手、讲卫生成为健康</w:t>
      </w:r>
      <w:r>
        <w:rPr>
          <w:rFonts w:hint="default" w:ascii="Times New Roman" w:hAnsi="Times New Roman" w:eastAsia="方正仿宋简体" w:cs="Times New Roman"/>
          <w:sz w:val="32"/>
          <w:szCs w:val="32"/>
          <w:lang w:eastAsia="zh-CN"/>
        </w:rPr>
        <w:t>姚安</w:t>
      </w:r>
      <w:r>
        <w:rPr>
          <w:rFonts w:hint="default" w:ascii="Times New Roman" w:hAnsi="Times New Roman" w:eastAsia="方正仿宋简体" w:cs="Times New Roman"/>
          <w:sz w:val="32"/>
          <w:szCs w:val="32"/>
        </w:rPr>
        <w:t>一道亮丽的风景线。</w:t>
      </w:r>
    </w:p>
    <w:p>
      <w:pPr>
        <w:keepNext w:val="0"/>
        <w:keepLines w:val="0"/>
        <w:pageBreakBefore w:val="0"/>
        <w:kinsoku/>
        <w:wordWrap/>
        <w:topLinePunct w:val="0"/>
        <w:autoSpaceDN/>
        <w:bidi w:val="0"/>
        <w:spacing w:line="578" w:lineRule="exact"/>
        <w:ind w:firstLine="640" w:firstLineChars="200"/>
        <w:outlineLvl w:val="0"/>
        <w:rPr>
          <w:rFonts w:hint="default" w:ascii="Times New Roman" w:hAnsi="Times New Roman" w:eastAsia="方正黑体简体" w:cs="Times New Roman"/>
          <w:szCs w:val="32"/>
        </w:rPr>
      </w:pPr>
      <w:r>
        <w:rPr>
          <w:rFonts w:hint="default" w:ascii="Times New Roman" w:hAnsi="Times New Roman" w:eastAsia="方正黑体简体" w:cs="Times New Roman"/>
          <w:sz w:val="32"/>
          <w:szCs w:val="32"/>
        </w:rPr>
        <w:t>二、重点任务</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楷体简体" w:cs="Times New Roman"/>
          <w:kern w:val="0"/>
          <w:sz w:val="32"/>
          <w:szCs w:val="32"/>
        </w:rPr>
      </w:pPr>
      <w:r>
        <w:rPr>
          <w:rFonts w:hint="default" w:ascii="Times New Roman" w:hAnsi="Times New Roman" w:eastAsia="方正楷体简体" w:cs="Times New Roman"/>
          <w:kern w:val="0"/>
          <w:sz w:val="32"/>
          <w:szCs w:val="32"/>
        </w:rPr>
        <w:t>（一）洗手设施全配套</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lang w:val="zh-TW" w:eastAsia="zh-TW" w:bidi="zh-TW"/>
        </w:rPr>
      </w:pPr>
      <w:r>
        <w:rPr>
          <w:rFonts w:hint="default" w:ascii="Times New Roman" w:hAnsi="Times New Roman" w:eastAsia="方正仿宋简体" w:cs="Times New Roman"/>
          <w:kern w:val="0"/>
          <w:sz w:val="32"/>
          <w:szCs w:val="32"/>
        </w:rPr>
        <w:t>1．学校。</w:t>
      </w:r>
      <w:r>
        <w:rPr>
          <w:rFonts w:hint="default" w:ascii="Times New Roman" w:hAnsi="Times New Roman" w:eastAsia="方正仿宋简体" w:cs="Times New Roman"/>
          <w:sz w:val="32"/>
          <w:szCs w:val="32"/>
          <w:lang w:val="zh-TW" w:eastAsia="zh-TW" w:bidi="zh-TW"/>
        </w:rPr>
        <w:t>教学楼、宿舍、食堂、操场等公共区域配置方便学生的洗手设施，原则上每个水龙头服务学生人数不超过50人。</w:t>
      </w:r>
    </w:p>
    <w:p>
      <w:pPr>
        <w:keepNext w:val="0"/>
        <w:keepLines w:val="0"/>
        <w:pageBreakBefore w:val="0"/>
        <w:kinsoku/>
        <w:wordWrap/>
        <w:topLinePunct w:val="0"/>
        <w:autoSpaceDN/>
        <w:bidi w:val="0"/>
        <w:spacing w:line="578" w:lineRule="exac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（乡中心小学牵头；各村具体落实）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2．公共厕所。</w:t>
      </w:r>
      <w:r>
        <w:rPr>
          <w:rFonts w:hint="default" w:ascii="Times New Roman" w:hAnsi="Times New Roman" w:eastAsia="方正仿宋简体" w:cs="Times New Roman"/>
          <w:sz w:val="32"/>
          <w:szCs w:val="32"/>
        </w:rPr>
        <w:t>对全乡水冲式公厕配置洗手设施。</w:t>
      </w:r>
    </w:p>
    <w:p>
      <w:pPr>
        <w:keepNext w:val="0"/>
        <w:keepLines w:val="0"/>
        <w:pageBreakBefore w:val="0"/>
        <w:kinsoku/>
        <w:wordWrap/>
        <w:topLinePunct w:val="0"/>
        <w:autoSpaceDN/>
        <w:bidi w:val="0"/>
        <w:spacing w:line="578" w:lineRule="exact"/>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（乡国土和村镇规划建设服务中心牵头，乡“厕所革命”领导小组成员单位配合；各村具体落实）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3．医疗机构。按照“布局合理、数量足够、方便患者”原则，在医疗机构门诊楼、住院楼、医技楼、餐具等区域配置洗手设施。（乡卫生院牵头；各村具体落实）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lang w:val="zh-CN"/>
        </w:rPr>
      </w:pPr>
      <w:r>
        <w:rPr>
          <w:rStyle w:val="10"/>
          <w:rFonts w:hint="default" w:ascii="Times New Roman" w:hAnsi="Times New Roman" w:eastAsia="方正仿宋简体" w:cs="Times New Roman"/>
          <w:kern w:val="0"/>
          <w:sz w:val="32"/>
          <w:szCs w:val="32"/>
        </w:rPr>
        <w:t>4．</w:t>
      </w:r>
      <w:r>
        <w:rPr>
          <w:rFonts w:hint="default" w:ascii="Times New Roman" w:hAnsi="Times New Roman" w:eastAsia="方正仿宋简体" w:cs="Times New Roman"/>
          <w:kern w:val="0"/>
          <w:sz w:val="32"/>
          <w:szCs w:val="32"/>
        </w:rPr>
        <w:t>集贸市场。</w:t>
      </w:r>
      <w:r>
        <w:rPr>
          <w:rFonts w:hint="default" w:ascii="Times New Roman" w:hAnsi="Times New Roman" w:eastAsia="方正仿宋简体" w:cs="Times New Roman"/>
          <w:sz w:val="32"/>
          <w:szCs w:val="32"/>
        </w:rPr>
        <w:t>在乡农贸市场内新建配置</w:t>
      </w:r>
      <w:r>
        <w:rPr>
          <w:rFonts w:hint="default" w:ascii="Times New Roman" w:hAnsi="Times New Roman" w:eastAsia="方正仿宋简体" w:cs="Times New Roman"/>
          <w:kern w:val="0"/>
          <w:sz w:val="32"/>
          <w:szCs w:val="32"/>
        </w:rPr>
        <w:t>洗手设施一套（请新开超市日常管理）</w:t>
      </w:r>
      <w:r>
        <w:rPr>
          <w:rFonts w:hint="default" w:ascii="Times New Roman" w:hAnsi="Times New Roman" w:eastAsia="方正仿宋简体" w:cs="Times New Roman"/>
          <w:sz w:val="32"/>
          <w:szCs w:val="32"/>
        </w:rPr>
        <w:t>，对乡文化站现有洗手设施进行改造升级</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lang w:val="zh-CN"/>
        </w:rPr>
        <w:t>（乡文化站牵头）</w:t>
      </w:r>
    </w:p>
    <w:p>
      <w:pPr>
        <w:keepNext w:val="0"/>
        <w:keepLines w:val="0"/>
        <w:pageBreakBefore w:val="0"/>
        <w:kinsoku/>
        <w:wordWrap/>
        <w:topLinePunct w:val="0"/>
        <w:autoSpaceDN/>
        <w:bidi w:val="0"/>
        <w:snapToGrid w:val="0"/>
        <w:spacing w:line="578"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5．室内公共场所。在商场、餐厅、超市等室内公共场所按需配置洗手设施</w:t>
      </w:r>
      <w:r>
        <w:rPr>
          <w:rFonts w:hint="default" w:ascii="Times New Roman" w:hAnsi="Times New Roman" w:eastAsia="方正仿宋简体" w:cs="Times New Roman"/>
          <w:sz w:val="32"/>
          <w:szCs w:val="32"/>
        </w:rPr>
        <w:t>。（乡市场监督管理所牵头，乡国土和村镇规划建设服务中心、乡工信商务科技、乡文化和旅游广播电视体育服务中心、乡卫生院配合；各村具体落实）。</w:t>
      </w:r>
    </w:p>
    <w:p>
      <w:pPr>
        <w:keepNext w:val="0"/>
        <w:keepLines w:val="0"/>
        <w:pageBreakBefore w:val="0"/>
        <w:kinsoku/>
        <w:wordWrap/>
        <w:topLinePunct w:val="0"/>
        <w:autoSpaceDN/>
        <w:bidi w:val="0"/>
        <w:snapToGrid w:val="0"/>
        <w:spacing w:line="578"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6．活动广场。</w:t>
      </w:r>
      <w:r>
        <w:rPr>
          <w:rFonts w:hint="default" w:ascii="Times New Roman" w:hAnsi="Times New Roman" w:eastAsia="方正仿宋简体" w:cs="Times New Roman"/>
          <w:sz w:val="32"/>
          <w:szCs w:val="32"/>
        </w:rPr>
        <w:t>在广场绿地等人员密集区域规划、配置便民洗手设施，加强盥洗废水排放去向管理，避免污染环境。（乡国土和村乡规划建设服务中心牵头，乡国土所、乡文化和旅游广播电视体育服务中心、乡卫生院配合；各村具体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7．客运站。</w:t>
      </w:r>
      <w:r>
        <w:rPr>
          <w:rFonts w:hint="default" w:ascii="Times New Roman" w:hAnsi="Times New Roman" w:eastAsia="方正仿宋简体" w:cs="Times New Roman"/>
          <w:sz w:val="32"/>
          <w:szCs w:val="32"/>
        </w:rPr>
        <w:t>对全乡境内候车站台</w:t>
      </w:r>
      <w:r>
        <w:rPr>
          <w:rFonts w:hint="default" w:ascii="Times New Roman" w:hAnsi="Times New Roman" w:eastAsia="方正仿宋简体" w:cs="Times New Roman"/>
          <w:sz w:val="32"/>
          <w:szCs w:val="32"/>
          <w:lang w:val="zh-CN"/>
        </w:rPr>
        <w:t>配置洗手设施</w:t>
      </w:r>
      <w:r>
        <w:rPr>
          <w:rFonts w:hint="default" w:ascii="Times New Roman" w:hAnsi="Times New Roman" w:eastAsia="方正仿宋简体" w:cs="Times New Roman"/>
          <w:sz w:val="32"/>
          <w:szCs w:val="32"/>
        </w:rPr>
        <w:t>改造升级触动式</w:t>
      </w:r>
      <w:r>
        <w:rPr>
          <w:rFonts w:hint="default" w:ascii="Times New Roman" w:hAnsi="Times New Roman" w:eastAsia="方正仿宋简体" w:cs="Times New Roman"/>
          <w:kern w:val="0"/>
          <w:sz w:val="32"/>
          <w:szCs w:val="32"/>
        </w:rPr>
        <w:t>水龙头</w:t>
      </w:r>
      <w:r>
        <w:rPr>
          <w:rFonts w:hint="default" w:ascii="Times New Roman" w:hAnsi="Times New Roman" w:eastAsia="方正仿宋简体" w:cs="Times New Roman"/>
          <w:sz w:val="32"/>
          <w:szCs w:val="32"/>
          <w:lang w:val="zh-CN"/>
        </w:rPr>
        <w:t>。（乡交通运输管理站牵头；各村具体落实）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（二）洗手设施配置管理标准化</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1．洗手设施配置。洗手设施至少应包含感应式水龙头（农村地区学校可根据实际进行调整）、洗手池、洗手液等，有条件的场所可增加擦手纸、烘干机、手消毒液等。</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2．洗手设施管理。各公共场所按照“谁主管谁负责”的要求，设置洗手引导标识，建立卫生保洁制度，张贴科学洗手宣传画，确保洗手设施保持正常状态。</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三、方法步骤</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sz w:val="32"/>
          <w:szCs w:val="32"/>
        </w:rPr>
        <w:t>（一）动员部署阶段（2020年7月）</w:t>
      </w:r>
      <w:r>
        <w:rPr>
          <w:rFonts w:hint="default" w:ascii="Times New Roman" w:hAnsi="Times New Roman" w:eastAsia="方正楷体简体" w:cs="Times New Roman"/>
          <w:kern w:val="0"/>
          <w:sz w:val="32"/>
          <w:szCs w:val="32"/>
        </w:rPr>
        <w:t>。</w:t>
      </w:r>
      <w:r>
        <w:rPr>
          <w:rFonts w:hint="default" w:ascii="Times New Roman" w:hAnsi="Times New Roman" w:eastAsia="方正仿宋简体" w:cs="Times New Roman"/>
          <w:kern w:val="0"/>
          <w:sz w:val="32"/>
          <w:szCs w:val="32"/>
        </w:rPr>
        <w:t>各村委会中心、站所要摸清辖区9类公共场所洗手设施底数，针对具体情况，分类制定新建、改造、升级工作计划，明确重点，细化任务，部署安排专项行动有关工作。</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sz w:val="32"/>
          <w:szCs w:val="32"/>
        </w:rPr>
        <w:t>（二）集中建设阶段（2020年8—12月）。</w:t>
      </w:r>
      <w:r>
        <w:rPr>
          <w:rFonts w:hint="default" w:ascii="Times New Roman" w:hAnsi="Times New Roman" w:eastAsia="方正仿宋简体" w:cs="Times New Roman"/>
          <w:kern w:val="0"/>
          <w:sz w:val="32"/>
          <w:szCs w:val="32"/>
        </w:rPr>
        <w:t>严格按照本方案和各自的工作计划，全面开展专项行动，按照“一地一策”和“一场所一策”，对目前未配置洗手设施或数量不足的场所新建一批洗手设施，对现有手触式水龙头改造为感应式水龙头，对符合条件的进行全面提升，示范引领。确保洗手设施全配套行动取得明显成效。</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sz w:val="32"/>
          <w:szCs w:val="32"/>
        </w:rPr>
        <w:t>（三）巩固提升阶段（2021年1—12月）。</w:t>
      </w:r>
      <w:r>
        <w:rPr>
          <w:rFonts w:hint="default" w:ascii="Times New Roman" w:hAnsi="Times New Roman" w:eastAsia="方正仿宋简体" w:cs="Times New Roman"/>
          <w:kern w:val="0"/>
          <w:sz w:val="32"/>
          <w:szCs w:val="32"/>
        </w:rPr>
        <w:t>巩固专项行动成果，总结经验、查缺补漏，进一步建立完善公共场所洗手设施日常运行维护和管理机制，探索在公共场所配置洗手设施长效机制。</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四、保障措施</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sz w:val="32"/>
          <w:szCs w:val="32"/>
        </w:rPr>
        <w:t>（一）组织领导。</w:t>
      </w:r>
      <w:r>
        <w:rPr>
          <w:rFonts w:hint="default" w:ascii="Times New Roman" w:hAnsi="Times New Roman" w:eastAsia="方正仿宋简体" w:cs="Times New Roman"/>
          <w:kern w:val="0"/>
          <w:sz w:val="32"/>
          <w:szCs w:val="32"/>
        </w:rPr>
        <w:t>按照“全乡统一领导，各村委会负责，部门指导协调，各方共同推进”各中心站所、各村委会要切实负起责任，加强领导，完善措施，把任务逐级细化分解到有关中心站所、各村委会。</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sz w:val="32"/>
          <w:szCs w:val="32"/>
        </w:rPr>
        <w:t>（二）协调配合。</w:t>
      </w:r>
      <w:r>
        <w:rPr>
          <w:rFonts w:hint="default" w:ascii="Times New Roman" w:hAnsi="Times New Roman" w:eastAsia="方正仿宋简体" w:cs="Times New Roman"/>
          <w:kern w:val="0"/>
          <w:sz w:val="32"/>
          <w:szCs w:val="32"/>
        </w:rPr>
        <w:t>洗手设施全配套行动由乡国土和村镇规划建设服务中心牵头协同，乡中心小学、乡国土所、乡交通运输管理站、乡文化和旅游广播电视体育服务中心、乡卫生院、乡市场监督管理所等部门按照职责分工负责。各部门要认真履行职责，密切协作配合，协同做好各项工作，推动专项行动有序开展。</w:t>
      </w:r>
    </w:p>
    <w:p>
      <w:pPr>
        <w:keepNext w:val="0"/>
        <w:keepLines w:val="0"/>
        <w:pageBreakBefore w:val="0"/>
        <w:kinsoku/>
        <w:wordWrap/>
        <w:topLinePunct w:val="0"/>
        <w:autoSpaceDN/>
        <w:bidi w:val="0"/>
        <w:spacing w:line="578" w:lineRule="exact"/>
        <w:rPr>
          <w:rFonts w:hint="default" w:ascii="Times New Roman" w:hAnsi="Times New Roman" w:eastAsia="方正仿宋简体" w:cs="Times New Roman"/>
          <w:kern w:val="0"/>
          <w:szCs w:val="32"/>
        </w:rPr>
      </w:pPr>
    </w:p>
    <w:p>
      <w:pPr>
        <w:keepNext w:val="0"/>
        <w:keepLines w:val="0"/>
        <w:pageBreakBefore w:val="0"/>
        <w:kinsoku/>
        <w:wordWrap/>
        <w:topLinePunct w:val="0"/>
        <w:autoSpaceDE w:val="0"/>
        <w:autoSpaceDN/>
        <w:bidi w:val="0"/>
        <w:spacing w:line="578" w:lineRule="exact"/>
        <w:ind w:firstLine="800" w:firstLineChars="25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附表：洗手设施全配套行动任务清单</w:t>
      </w:r>
    </w:p>
    <w:p>
      <w:pPr>
        <w:keepNext w:val="0"/>
        <w:keepLines w:val="0"/>
        <w:pageBreakBefore w:val="0"/>
        <w:kinsoku/>
        <w:wordWrap/>
        <w:topLinePunct w:val="0"/>
        <w:autoSpaceDN/>
        <w:bidi w:val="0"/>
        <w:spacing w:line="578" w:lineRule="exact"/>
        <w:ind w:firstLine="600" w:firstLineChars="200"/>
        <w:rPr>
          <w:rFonts w:hint="default" w:ascii="Times New Roman" w:hAnsi="Times New Roman" w:eastAsia="方正仿宋简体" w:cs="Times New Roman"/>
          <w:kern w:val="0"/>
          <w:sz w:val="30"/>
          <w:szCs w:val="32"/>
        </w:rPr>
      </w:pPr>
    </w:p>
    <w:p>
      <w:pPr>
        <w:keepNext w:val="0"/>
        <w:keepLines w:val="0"/>
        <w:pageBreakBefore w:val="0"/>
        <w:kinsoku/>
        <w:wordWrap/>
        <w:topLinePunct w:val="0"/>
        <w:autoSpaceDE w:val="0"/>
        <w:autoSpaceDN/>
        <w:bidi w:val="0"/>
        <w:spacing w:line="578" w:lineRule="exact"/>
        <w:jc w:val="left"/>
        <w:rPr>
          <w:rFonts w:hint="default" w:ascii="Times New Roman" w:hAnsi="Times New Roman" w:eastAsia="方正仿宋简体" w:cs="Times New Roman"/>
          <w:szCs w:val="32"/>
        </w:rPr>
        <w:sectPr>
          <w:headerReference r:id="rId3" w:type="default"/>
          <w:footerReference r:id="rId4" w:type="default"/>
          <w:pgSz w:w="11906" w:h="16838"/>
          <w:pgMar w:top="2211" w:right="1531" w:bottom="1871" w:left="1531" w:header="851" w:footer="1701" w:gutter="0"/>
          <w:pgNumType w:fmt="numberInDash"/>
          <w:cols w:space="720" w:num="1"/>
          <w:docGrid w:type="lines" w:linePitch="451" w:charSpace="0"/>
        </w:sectPr>
      </w:pPr>
    </w:p>
    <w:p>
      <w:pPr>
        <w:keepNext w:val="0"/>
        <w:keepLines w:val="0"/>
        <w:pageBreakBefore w:val="0"/>
        <w:kinsoku/>
        <w:wordWrap/>
        <w:topLinePunct w:val="0"/>
        <w:autoSpaceDE w:val="0"/>
        <w:autoSpaceDN/>
        <w:bidi w:val="0"/>
        <w:spacing w:line="578" w:lineRule="exact"/>
        <w:jc w:val="left"/>
        <w:rPr>
          <w:rFonts w:hint="eastAsia" w:ascii="Times New Roman" w:hAnsi="Times New Roman" w:eastAsia="方正黑体简体" w:cs="Times New Roman"/>
          <w:sz w:val="32"/>
          <w:szCs w:val="32"/>
          <w:lang w:eastAsia="zh-CN"/>
        </w:rPr>
      </w:pPr>
      <w:bookmarkStart w:id="0" w:name="_GoBack"/>
      <w:bookmarkEnd w:id="0"/>
      <w:r>
        <w:rPr>
          <w:rFonts w:hint="default" w:ascii="Times New Roman" w:hAnsi="Times New Roman" w:eastAsia="方正黑体简体" w:cs="Times New Roman"/>
          <w:sz w:val="32"/>
          <w:szCs w:val="32"/>
        </w:rPr>
        <w:t>附表</w:t>
      </w:r>
      <w:r>
        <w:rPr>
          <w:rFonts w:hint="eastAsia" w:ascii="Times New Roman" w:hAnsi="Times New Roman" w:eastAsia="方正黑体简体" w:cs="Times New Roman"/>
          <w:sz w:val="32"/>
          <w:szCs w:val="32"/>
          <w:lang w:eastAsia="zh-CN"/>
        </w:rPr>
        <w:t>：</w:t>
      </w:r>
    </w:p>
    <w:p>
      <w:pPr>
        <w:keepNext w:val="0"/>
        <w:keepLines w:val="0"/>
        <w:pageBreakBefore w:val="0"/>
        <w:kinsoku/>
        <w:wordWrap/>
        <w:topLinePunct w:val="0"/>
        <w:autoSpaceDE w:val="0"/>
        <w:autoSpaceDN/>
        <w:bidi w:val="0"/>
        <w:spacing w:line="578" w:lineRule="exact"/>
        <w:jc w:val="center"/>
        <w:rPr>
          <w:rFonts w:hint="default" w:ascii="Times New Roman" w:hAnsi="Times New Roman" w:eastAsia="方正小标宋_GBK" w:cs="Times New Roman"/>
          <w:sz w:val="40"/>
          <w:szCs w:val="44"/>
        </w:rPr>
      </w:pPr>
      <w:r>
        <w:rPr>
          <w:rFonts w:hint="default" w:ascii="Times New Roman" w:hAnsi="Times New Roman" w:eastAsia="方正小标宋_GBK" w:cs="Times New Roman"/>
          <w:sz w:val="44"/>
          <w:szCs w:val="44"/>
        </w:rPr>
        <w:t>洗手设施全配套行动任务清单</w:t>
      </w:r>
    </w:p>
    <w:tbl>
      <w:tblPr>
        <w:tblStyle w:val="7"/>
        <w:tblW w:w="13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1"/>
        <w:gridCol w:w="6946"/>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jc w:val="center"/>
        </w:trPr>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rPr>
              <w:t>序号</w:t>
            </w:r>
          </w:p>
        </w:tc>
        <w:tc>
          <w:tcPr>
            <w:tcW w:w="69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rPr>
              <w:t>目标任务</w:t>
            </w:r>
          </w:p>
        </w:tc>
        <w:tc>
          <w:tcPr>
            <w:tcW w:w="60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69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学校</w:t>
            </w:r>
            <w:r>
              <w:rPr>
                <w:rFonts w:hint="default" w:ascii="Times New Roman" w:hAnsi="Times New Roman" w:eastAsia="方正仿宋_GBK" w:cs="Times New Roman"/>
                <w:sz w:val="24"/>
              </w:rPr>
              <w:t>公共区域设置方便学生的洗手设施，原则上每个水龙头服务学生人数不超过50人</w:t>
            </w:r>
          </w:p>
        </w:tc>
        <w:tc>
          <w:tcPr>
            <w:tcW w:w="60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乡中心小学牵头；各村具体落实。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69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sz w:val="24"/>
              </w:rPr>
              <w:t>公厕的男、女厕间配置洗手设施</w:t>
            </w:r>
          </w:p>
        </w:tc>
        <w:tc>
          <w:tcPr>
            <w:tcW w:w="60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乡国土和村镇规划建设服务中心牵头，乡“厕所革命”领导小组成员单位按职责分工配合；各村具体落实。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p>
        </w:tc>
        <w:tc>
          <w:tcPr>
            <w:tcW w:w="69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sz w:val="24"/>
              </w:rPr>
              <w:t>在公共活动场配置感应式便民洗手设施，加强盥洗废水排放去向管理，避免污染环境</w:t>
            </w:r>
          </w:p>
        </w:tc>
        <w:tc>
          <w:tcPr>
            <w:tcW w:w="60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乡国土和村镇规划建设服务中心牵头，乡国土所、乡文化和旅游广播电视体育服务中心、乡卫生院配合；各村具体落实。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w:t>
            </w:r>
          </w:p>
        </w:tc>
        <w:tc>
          <w:tcPr>
            <w:tcW w:w="69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在医疗机构配置洗手设施</w:t>
            </w:r>
          </w:p>
        </w:tc>
        <w:tc>
          <w:tcPr>
            <w:tcW w:w="60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乡卫生院牵头落实。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5</w:t>
            </w:r>
          </w:p>
        </w:tc>
        <w:tc>
          <w:tcPr>
            <w:tcW w:w="69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在集贸市场出入口、集贸市场内各分区等区域配置洗手设施，对市场内公共厕所现有手触式水龙头改造升级</w:t>
            </w:r>
          </w:p>
        </w:tc>
        <w:tc>
          <w:tcPr>
            <w:tcW w:w="60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zh-CN"/>
              </w:rPr>
              <w:t>乡市场监督管理所牵头；各村具体落实。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w:t>
            </w:r>
          </w:p>
        </w:tc>
        <w:tc>
          <w:tcPr>
            <w:tcW w:w="69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在商场、餐馆、银行、超市等公共场所按需配置洗手设施</w:t>
            </w:r>
          </w:p>
        </w:tc>
        <w:tc>
          <w:tcPr>
            <w:tcW w:w="60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zh-CN"/>
              </w:rPr>
              <w:t>乡市场监督管理所牵头，乡国土和村镇规划建设服务中心、乡文化和旅游广播电视体育服务中心、卫生健康局配合；各村具体落实。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7</w:t>
            </w:r>
          </w:p>
        </w:tc>
        <w:tc>
          <w:tcPr>
            <w:tcW w:w="69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zh-CN"/>
              </w:rPr>
              <w:t>乡、村客运站配置洗手设施</w:t>
            </w:r>
          </w:p>
        </w:tc>
        <w:tc>
          <w:tcPr>
            <w:tcW w:w="60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乡交通运输管理站牵头；各村具体落实。</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4D"/>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方正黑体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rPr>
        <w:rFonts w:ascii="宋体" w:hAnsi="宋体" w:eastAsia="方正仿宋_GBK"/>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51"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0gWY1zAEAAHwDAAAOAAAAAAAAAAEAIAAAAB4BAABkcnMvZTJv&#10;RG9jLnhtbFBLBQYAAAAABgAGAFkBAABc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- 24 -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44D6A"/>
    <w:rsid w:val="3EF4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napToGrid w:val="0"/>
      <w:spacing w:after="120"/>
    </w:pPr>
    <w:rPr>
      <w:rFonts w:ascii="Times New Roman" w:hAnsi="Times New Roman" w:eastAsia="Times New Roman"/>
      <w:sz w:val="28"/>
    </w:rPr>
  </w:style>
  <w:style w:type="paragraph" w:styleId="3">
    <w:name w:val="toc 5"/>
    <w:basedOn w:val="1"/>
    <w:next w:val="1"/>
    <w:qFormat/>
    <w:uiPriority w:val="99"/>
    <w:pPr>
      <w:ind w:left="1680"/>
    </w:pPr>
  </w:style>
  <w:style w:type="paragraph" w:styleId="4">
    <w:name w:val="Normal Indent"/>
    <w:basedOn w:val="1"/>
    <w:next w:val="1"/>
    <w:qFormat/>
    <w:uiPriority w:val="99"/>
    <w:pPr>
      <w:ind w:firstLine="200" w:firstLineChars="200"/>
    </w:pPr>
    <w:rPr>
      <w:rFonts w:ascii="??" w:hAnsi="??"/>
      <w:sz w:val="2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Body text|1"/>
    <w:basedOn w:val="1"/>
    <w:qFormat/>
    <w:uiPriority w:val="99"/>
    <w:pPr>
      <w:spacing w:line="449" w:lineRule="auto"/>
      <w:ind w:firstLine="400"/>
    </w:pPr>
    <w:rPr>
      <w:rFonts w:ascii="MingLiU" w:hAnsi="MingLiU" w:eastAsia="MingLiU" w:cs="MingLiU"/>
      <w:sz w:val="20"/>
      <w:szCs w:val="20"/>
      <w:lang w:val="zh-TW" w:eastAsia="zh-TW"/>
    </w:rPr>
  </w:style>
  <w:style w:type="character" w:customStyle="1" w:styleId="10">
    <w:name w:val="NormalCharacter New New"/>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2020-09-06T13:02:00Z</dcterms:created>
  <dc:creator></dc:creator>
  <cp:lastModifiedBy></cp:lastModifiedBy>
  <dcterms:modified xsi:type="dcterms:W3CDTF">2020-09-06T13:03:28Z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