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5"/>
        <w:tblW w:w="15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14"/>
        <w:gridCol w:w="1628"/>
        <w:gridCol w:w="5218"/>
        <w:gridCol w:w="1669"/>
        <w:gridCol w:w="1082"/>
        <w:gridCol w:w="1343"/>
        <w:gridCol w:w="99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隐患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建筑施工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中医院搬迁建设项目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（1）监理单位、施工单位巡查不到位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（2）楼梯间施工通道无照明措施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（3）物料提升机卸料平台安全门未按要求关闭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（4）外架操作员未系安全带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吴宏亮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消防领域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（电动车充电）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南城名都小区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（5）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部分电动车用户未按规定到充电装置规范充电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（6）少数业主安全意识不强。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公安消防大队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李伟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交通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楚交集团姚安分公司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（7）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对驾驶员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安全警示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教育不够；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（8）站内杂物室堆放纸板，不符合消防安全要求。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县运政管理所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堃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危险化学品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太平加油站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（9）汛期安全检查记录不完善；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（10）员工持证上岗未落实。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5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89"/>
        <w:gridCol w:w="1598"/>
        <w:gridCol w:w="5123"/>
        <w:gridCol w:w="1551"/>
        <w:gridCol w:w="1003"/>
        <w:gridCol w:w="1296"/>
        <w:gridCol w:w="114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隐患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非煤矿山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蛉丰页岩砖厂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（11）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生产车间电线存在乱接乱挂现象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（12）成品砖堆放过高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（13）乙炔气和氧气使用不规范，且安全距离不足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（14）厂区安全警示标志缺失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5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云南姚安荷城矿业有限公司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（15）排洪沟有杂物淤积；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（16）地表巡查检查记录不健全；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（17）节前安全检查和应急值守不健全。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栋川镇偰家山砂场</w:t>
            </w:r>
          </w:p>
        </w:tc>
        <w:tc>
          <w:tcPr>
            <w:tcW w:w="5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（18）加强作业现场安全管理，督促从业人员正确佩戴和使用劳动防护用品；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（19）安全管理各项规章制度、安全生产台账不健全。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县安监局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李自忠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5"/>
        <w:tblW w:w="15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08"/>
        <w:gridCol w:w="1619"/>
        <w:gridCol w:w="5460"/>
        <w:gridCol w:w="1392"/>
        <w:gridCol w:w="1110"/>
        <w:gridCol w:w="1131"/>
        <w:gridCol w:w="116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问题和隐患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7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1"/>
                <w:szCs w:val="21"/>
                <w:lang w:eastAsia="zh-CN"/>
              </w:rPr>
              <w:t>（共性问题）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、县级部门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（20）安全生产责任制落实不到位；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（21）安全生产检查督查频次有待加强；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（22）安全生产台账不健全；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（23）汛期安全检查、当前和中秋国庆期间安全生产工作安排部署检查不到位、台账不规范、隐患整改无整改报告，未闭环等方面存在问题；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（24）安全检查记录不规范；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（25）乡镇站所对安全生产工作重视不够，档案资料不健全；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（26）安全生产法律法规宣传不到位，《地方党政领导干部安全生产责任制规定》和中央、省、州各级的《关于推进安全生产领域改革发展的实施意见》学习宣传不到位。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各乡镇人民政府乡镇长、县级相关部门负责人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姚安县</w:t>
      </w:r>
      <w:r>
        <w:rPr>
          <w:rFonts w:hint="eastAsia" w:ascii="Times New Roman" w:hAnsi="Times New Roman" w:eastAsia="方正黑体简体" w:cs="Times New Roman"/>
          <w:color w:val="auto"/>
          <w:sz w:val="36"/>
          <w:szCs w:val="36"/>
          <w:lang w:eastAsia="zh-CN"/>
        </w:rPr>
        <w:t>当前和中秋国庆期间安全生产综合</w:t>
      </w:r>
      <w:r>
        <w:rPr>
          <w:rFonts w:hint="default" w:ascii="Times New Roman" w:hAnsi="Times New Roman" w:eastAsia="方正黑体简体" w:cs="Times New Roman"/>
          <w:color w:val="auto"/>
          <w:sz w:val="36"/>
          <w:szCs w:val="36"/>
          <w:lang w:eastAsia="zh-CN"/>
        </w:rPr>
        <w:t>督查检查反馈问题和隐患督办清单</w:t>
      </w:r>
    </w:p>
    <w:tbl>
      <w:tblPr>
        <w:tblStyle w:val="5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30"/>
        <w:gridCol w:w="1375"/>
        <w:gridCol w:w="5373"/>
        <w:gridCol w:w="1370"/>
        <w:gridCol w:w="1023"/>
        <w:gridCol w:w="1183"/>
        <w:gridCol w:w="114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（领域）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szCs w:val="28"/>
                <w:lang w:eastAsia="zh-CN"/>
              </w:rPr>
              <w:t>问题和隐患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督办单位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36" w:leftChars="-35" w:right="0" w:rightChars="0" w:hanging="37" w:hangingChars="13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督办责任人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1"/>
                <w:szCs w:val="21"/>
                <w:lang w:eastAsia="zh-CN"/>
              </w:rPr>
              <w:t>（个性问题）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（27）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对下属单位、重点工程建设项目排查出的隐患督促整改不到位，未形成闭环。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县交通运输局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驰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前场镇人民政府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（28）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高速公路安全督查检查不到位。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前场镇人民政府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陈玉龙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姚安县国土局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（29）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安全生产检查台账不规范不健全。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姚安县国土局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周银兵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eastAsia="zh-CN"/>
              </w:rPr>
              <w:t>县安委办领导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10"/>
                <w:sz w:val="28"/>
                <w:szCs w:val="28"/>
                <w:lang w:val="en-US" w:eastAsia="zh-CN"/>
              </w:rPr>
              <w:t>2018年10月21日前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67996a5f-8dd6-4898-903a-90013d27ec55"/>
  </w:docVars>
  <w:rsids>
    <w:rsidRoot w:val="28893819"/>
    <w:rsid w:val="007818A3"/>
    <w:rsid w:val="0188525D"/>
    <w:rsid w:val="03440B1C"/>
    <w:rsid w:val="03D75953"/>
    <w:rsid w:val="080F12DA"/>
    <w:rsid w:val="08EF051B"/>
    <w:rsid w:val="0A2114D4"/>
    <w:rsid w:val="0A794FCD"/>
    <w:rsid w:val="0AD87144"/>
    <w:rsid w:val="0B64182E"/>
    <w:rsid w:val="0C5E1FBC"/>
    <w:rsid w:val="0F891A6B"/>
    <w:rsid w:val="14F217CD"/>
    <w:rsid w:val="155155AF"/>
    <w:rsid w:val="15530AB2"/>
    <w:rsid w:val="16896BE5"/>
    <w:rsid w:val="1DAD08E7"/>
    <w:rsid w:val="2086409A"/>
    <w:rsid w:val="212A7140"/>
    <w:rsid w:val="216F264F"/>
    <w:rsid w:val="2444138E"/>
    <w:rsid w:val="285126A0"/>
    <w:rsid w:val="28893819"/>
    <w:rsid w:val="29975D6D"/>
    <w:rsid w:val="2B970863"/>
    <w:rsid w:val="30580E31"/>
    <w:rsid w:val="32551403"/>
    <w:rsid w:val="327D3D58"/>
    <w:rsid w:val="3C341E3E"/>
    <w:rsid w:val="413B57D4"/>
    <w:rsid w:val="41CA098E"/>
    <w:rsid w:val="42392427"/>
    <w:rsid w:val="43CA4CAB"/>
    <w:rsid w:val="454F1421"/>
    <w:rsid w:val="4B926E47"/>
    <w:rsid w:val="4CAC59E0"/>
    <w:rsid w:val="511C2898"/>
    <w:rsid w:val="519246EB"/>
    <w:rsid w:val="57A7674F"/>
    <w:rsid w:val="586F1AF8"/>
    <w:rsid w:val="59352783"/>
    <w:rsid w:val="594F520E"/>
    <w:rsid w:val="5A0E67F4"/>
    <w:rsid w:val="5AB9740E"/>
    <w:rsid w:val="5BDE6A6F"/>
    <w:rsid w:val="5D57215C"/>
    <w:rsid w:val="5F6E7F4A"/>
    <w:rsid w:val="63614BBF"/>
    <w:rsid w:val="641B7C67"/>
    <w:rsid w:val="684B0977"/>
    <w:rsid w:val="69872ADA"/>
    <w:rsid w:val="69DC1A07"/>
    <w:rsid w:val="6B3B4D89"/>
    <w:rsid w:val="6B69246F"/>
    <w:rsid w:val="6D1A74AC"/>
    <w:rsid w:val="70EA35E4"/>
    <w:rsid w:val="7F946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5</Pages>
  <Words>1367</Words>
  <Characters>1443</Characters>
  <Lines>0</Lines>
  <Paragraphs>0</Paragraphs>
  <TotalTime>0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2017-04-12T07:27:00Z</dcterms:created>
  <dc:creator>Administrator</dc:creator>
  <cp:lastModifiedBy>Administrator</cp:lastModifiedBy>
  <cp:lastPrinted>2018-09-30T07:16:00Z</cp:lastPrinted>
  <dcterms:modified xsi:type="dcterms:W3CDTF">2025-06-05T09:44:30Z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4952744B85A8454795A3B083CC9E2296_12</vt:lpwstr>
  </property>
</Properties>
</file>