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78" w:lineRule="exact"/>
        <w:jc w:val="left"/>
        <w:textAlignment w:val="auto"/>
        <w:outlineLvl w:val="9"/>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eastAsia="zh-CN"/>
        </w:rPr>
        <w:t>附件</w:t>
      </w:r>
      <w:r>
        <w:rPr>
          <w:rFonts w:hint="eastAsia" w:ascii="方正仿宋简体" w:hAnsi="方正仿宋简体" w:eastAsia="方正仿宋简体" w:cs="方正仿宋简体"/>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578" w:lineRule="exact"/>
        <w:jc w:val="left"/>
        <w:textAlignment w:val="auto"/>
        <w:outlineLvl w:val="9"/>
        <w:rPr>
          <w:rFonts w:hint="eastAsia" w:ascii="方正小标宋简体" w:hAnsi="方正小标宋简体" w:eastAsia="方正小标宋简体" w:cs="方正小标宋简体"/>
          <w:sz w:val="44"/>
          <w:szCs w:val="44"/>
          <w:lang w:val="en-US" w:eastAsia="zh-CN"/>
        </w:rPr>
      </w:pPr>
      <w:r>
        <w:rPr>
          <w:rFonts w:hint="eastAsia"/>
          <w:sz w:val="21"/>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姚安县家庭经济困难学生情况统计表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jc w:val="left"/>
        <w:textAlignment w:val="auto"/>
        <w:outlineLvl w:val="9"/>
        <w:rPr>
          <w:rFonts w:hint="eastAsia" w:ascii="方正仿宋简体" w:hAnsi="方正仿宋简体" w:eastAsia="方正仿宋简体" w:cs="方正仿宋简体"/>
          <w:color w:val="000000"/>
          <w:sz w:val="28"/>
          <w:szCs w:val="28"/>
          <w:lang w:val="en-US" w:eastAsia="zh-CN"/>
        </w:rPr>
      </w:pPr>
      <w:r>
        <w:rPr>
          <w:rFonts w:hint="eastAsia" w:ascii="方正仿宋简体" w:hAnsi="方正仿宋简体" w:eastAsia="方正仿宋简体" w:cs="方正仿宋简体"/>
          <w:color w:val="000000"/>
          <w:sz w:val="28"/>
          <w:szCs w:val="28"/>
          <w:lang w:val="en-US" w:eastAsia="zh-CN"/>
        </w:rPr>
        <w:t>填报单位：                       填报人：                      填报日期：</w:t>
      </w:r>
    </w:p>
    <w:tbl>
      <w:tblPr>
        <w:tblStyle w:val="4"/>
        <w:tblpPr w:leftFromText="180" w:rightFromText="180" w:vertAnchor="text" w:horzAnchor="page" w:tblpX="1108" w:tblpY="579"/>
        <w:tblOverlap w:val="never"/>
        <w:tblW w:w="14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15"/>
        <w:gridCol w:w="1455"/>
        <w:gridCol w:w="1470"/>
        <w:gridCol w:w="1455"/>
        <w:gridCol w:w="1320"/>
        <w:gridCol w:w="1305"/>
        <w:gridCol w:w="1335"/>
        <w:gridCol w:w="150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学段</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建档立卡贫困户学生数</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残疾学生数</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财政集中供养学生数</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农村低保家庭学生数</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其他家庭经济困难学生数</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建档立卡学生数资助政策覆盖学生数</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建档立卡学生数资助政策覆盖比例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其他所有家庭困难学生资助政策覆盖学生数</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其他所有家庭困难</w:t>
            </w:r>
            <w:bookmarkStart w:id="0" w:name="_GoBack"/>
            <w:bookmarkEnd w:id="0"/>
            <w:r>
              <w:rPr>
                <w:rFonts w:hint="eastAsia" w:ascii="方正仿宋简体" w:hAnsi="方正仿宋简体" w:eastAsia="方正仿宋简体" w:cs="方正仿宋简体"/>
                <w:sz w:val="24"/>
                <w:szCs w:val="24"/>
                <w:vertAlign w:val="baseline"/>
                <w:lang w:val="en-US" w:eastAsia="zh-CN"/>
              </w:rPr>
              <w:t>学生资助政策覆盖比例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245"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学前教育</w:t>
            </w:r>
          </w:p>
        </w:tc>
        <w:tc>
          <w:tcPr>
            <w:tcW w:w="151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7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2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0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3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66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245"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小学</w:t>
            </w:r>
          </w:p>
        </w:tc>
        <w:tc>
          <w:tcPr>
            <w:tcW w:w="151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7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2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0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3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66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45"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初中</w:t>
            </w:r>
          </w:p>
        </w:tc>
        <w:tc>
          <w:tcPr>
            <w:tcW w:w="151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7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2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0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3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66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245"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普通高中</w:t>
            </w:r>
          </w:p>
        </w:tc>
        <w:tc>
          <w:tcPr>
            <w:tcW w:w="151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7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2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0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3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66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245"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中职</w:t>
            </w:r>
          </w:p>
        </w:tc>
        <w:tc>
          <w:tcPr>
            <w:tcW w:w="151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7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45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2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0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33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c>
          <w:tcPr>
            <w:tcW w:w="1665" w:type="dxa"/>
          </w:tcPr>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说明：1.以乡镇中心学校和县属学校为单位进行填报。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2.其他家庭经济困难学生数，需统计附件1的其他家庭经济困难学生数。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textAlignment w:val="auto"/>
        <w:outlineLvl w:val="9"/>
      </w:pPr>
      <w:r>
        <w:rPr>
          <w:rFonts w:hint="eastAsia" w:ascii="方正仿宋简体" w:hAnsi="方正仿宋简体" w:eastAsia="方正仿宋简体" w:cs="方正仿宋简体"/>
          <w:sz w:val="24"/>
          <w:szCs w:val="24"/>
          <w:lang w:val="en-US" w:eastAsia="zh-CN"/>
        </w:rPr>
        <w:t>3.其他所有家庭经济困难学生资助政策是指除建档立卡户学生外的其他所有家庭经济困难学生资助政策覆盖数。</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61DF7"/>
    <w:rsid w:val="07F810A4"/>
    <w:rsid w:val="43661DF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楚雄州姚安县党政机关单位</Company>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2018-05-29T09:26:00Z</dcterms:created>
  <dc:creator>余发勇</dc:creator>
  <cp:lastModifiedBy>余发勇</cp:lastModifiedBy>
  <dcterms:modified xsi:type="dcterms:W3CDTF">2018-05-29T09:28:34Z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